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BDB" w:rsidRPr="00F86BDB" w:rsidRDefault="00F86BDB" w:rsidP="004E397E">
      <w:pPr>
        <w:rPr>
          <w:rFonts w:ascii="Times New Roman" w:hAnsi="Times New Roman"/>
        </w:rPr>
      </w:pPr>
    </w:p>
    <w:p w:rsidR="00F86BDB" w:rsidRPr="00F86BDB" w:rsidRDefault="002A2039" w:rsidP="004E397E">
      <w:pPr>
        <w:rPr>
          <w:rFonts w:ascii="Times New Roman" w:hAnsi="Times New Roman"/>
        </w:rPr>
      </w:pPr>
      <w:r>
        <w:rPr>
          <w:rFonts w:ascii="Times New Roman" w:hAnsi="Times New Roman"/>
          <w:noProof/>
          <w:lang w:val="uz-Cyrl-UZ" w:eastAsia="uz-Cyrl-UZ"/>
        </w:rPr>
        <w:pict>
          <v:group id="_x0000_s1233" style="position:absolute;margin-left:0;margin-top:0;width:595.1pt;height:728.15pt;z-index:251660288;mso-position-horizontal:center;mso-position-horizontal-relative:page;mso-position-vertical:center;mso-position-vertical-relative:margin" coordorigin=",1440" coordsize="12239,12960" o:allowincell="f">
            <v:group id="_x0000_s1234" style="position:absolute;top:9661;width:12239;height:4739;mso-position-horizontal:center;mso-position-horizontal-relative:margin;mso-position-vertical:bottom;mso-position-vertical-relative:margin" coordorigin="-6,3399" coordsize="12197,4253">
              <v:group id="_x0000_s1235" style="position:absolute;left:-6;top:3717;width:12189;height:3550" coordorigin="18,7468" coordsize="12189,3550">
                <v:shape id="_x0000_s1236" style="position:absolute;left:18;top:7837;width:7132;height:2863" coordsize="7132,2863" path="m,l17,2863,7132,2578r,-2378l,xe" fillcolor="#a7bfde" stroked="f">
                  <v:fill opacity=".5"/>
                  <v:path arrowok="t"/>
                </v:shape>
                <v:shape id="_x0000_s1237" style="position:absolute;left:7150;top:7468;width:3466;height:3550" coordsize="3466,3550" path="m,569l,2930r3466,620l3466,,,569xe" fillcolor="#d3dfee" stroked="f">
                  <v:fill opacity=".5"/>
                  <v:path arrowok="t"/>
                </v:shape>
                <v:shape id="_x0000_s1238" style="position:absolute;left:10616;top:7468;width:1591;height:3550" coordsize="1591,3550" path="m,l,3550,1591,2746r,-2009l,xe" fillcolor="#a7bfde" stroked="f">
                  <v:fill opacity=".5"/>
                  <v:path arrowok="t"/>
                </v:shape>
              </v:group>
              <v:shape id="_x0000_s1239" style="position:absolute;left:8071;top:4069;width:4120;height:2913" coordsize="4120,2913" path="m1,251l,2662r4120,251l4120,,1,251xe" fillcolor="#d8d8d8" stroked="f">
                <v:path arrowok="t"/>
              </v:shape>
              <v:shape id="_x0000_s1240" style="position:absolute;left:4104;top:3399;width:3985;height:4236" coordsize="3985,4236" path="m,l,4236,3985,3349r,-2428l,xe" fillcolor="#bfbfbf" stroked="f">
                <v:path arrowok="t"/>
              </v:shape>
              <v:shape id="_x0000_s1241" style="position:absolute;left:18;top:3399;width:4086;height:4253" coordsize="4086,4253" path="m4086,r-2,4253l,3198,,1072,4086,xe" fillcolor="#d8d8d8" stroked="f">
                <v:path arrowok="t"/>
              </v:shape>
              <v:shape id="_x0000_s1242" style="position:absolute;left:17;top:3617;width:2076;height:3851" coordsize="2076,3851" path="m,921l2060,r16,3851l,2981,,921xe" fillcolor="#d3dfee" stroked="f">
                <v:fill opacity="45875f"/>
                <v:path arrowok="t"/>
              </v:shape>
              <v:shape id="_x0000_s1243" style="position:absolute;left:2077;top:3617;width:6011;height:3835" coordsize="6011,3835" path="m,l17,3835,6011,2629r,-1390l,xe" fillcolor="#a7bfde" stroked="f">
                <v:fill opacity="45875f"/>
                <v:path arrowok="t"/>
              </v:shape>
              <v:shape id="_x0000_s1244" style="position:absolute;left:8088;top:3835;width:4102;height:3432" coordsize="4102,3432" path="m,1038l,2411,4102,3432,4102,,,1038xe" fillcolor="#d3dfee" stroked="f">
                <v:fill opacity="45875f"/>
                <v:path arrowok="t"/>
              </v:shape>
            </v:group>
            <v:rect id="_x0000_s1245" style="position:absolute;left:1800;top:1440;width:8638;height:927;mso-position-horizontal:center;mso-position-horizontal-relative:margin;mso-position-vertical:top;mso-position-vertical-relative:margin" filled="f" stroked="f">
              <v:textbox style="mso-next-textbox:#_x0000_s1245;mso-fit-shape-to-text:t">
                <w:txbxContent>
                  <w:p w:rsidR="00626137" w:rsidRPr="001B05B6" w:rsidRDefault="00626137" w:rsidP="00F86BDB">
                    <w:pPr>
                      <w:spacing w:after="0"/>
                      <w:rPr>
                        <w:b/>
                        <w:bCs/>
                        <w:color w:val="808080"/>
                        <w:sz w:val="32"/>
                        <w:szCs w:val="32"/>
                      </w:rPr>
                    </w:pPr>
                    <w:r w:rsidRPr="001B05B6">
                      <w:rPr>
                        <w:b/>
                        <w:bCs/>
                        <w:color w:val="808080"/>
                        <w:sz w:val="32"/>
                        <w:szCs w:val="32"/>
                      </w:rPr>
                      <w:t>АГМИ</w:t>
                    </w:r>
                  </w:p>
                  <w:p w:rsidR="00626137" w:rsidRPr="001B05B6" w:rsidRDefault="00626137" w:rsidP="00F86BDB">
                    <w:pPr>
                      <w:spacing w:after="0"/>
                      <w:rPr>
                        <w:b/>
                        <w:bCs/>
                        <w:color w:val="808080"/>
                        <w:sz w:val="32"/>
                        <w:szCs w:val="32"/>
                      </w:rPr>
                    </w:pPr>
                  </w:p>
                </w:txbxContent>
              </v:textbox>
            </v:rect>
            <v:rect id="_x0000_s1246" style="position:absolute;left:6494;top:11160;width:4998;height:1505;mso-position-horizontal-relative:margin;mso-position-vertical-relative:margin" filled="f" stroked="f">
              <v:textbox style="mso-next-textbox:#_x0000_s1246;mso-fit-shape-to-text:t">
                <w:txbxContent>
                  <w:p w:rsidR="00626137" w:rsidRDefault="00626137" w:rsidP="00F86BDB">
                    <w:pPr>
                      <w:jc w:val="right"/>
                      <w:rPr>
                        <w:sz w:val="96"/>
                        <w:szCs w:val="96"/>
                      </w:rPr>
                    </w:pPr>
                    <w:r>
                      <w:rPr>
                        <w:sz w:val="96"/>
                        <w:szCs w:val="96"/>
                      </w:rPr>
                      <w:t>2019</w:t>
                    </w:r>
                  </w:p>
                </w:txbxContent>
              </v:textbox>
            </v:rect>
            <v:rect id="_x0000_s1247" style="position:absolute;left:1800;top:2294;width:8638;height:7268;mso-position-horizontal:center;mso-position-horizontal-relative:margin;mso-position-vertical-relative:margin;v-text-anchor:bottom" filled="f" stroked="f">
              <v:textbox style="mso-next-textbox:#_x0000_s1247">
                <w:txbxContent>
                  <w:p w:rsidR="00626137" w:rsidRPr="001B05B6" w:rsidRDefault="00626137" w:rsidP="00F86BDB">
                    <w:pPr>
                      <w:spacing w:after="0"/>
                      <w:rPr>
                        <w:b/>
                        <w:bCs/>
                        <w:color w:val="1F497D"/>
                        <w:sz w:val="72"/>
                        <w:szCs w:val="72"/>
                      </w:rPr>
                    </w:pPr>
                    <w:r w:rsidRPr="001B05B6">
                      <w:rPr>
                        <w:b/>
                        <w:bCs/>
                        <w:color w:val="1F497D"/>
                        <w:sz w:val="72"/>
                        <w:szCs w:val="72"/>
                      </w:rPr>
                      <w:t>Детская эндокринология</w:t>
                    </w:r>
                  </w:p>
                  <w:p w:rsidR="00626137" w:rsidRPr="001B05B6" w:rsidRDefault="00626137" w:rsidP="00F86BDB">
                    <w:pPr>
                      <w:rPr>
                        <w:b/>
                        <w:bCs/>
                        <w:color w:val="4F81BD"/>
                        <w:sz w:val="40"/>
                        <w:szCs w:val="40"/>
                      </w:rPr>
                    </w:pPr>
                    <w:r w:rsidRPr="001B05B6">
                      <w:rPr>
                        <w:b/>
                        <w:bCs/>
                        <w:color w:val="4F81BD"/>
                        <w:sz w:val="40"/>
                        <w:szCs w:val="40"/>
                      </w:rPr>
                      <w:t>(учебник)</w:t>
                    </w:r>
                  </w:p>
                  <w:p w:rsidR="00626137" w:rsidRPr="001B05B6" w:rsidRDefault="00626137" w:rsidP="00F86BDB">
                    <w:pPr>
                      <w:rPr>
                        <w:b/>
                        <w:bCs/>
                        <w:color w:val="808080"/>
                        <w:sz w:val="32"/>
                        <w:szCs w:val="32"/>
                      </w:rPr>
                    </w:pPr>
                    <w:r w:rsidRPr="001B05B6">
                      <w:rPr>
                        <w:b/>
                        <w:bCs/>
                        <w:color w:val="808080"/>
                        <w:sz w:val="32"/>
                        <w:szCs w:val="32"/>
                      </w:rPr>
                      <w:t xml:space="preserve">Ш.К.Юсупова </w:t>
                    </w:r>
                  </w:p>
                  <w:p w:rsidR="00626137" w:rsidRPr="001B05B6" w:rsidRDefault="00626137" w:rsidP="00F86BDB">
                    <w:pPr>
                      <w:rPr>
                        <w:b/>
                        <w:bCs/>
                        <w:color w:val="808080"/>
                        <w:sz w:val="32"/>
                        <w:szCs w:val="32"/>
                      </w:rPr>
                    </w:pPr>
                  </w:p>
                </w:txbxContent>
              </v:textbox>
            </v:rect>
            <w10:wrap anchorx="page" anchory="margin"/>
          </v:group>
        </w:pict>
      </w:r>
    </w:p>
    <w:p w:rsidR="00F86BDB" w:rsidRPr="00F86BDB" w:rsidRDefault="00F86BDB" w:rsidP="004E397E">
      <w:pPr>
        <w:rPr>
          <w:rFonts w:ascii="Times New Roman" w:hAnsi="Times New Roman"/>
          <w:b/>
          <w:color w:val="000000"/>
          <w:sz w:val="28"/>
          <w:szCs w:val="28"/>
        </w:rPr>
      </w:pPr>
      <w:r w:rsidRPr="00F86BDB">
        <w:rPr>
          <w:rFonts w:ascii="Times New Roman" w:hAnsi="Times New Roman"/>
          <w:color w:val="000000"/>
          <w:sz w:val="28"/>
          <w:szCs w:val="28"/>
        </w:rPr>
        <w:br w:type="page"/>
      </w:r>
      <w:r w:rsidRPr="00F86BDB">
        <w:rPr>
          <w:rFonts w:ascii="Times New Roman" w:hAnsi="Times New Roman"/>
          <w:b/>
          <w:color w:val="000000"/>
          <w:sz w:val="28"/>
          <w:szCs w:val="28"/>
        </w:rPr>
        <w:lastRenderedPageBreak/>
        <w:t xml:space="preserve">     Авторы </w:t>
      </w: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Pr="00F86BDB" w:rsidRDefault="00F86BDB" w:rsidP="004E397E">
      <w:pPr>
        <w:pStyle w:val="11"/>
        <w:shd w:val="clear" w:color="auto" w:fill="auto"/>
        <w:spacing w:line="276" w:lineRule="auto"/>
        <w:ind w:left="20" w:right="20" w:firstLine="300"/>
        <w:jc w:val="left"/>
        <w:rPr>
          <w:b w:val="0"/>
          <w:color w:val="000000"/>
          <w:sz w:val="28"/>
          <w:szCs w:val="28"/>
        </w:rPr>
      </w:pPr>
      <w:r w:rsidRPr="00F86BDB">
        <w:rPr>
          <w:b w:val="0"/>
          <w:color w:val="000000"/>
          <w:sz w:val="28"/>
          <w:szCs w:val="28"/>
        </w:rPr>
        <w:t>Ш.К.Юсупова                             к.м.н.,доцент,  заведующая  кафедрой</w:t>
      </w:r>
    </w:p>
    <w:p w:rsidR="00F86BDB" w:rsidRPr="00F86BDB" w:rsidRDefault="00F86BDB" w:rsidP="004E397E">
      <w:pPr>
        <w:pStyle w:val="11"/>
        <w:shd w:val="clear" w:color="auto" w:fill="auto"/>
        <w:spacing w:line="276" w:lineRule="auto"/>
        <w:ind w:left="20" w:right="20" w:firstLine="300"/>
        <w:jc w:val="left"/>
        <w:rPr>
          <w:b w:val="0"/>
          <w:color w:val="000000"/>
          <w:sz w:val="28"/>
          <w:szCs w:val="28"/>
          <w:lang w:val="ru-RU"/>
        </w:rPr>
      </w:pPr>
      <w:r w:rsidRPr="00F86BDB">
        <w:rPr>
          <w:b w:val="0"/>
          <w:color w:val="000000"/>
          <w:sz w:val="28"/>
          <w:szCs w:val="28"/>
        </w:rPr>
        <w:t xml:space="preserve">                                                       госпитальной терапии АГМИ</w:t>
      </w:r>
    </w:p>
    <w:p w:rsidR="00F86BDB" w:rsidRPr="00F86BDB" w:rsidRDefault="00F86BDB" w:rsidP="004E397E">
      <w:pPr>
        <w:pStyle w:val="11"/>
        <w:shd w:val="clear" w:color="auto" w:fill="auto"/>
        <w:spacing w:line="276" w:lineRule="auto"/>
        <w:ind w:left="20" w:right="20" w:firstLine="300"/>
        <w:jc w:val="left"/>
        <w:rPr>
          <w:b w:val="0"/>
          <w:color w:val="000000"/>
          <w:sz w:val="28"/>
          <w:szCs w:val="28"/>
          <w:lang w:val="ru-RU"/>
        </w:rPr>
      </w:pPr>
      <w:r w:rsidRPr="00F86BDB">
        <w:rPr>
          <w:b w:val="0"/>
          <w:color w:val="000000"/>
          <w:sz w:val="28"/>
          <w:szCs w:val="28"/>
          <w:lang w:val="ru-RU"/>
        </w:rPr>
        <w:t xml:space="preserve">А.Ш.Арзикулов                          проректор по учебным работам  </w:t>
      </w:r>
    </w:p>
    <w:p w:rsidR="00F86BDB" w:rsidRPr="00F86BDB" w:rsidRDefault="00F86BDB" w:rsidP="004E397E">
      <w:pPr>
        <w:pStyle w:val="11"/>
        <w:shd w:val="clear" w:color="auto" w:fill="auto"/>
        <w:spacing w:line="276" w:lineRule="auto"/>
        <w:ind w:left="20" w:right="20" w:firstLine="300"/>
        <w:jc w:val="left"/>
        <w:rPr>
          <w:b w:val="0"/>
          <w:color w:val="000000"/>
          <w:sz w:val="28"/>
          <w:szCs w:val="28"/>
          <w:lang w:val="ru-RU"/>
        </w:rPr>
      </w:pPr>
      <w:r w:rsidRPr="00F86BDB">
        <w:rPr>
          <w:b w:val="0"/>
          <w:color w:val="000000"/>
          <w:sz w:val="28"/>
          <w:szCs w:val="28"/>
          <w:lang w:val="ru-RU"/>
        </w:rPr>
        <w:t xml:space="preserve">                     </w:t>
      </w:r>
      <w:bookmarkStart w:id="0" w:name="_GoBack"/>
      <w:bookmarkEnd w:id="0"/>
      <w:r w:rsidRPr="00F86BDB">
        <w:rPr>
          <w:b w:val="0"/>
          <w:color w:val="000000"/>
          <w:sz w:val="28"/>
          <w:szCs w:val="28"/>
          <w:lang w:val="ru-RU"/>
        </w:rPr>
        <w:t xml:space="preserve">                                   АГМИ д.м.н.,профессор                                               </w:t>
      </w:r>
    </w:p>
    <w:p w:rsidR="00F86BDB" w:rsidRPr="00F86BDB" w:rsidRDefault="00F86BDB" w:rsidP="004E397E">
      <w:pPr>
        <w:pStyle w:val="11"/>
        <w:shd w:val="clear" w:color="auto" w:fill="auto"/>
        <w:spacing w:line="276" w:lineRule="auto"/>
        <w:ind w:left="20" w:right="20" w:firstLine="300"/>
        <w:jc w:val="left"/>
        <w:rPr>
          <w:b w:val="0"/>
          <w:color w:val="000000"/>
          <w:sz w:val="28"/>
          <w:szCs w:val="28"/>
          <w:lang w:val="ru-RU"/>
        </w:rPr>
      </w:pPr>
      <w:r w:rsidRPr="00F86BDB">
        <w:rPr>
          <w:b w:val="0"/>
          <w:color w:val="000000"/>
          <w:sz w:val="28"/>
          <w:szCs w:val="28"/>
        </w:rPr>
        <w:t xml:space="preserve">Х.Х.Чартакова                           старший преподаватель кафедры                                                                    </w:t>
      </w:r>
      <w:r w:rsidRPr="00F86BDB">
        <w:rPr>
          <w:b w:val="0"/>
          <w:color w:val="000000"/>
          <w:sz w:val="28"/>
          <w:szCs w:val="28"/>
          <w:lang w:val="ru-RU"/>
        </w:rPr>
        <w:t xml:space="preserve"> </w:t>
      </w:r>
    </w:p>
    <w:p w:rsidR="00F86BDB" w:rsidRPr="00F86BDB" w:rsidRDefault="00F86BDB" w:rsidP="004E397E">
      <w:pPr>
        <w:pStyle w:val="11"/>
        <w:shd w:val="clear" w:color="auto" w:fill="auto"/>
        <w:spacing w:line="276" w:lineRule="auto"/>
        <w:ind w:left="20" w:right="20" w:firstLine="300"/>
        <w:jc w:val="left"/>
        <w:rPr>
          <w:b w:val="0"/>
          <w:color w:val="000000"/>
          <w:sz w:val="28"/>
          <w:szCs w:val="28"/>
        </w:rPr>
      </w:pPr>
      <w:r w:rsidRPr="00F86BDB">
        <w:rPr>
          <w:b w:val="0"/>
          <w:color w:val="000000"/>
          <w:sz w:val="28"/>
          <w:szCs w:val="28"/>
          <w:lang w:val="ru-RU"/>
        </w:rPr>
        <w:t xml:space="preserve">                                                       </w:t>
      </w:r>
      <w:r w:rsidRPr="00F86BDB">
        <w:rPr>
          <w:b w:val="0"/>
          <w:color w:val="000000"/>
          <w:sz w:val="28"/>
          <w:szCs w:val="28"/>
        </w:rPr>
        <w:t>госпитальной  терапии АГМИ</w:t>
      </w:r>
    </w:p>
    <w:p w:rsidR="00F86BDB" w:rsidRDefault="00F86BDB"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0F67F5" w:rsidRDefault="000F67F5" w:rsidP="004E397E">
      <w:pPr>
        <w:pStyle w:val="11"/>
        <w:shd w:val="clear" w:color="auto" w:fill="auto"/>
        <w:spacing w:line="276" w:lineRule="auto"/>
        <w:ind w:left="20" w:right="20" w:firstLine="300"/>
        <w:jc w:val="left"/>
        <w:rPr>
          <w:color w:val="000000"/>
          <w:sz w:val="28"/>
          <w:szCs w:val="28"/>
          <w:lang w:val="ru-RU"/>
        </w:rPr>
      </w:pP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Pr="00F86BDB" w:rsidRDefault="00F86BDB" w:rsidP="004E397E">
      <w:pPr>
        <w:rPr>
          <w:rFonts w:ascii="Times New Roman" w:hAnsi="Times New Roman"/>
          <w:sz w:val="28"/>
          <w:szCs w:val="28"/>
        </w:rPr>
      </w:pPr>
    </w:p>
    <w:p w:rsidR="00F86BDB" w:rsidRPr="00F86BDB" w:rsidRDefault="00F86BDB" w:rsidP="004E397E">
      <w:pPr>
        <w:pStyle w:val="11"/>
        <w:shd w:val="clear" w:color="auto" w:fill="auto"/>
        <w:spacing w:line="276" w:lineRule="auto"/>
        <w:ind w:left="20" w:right="20" w:firstLine="300"/>
        <w:jc w:val="left"/>
        <w:rPr>
          <w:color w:val="000000"/>
          <w:sz w:val="28"/>
          <w:szCs w:val="28"/>
          <w:lang w:val="ru-RU"/>
        </w:rPr>
      </w:pP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Pr="00F86BDB" w:rsidRDefault="00F86BDB" w:rsidP="004E397E">
      <w:pPr>
        <w:pStyle w:val="11"/>
        <w:shd w:val="clear" w:color="auto" w:fill="auto"/>
        <w:spacing w:line="276" w:lineRule="auto"/>
        <w:ind w:left="20" w:right="20" w:firstLine="300"/>
        <w:jc w:val="left"/>
        <w:rPr>
          <w:color w:val="000000"/>
          <w:sz w:val="28"/>
          <w:szCs w:val="28"/>
        </w:rPr>
      </w:pPr>
    </w:p>
    <w:p w:rsidR="00F86BDB" w:rsidRDefault="00F86BDB"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ED524D" w:rsidRDefault="00ED524D" w:rsidP="004E397E">
      <w:pPr>
        <w:pStyle w:val="11"/>
        <w:shd w:val="clear" w:color="auto" w:fill="auto"/>
        <w:spacing w:line="276" w:lineRule="auto"/>
        <w:ind w:left="20" w:right="20" w:firstLine="300"/>
        <w:jc w:val="left"/>
        <w:rPr>
          <w:color w:val="000000"/>
          <w:sz w:val="28"/>
          <w:szCs w:val="28"/>
          <w:lang w:val="uz-Latn-UZ"/>
        </w:rPr>
      </w:pPr>
    </w:p>
    <w:p w:rsidR="00430022" w:rsidRDefault="00430022" w:rsidP="00430022">
      <w:pPr>
        <w:pStyle w:val="11"/>
        <w:shd w:val="clear" w:color="auto" w:fill="auto"/>
        <w:spacing w:line="276" w:lineRule="auto"/>
        <w:ind w:left="20" w:right="20" w:firstLine="300"/>
        <w:jc w:val="left"/>
        <w:rPr>
          <w:sz w:val="28"/>
          <w:szCs w:val="28"/>
        </w:rPr>
      </w:pPr>
      <w:r>
        <w:rPr>
          <w:sz w:val="28"/>
          <w:szCs w:val="28"/>
        </w:rPr>
        <w:lastRenderedPageBreak/>
        <w:t>ОГЛАВЛЕНИЕ</w:t>
      </w:r>
    </w:p>
    <w:p w:rsidR="00430022" w:rsidRPr="00F0467F" w:rsidRDefault="00430022" w:rsidP="00430022">
      <w:pPr>
        <w:pStyle w:val="11"/>
        <w:spacing w:line="276" w:lineRule="auto"/>
        <w:ind w:left="20" w:right="20" w:firstLine="300"/>
        <w:jc w:val="left"/>
        <w:rPr>
          <w:b w:val="0"/>
          <w:sz w:val="28"/>
          <w:szCs w:val="28"/>
          <w:lang w:val="ru-RU"/>
        </w:rPr>
      </w:pPr>
      <w:r>
        <w:rPr>
          <w:b w:val="0"/>
          <w:sz w:val="28"/>
          <w:szCs w:val="28"/>
        </w:rPr>
        <w:t>Список сокращений...............................................................</w:t>
      </w:r>
      <w:r w:rsidRPr="00430022">
        <w:rPr>
          <w:b w:val="0"/>
          <w:sz w:val="28"/>
          <w:szCs w:val="28"/>
          <w:lang w:val="ru-RU"/>
        </w:rPr>
        <w:t>.</w:t>
      </w:r>
      <w:r>
        <w:rPr>
          <w:b w:val="0"/>
          <w:sz w:val="28"/>
          <w:szCs w:val="28"/>
        </w:rPr>
        <w:t>...</w:t>
      </w:r>
      <w:r w:rsidRPr="00430022">
        <w:rPr>
          <w:b w:val="0"/>
          <w:sz w:val="28"/>
          <w:szCs w:val="28"/>
          <w:lang w:val="ru-RU"/>
        </w:rPr>
        <w:t>.....</w:t>
      </w:r>
      <w:r>
        <w:rPr>
          <w:b w:val="0"/>
          <w:sz w:val="28"/>
          <w:szCs w:val="28"/>
        </w:rPr>
        <w:t>...</w:t>
      </w:r>
      <w:r w:rsidRPr="00430022">
        <w:rPr>
          <w:b w:val="0"/>
          <w:sz w:val="28"/>
          <w:szCs w:val="28"/>
          <w:lang w:val="ru-RU"/>
        </w:rPr>
        <w:t>.</w:t>
      </w:r>
      <w:r>
        <w:rPr>
          <w:b w:val="0"/>
          <w:sz w:val="28"/>
          <w:szCs w:val="28"/>
        </w:rPr>
        <w:t>..</w:t>
      </w:r>
      <w:r w:rsidRPr="00430022">
        <w:rPr>
          <w:b w:val="0"/>
          <w:sz w:val="28"/>
          <w:szCs w:val="28"/>
          <w:lang w:val="ru-RU"/>
        </w:rPr>
        <w:t>...</w:t>
      </w:r>
      <w:r>
        <w:rPr>
          <w:b w:val="0"/>
          <w:sz w:val="28"/>
          <w:szCs w:val="28"/>
        </w:rPr>
        <w:t>.......</w:t>
      </w:r>
      <w:r w:rsidRPr="00F0467F">
        <w:rPr>
          <w:b w:val="0"/>
          <w:sz w:val="28"/>
          <w:szCs w:val="28"/>
          <w:lang w:val="ru-RU"/>
        </w:rPr>
        <w:t>5</w:t>
      </w:r>
    </w:p>
    <w:p w:rsidR="00430022" w:rsidRDefault="00430022" w:rsidP="00430022">
      <w:pPr>
        <w:pStyle w:val="11"/>
        <w:shd w:val="clear" w:color="auto" w:fill="auto"/>
        <w:spacing w:line="276" w:lineRule="auto"/>
        <w:ind w:left="20" w:right="20" w:firstLine="300"/>
        <w:jc w:val="left"/>
        <w:rPr>
          <w:b w:val="0"/>
          <w:sz w:val="28"/>
          <w:szCs w:val="28"/>
          <w:lang w:val="ru-RU"/>
        </w:rPr>
      </w:pPr>
      <w:r>
        <w:rPr>
          <w:sz w:val="28"/>
          <w:szCs w:val="28"/>
        </w:rPr>
        <w:t>Глава 1.</w:t>
      </w:r>
      <w:r>
        <w:rPr>
          <w:b w:val="0"/>
          <w:sz w:val="28"/>
          <w:szCs w:val="28"/>
        </w:rPr>
        <w:t xml:space="preserve"> Введение в эндокринологию…………………………</w:t>
      </w:r>
      <w:r w:rsidRPr="00D161C2">
        <w:rPr>
          <w:b w:val="0"/>
          <w:sz w:val="28"/>
          <w:szCs w:val="28"/>
          <w:lang w:val="ru-RU"/>
        </w:rPr>
        <w:t>….</w:t>
      </w:r>
      <w:r>
        <w:rPr>
          <w:b w:val="0"/>
          <w:sz w:val="28"/>
          <w:szCs w:val="28"/>
        </w:rPr>
        <w:t>…</w:t>
      </w:r>
      <w:r w:rsidRPr="00430022">
        <w:rPr>
          <w:b w:val="0"/>
          <w:sz w:val="28"/>
          <w:szCs w:val="28"/>
          <w:lang w:val="ru-RU"/>
        </w:rPr>
        <w:t>.</w:t>
      </w:r>
      <w:r>
        <w:rPr>
          <w:b w:val="0"/>
          <w:sz w:val="28"/>
          <w:szCs w:val="28"/>
        </w:rPr>
        <w:t>……7</w:t>
      </w:r>
    </w:p>
    <w:p w:rsidR="00430022" w:rsidRDefault="00430022" w:rsidP="00430022">
      <w:pPr>
        <w:shd w:val="clear" w:color="auto" w:fill="FFFFFF"/>
        <w:spacing w:after="0"/>
        <w:rPr>
          <w:rFonts w:ascii="Times New Roman" w:hAnsi="Times New Roman"/>
          <w:sz w:val="28"/>
          <w:szCs w:val="28"/>
        </w:rPr>
      </w:pPr>
      <w:r>
        <w:rPr>
          <w:rFonts w:ascii="Times New Roman" w:hAnsi="Times New Roman"/>
          <w:b/>
          <w:sz w:val="28"/>
          <w:szCs w:val="28"/>
        </w:rPr>
        <w:t xml:space="preserve">  </w:t>
      </w:r>
      <w:r w:rsidRPr="00D161C2">
        <w:rPr>
          <w:rFonts w:ascii="Times New Roman" w:hAnsi="Times New Roman"/>
          <w:b/>
          <w:sz w:val="28"/>
          <w:szCs w:val="28"/>
        </w:rPr>
        <w:t xml:space="preserve">  </w:t>
      </w:r>
      <w:r>
        <w:rPr>
          <w:rFonts w:ascii="Times New Roman" w:hAnsi="Times New Roman"/>
          <w:b/>
          <w:sz w:val="28"/>
          <w:szCs w:val="28"/>
        </w:rPr>
        <w:t xml:space="preserve"> Глава 2.</w:t>
      </w:r>
      <w:r>
        <w:rPr>
          <w:rFonts w:ascii="Times New Roman" w:hAnsi="Times New Roman"/>
          <w:sz w:val="28"/>
          <w:szCs w:val="28"/>
        </w:rPr>
        <w:t xml:space="preserve">Анатомия и физиология гипоталамо- гипофизарной </w:t>
      </w:r>
    </w:p>
    <w:p w:rsidR="00430022" w:rsidRPr="00D161C2" w:rsidRDefault="00430022" w:rsidP="00430022">
      <w:pPr>
        <w:shd w:val="clear" w:color="auto" w:fill="FFFFFF"/>
        <w:spacing w:after="0"/>
        <w:rPr>
          <w:rFonts w:ascii="Times New Roman" w:hAnsi="Times New Roman"/>
          <w:sz w:val="28"/>
          <w:szCs w:val="28"/>
        </w:rPr>
      </w:pPr>
      <w:r>
        <w:rPr>
          <w:rFonts w:ascii="Times New Roman" w:hAnsi="Times New Roman"/>
          <w:sz w:val="28"/>
          <w:szCs w:val="28"/>
        </w:rPr>
        <w:t>системы…………………………………………………………………</w:t>
      </w:r>
      <w:r w:rsidRPr="00D161C2">
        <w:rPr>
          <w:rFonts w:ascii="Times New Roman" w:hAnsi="Times New Roman"/>
          <w:sz w:val="28"/>
          <w:szCs w:val="28"/>
        </w:rPr>
        <w:t>….</w:t>
      </w:r>
      <w:r>
        <w:rPr>
          <w:rFonts w:ascii="Times New Roman" w:hAnsi="Times New Roman"/>
          <w:sz w:val="28"/>
          <w:szCs w:val="28"/>
        </w:rPr>
        <w:t>…..1</w:t>
      </w:r>
      <w:r w:rsidRPr="00D161C2">
        <w:rPr>
          <w:rFonts w:ascii="Times New Roman" w:hAnsi="Times New Roman"/>
          <w:sz w:val="28"/>
          <w:szCs w:val="28"/>
        </w:rPr>
        <w:t>0</w:t>
      </w:r>
    </w:p>
    <w:p w:rsidR="00430022" w:rsidRPr="00D161C2" w:rsidRDefault="00430022" w:rsidP="00430022">
      <w:pPr>
        <w:pStyle w:val="11"/>
        <w:shd w:val="clear" w:color="auto" w:fill="auto"/>
        <w:spacing w:line="276" w:lineRule="auto"/>
        <w:ind w:left="20" w:right="20" w:firstLine="300"/>
        <w:jc w:val="left"/>
        <w:rPr>
          <w:b w:val="0"/>
          <w:sz w:val="28"/>
          <w:szCs w:val="28"/>
          <w:lang w:val="ru-RU"/>
        </w:rPr>
      </w:pPr>
      <w:r>
        <w:rPr>
          <w:sz w:val="28"/>
          <w:szCs w:val="28"/>
        </w:rPr>
        <w:t>2</w:t>
      </w:r>
      <w:r>
        <w:rPr>
          <w:b w:val="0"/>
          <w:sz w:val="28"/>
          <w:szCs w:val="28"/>
        </w:rPr>
        <w:t>.2. Нарушения роста у детей ................................………………</w:t>
      </w:r>
      <w:r w:rsidRPr="00D161C2">
        <w:rPr>
          <w:b w:val="0"/>
          <w:sz w:val="28"/>
          <w:szCs w:val="28"/>
          <w:lang w:val="ru-RU"/>
        </w:rPr>
        <w:t>…</w:t>
      </w:r>
      <w:r>
        <w:rPr>
          <w:b w:val="0"/>
          <w:sz w:val="28"/>
          <w:szCs w:val="28"/>
        </w:rPr>
        <w:t>…</w:t>
      </w:r>
      <w:r w:rsidRPr="00D161C2">
        <w:rPr>
          <w:b w:val="0"/>
          <w:sz w:val="28"/>
          <w:szCs w:val="28"/>
          <w:lang w:val="ru-RU"/>
        </w:rPr>
        <w:t>..</w:t>
      </w:r>
      <w:r>
        <w:rPr>
          <w:b w:val="0"/>
          <w:sz w:val="28"/>
          <w:szCs w:val="28"/>
        </w:rPr>
        <w:t>…1</w:t>
      </w:r>
      <w:r w:rsidRPr="00D161C2">
        <w:rPr>
          <w:b w:val="0"/>
          <w:sz w:val="28"/>
          <w:szCs w:val="28"/>
          <w:lang w:val="ru-RU"/>
        </w:rPr>
        <w:t>6</w:t>
      </w:r>
    </w:p>
    <w:p w:rsidR="00430022" w:rsidRPr="00D161C2" w:rsidRDefault="00430022" w:rsidP="00430022">
      <w:pPr>
        <w:shd w:val="clear" w:color="auto" w:fill="FFFFFF"/>
        <w:spacing w:after="0"/>
        <w:rPr>
          <w:rFonts w:ascii="Times New Roman" w:hAnsi="Times New Roman"/>
          <w:bCs/>
          <w:sz w:val="28"/>
          <w:szCs w:val="28"/>
        </w:rPr>
      </w:pPr>
      <w:r>
        <w:rPr>
          <w:rFonts w:ascii="Times New Roman" w:hAnsi="Times New Roman"/>
          <w:bCs/>
          <w:sz w:val="28"/>
          <w:szCs w:val="28"/>
          <w:lang w:val="uz-Cyrl-UZ"/>
        </w:rPr>
        <w:t xml:space="preserve">    </w:t>
      </w:r>
      <w:r w:rsidRPr="00D161C2">
        <w:rPr>
          <w:rFonts w:ascii="Times New Roman" w:hAnsi="Times New Roman"/>
          <w:bCs/>
          <w:sz w:val="28"/>
          <w:szCs w:val="28"/>
        </w:rPr>
        <w:t xml:space="preserve"> </w:t>
      </w:r>
      <w:r>
        <w:rPr>
          <w:rFonts w:ascii="Times New Roman" w:hAnsi="Times New Roman"/>
          <w:bCs/>
          <w:sz w:val="28"/>
          <w:szCs w:val="28"/>
          <w:lang w:val="uz-Cyrl-UZ"/>
        </w:rPr>
        <w:t>2.3</w:t>
      </w:r>
      <w:r>
        <w:rPr>
          <w:rFonts w:ascii="Times New Roman" w:hAnsi="Times New Roman"/>
          <w:sz w:val="28"/>
          <w:szCs w:val="28"/>
        </w:rPr>
        <w:t>Акромегалия  и  гигантизм</w:t>
      </w:r>
      <w:r>
        <w:rPr>
          <w:rFonts w:ascii="Times New Roman" w:hAnsi="Times New Roman"/>
          <w:bCs/>
          <w:sz w:val="28"/>
          <w:szCs w:val="28"/>
          <w:lang w:val="uz-Cyrl-UZ"/>
        </w:rPr>
        <w:t>............................................................</w:t>
      </w:r>
      <w:r w:rsidRPr="00D161C2">
        <w:rPr>
          <w:rFonts w:ascii="Times New Roman" w:hAnsi="Times New Roman"/>
          <w:bCs/>
          <w:sz w:val="28"/>
          <w:szCs w:val="28"/>
        </w:rPr>
        <w:t>....</w:t>
      </w:r>
      <w:r>
        <w:rPr>
          <w:rFonts w:ascii="Times New Roman" w:hAnsi="Times New Roman"/>
          <w:bCs/>
          <w:sz w:val="28"/>
          <w:szCs w:val="28"/>
          <w:lang w:val="uz-Cyrl-UZ"/>
        </w:rPr>
        <w:t>.</w:t>
      </w:r>
      <w:r w:rsidRPr="00D161C2">
        <w:rPr>
          <w:rFonts w:ascii="Times New Roman" w:hAnsi="Times New Roman"/>
          <w:bCs/>
          <w:sz w:val="28"/>
          <w:szCs w:val="28"/>
        </w:rPr>
        <w:t>....</w:t>
      </w:r>
      <w:r>
        <w:rPr>
          <w:rFonts w:ascii="Times New Roman" w:hAnsi="Times New Roman"/>
          <w:bCs/>
          <w:sz w:val="28"/>
          <w:szCs w:val="28"/>
          <w:lang w:val="uz-Cyrl-UZ"/>
        </w:rPr>
        <w:t>.</w:t>
      </w:r>
      <w:r w:rsidRPr="00D161C2">
        <w:rPr>
          <w:rFonts w:ascii="Times New Roman" w:hAnsi="Times New Roman"/>
          <w:bCs/>
          <w:sz w:val="28"/>
          <w:szCs w:val="28"/>
        </w:rPr>
        <w:t>49</w:t>
      </w:r>
    </w:p>
    <w:p w:rsidR="00430022" w:rsidRPr="00F0467F" w:rsidRDefault="00430022" w:rsidP="00430022">
      <w:pPr>
        <w:shd w:val="clear" w:color="auto" w:fill="FFFFFF"/>
        <w:spacing w:after="0"/>
        <w:rPr>
          <w:rFonts w:ascii="Times New Roman" w:hAnsi="Times New Roman"/>
          <w:sz w:val="28"/>
          <w:szCs w:val="28"/>
        </w:rPr>
      </w:pPr>
      <w:r>
        <w:rPr>
          <w:rFonts w:ascii="Times New Roman" w:hAnsi="Times New Roman"/>
          <w:bCs/>
          <w:sz w:val="28"/>
          <w:szCs w:val="28"/>
          <w:lang w:val="uz-Cyrl-UZ"/>
        </w:rPr>
        <w:t xml:space="preserve">    2.4. </w:t>
      </w:r>
      <w:r>
        <w:rPr>
          <w:rFonts w:ascii="Times New Roman" w:hAnsi="Times New Roman"/>
          <w:sz w:val="28"/>
          <w:szCs w:val="28"/>
          <w:lang w:val="uz-Cyrl-UZ"/>
        </w:rPr>
        <w:t>Несахарный диабет.........................................................................</w:t>
      </w:r>
      <w:r w:rsidRPr="00D161C2">
        <w:rPr>
          <w:rFonts w:ascii="Times New Roman" w:hAnsi="Times New Roman"/>
          <w:sz w:val="28"/>
          <w:szCs w:val="28"/>
        </w:rPr>
        <w:t>..</w:t>
      </w:r>
      <w:r>
        <w:rPr>
          <w:rFonts w:ascii="Times New Roman" w:hAnsi="Times New Roman"/>
          <w:sz w:val="28"/>
          <w:szCs w:val="28"/>
          <w:lang w:val="uz-Cyrl-UZ"/>
        </w:rPr>
        <w:t>.</w:t>
      </w:r>
      <w:r w:rsidRPr="00D161C2">
        <w:rPr>
          <w:rFonts w:ascii="Times New Roman" w:hAnsi="Times New Roman"/>
          <w:sz w:val="28"/>
          <w:szCs w:val="28"/>
        </w:rPr>
        <w:t>.....</w:t>
      </w:r>
      <w:r>
        <w:rPr>
          <w:rFonts w:ascii="Times New Roman" w:hAnsi="Times New Roman"/>
          <w:sz w:val="28"/>
          <w:szCs w:val="28"/>
          <w:lang w:val="uz-Cyrl-UZ"/>
        </w:rPr>
        <w:t>.</w:t>
      </w:r>
      <w:r w:rsidRPr="00D161C2">
        <w:rPr>
          <w:rFonts w:ascii="Times New Roman" w:hAnsi="Times New Roman"/>
          <w:sz w:val="28"/>
          <w:szCs w:val="28"/>
        </w:rPr>
        <w:t>5</w:t>
      </w:r>
      <w:r w:rsidRPr="00F0467F">
        <w:rPr>
          <w:rFonts w:ascii="Times New Roman" w:hAnsi="Times New Roman"/>
          <w:sz w:val="28"/>
          <w:szCs w:val="28"/>
        </w:rPr>
        <w:t>8</w:t>
      </w:r>
    </w:p>
    <w:p w:rsidR="00430022" w:rsidRPr="00D161C2" w:rsidRDefault="00430022" w:rsidP="00430022">
      <w:pPr>
        <w:shd w:val="clear" w:color="auto" w:fill="FFFFFF"/>
        <w:spacing w:after="0"/>
        <w:rPr>
          <w:rFonts w:ascii="Times New Roman" w:hAnsi="Times New Roman"/>
          <w:b/>
          <w:sz w:val="28"/>
          <w:szCs w:val="28"/>
        </w:rPr>
      </w:pPr>
      <w:r w:rsidRPr="00D161C2">
        <w:rPr>
          <w:rFonts w:ascii="Times New Roman" w:hAnsi="Times New Roman"/>
          <w:b/>
          <w:sz w:val="28"/>
          <w:szCs w:val="28"/>
        </w:rPr>
        <w:t xml:space="preserve">    </w:t>
      </w:r>
      <w:r>
        <w:rPr>
          <w:rFonts w:ascii="Times New Roman" w:hAnsi="Times New Roman"/>
          <w:b/>
          <w:sz w:val="28"/>
          <w:szCs w:val="28"/>
        </w:rPr>
        <w:t>Глава 3</w:t>
      </w:r>
      <w:r>
        <w:rPr>
          <w:rFonts w:ascii="Times New Roman" w:hAnsi="Times New Roman"/>
          <w:sz w:val="28"/>
          <w:szCs w:val="28"/>
        </w:rPr>
        <w:t>.  Заболевания островкового аппарата поджелудочной железы…</w:t>
      </w:r>
      <w:r w:rsidRPr="00D161C2">
        <w:rPr>
          <w:rFonts w:ascii="Times New Roman" w:hAnsi="Times New Roman"/>
          <w:sz w:val="28"/>
          <w:szCs w:val="28"/>
        </w:rPr>
        <w:t>.69</w:t>
      </w:r>
    </w:p>
    <w:p w:rsidR="00430022" w:rsidRPr="00430022" w:rsidRDefault="00430022" w:rsidP="00430022">
      <w:pPr>
        <w:shd w:val="clear" w:color="auto" w:fill="FFFFFF"/>
        <w:spacing w:after="0"/>
        <w:rPr>
          <w:rFonts w:ascii="Times New Roman" w:hAnsi="Times New Roman"/>
          <w:sz w:val="28"/>
          <w:szCs w:val="28"/>
        </w:rPr>
      </w:pPr>
      <w:r>
        <w:rPr>
          <w:rFonts w:ascii="Times New Roman" w:hAnsi="Times New Roman"/>
          <w:sz w:val="28"/>
          <w:szCs w:val="28"/>
        </w:rPr>
        <w:t xml:space="preserve">  </w:t>
      </w:r>
      <w:r w:rsidRPr="00D161C2">
        <w:rPr>
          <w:rFonts w:ascii="Times New Roman" w:hAnsi="Times New Roman"/>
          <w:sz w:val="28"/>
          <w:szCs w:val="28"/>
        </w:rPr>
        <w:t xml:space="preserve">  </w:t>
      </w:r>
      <w:r>
        <w:rPr>
          <w:rFonts w:ascii="Times New Roman" w:hAnsi="Times New Roman"/>
          <w:sz w:val="28"/>
          <w:szCs w:val="28"/>
        </w:rPr>
        <w:t>3.1.Анатомия и физиология островкового аппарата поджелудочной железы……………………… …………………………………………</w:t>
      </w:r>
      <w:r w:rsidRPr="00D161C2">
        <w:rPr>
          <w:rFonts w:ascii="Times New Roman" w:hAnsi="Times New Roman"/>
          <w:sz w:val="28"/>
          <w:szCs w:val="28"/>
        </w:rPr>
        <w:t>…</w:t>
      </w:r>
      <w:r>
        <w:rPr>
          <w:rFonts w:ascii="Times New Roman" w:hAnsi="Times New Roman"/>
          <w:sz w:val="28"/>
          <w:szCs w:val="28"/>
        </w:rPr>
        <w:t>……</w:t>
      </w:r>
      <w:r w:rsidRPr="00D161C2">
        <w:rPr>
          <w:rFonts w:ascii="Times New Roman" w:hAnsi="Times New Roman"/>
          <w:sz w:val="28"/>
          <w:szCs w:val="28"/>
        </w:rPr>
        <w:t>.</w:t>
      </w:r>
      <w:r w:rsidRPr="00430022">
        <w:rPr>
          <w:rFonts w:ascii="Times New Roman" w:hAnsi="Times New Roman"/>
          <w:sz w:val="28"/>
          <w:szCs w:val="28"/>
        </w:rPr>
        <w:t>69</w:t>
      </w:r>
    </w:p>
    <w:p w:rsidR="00430022" w:rsidRPr="00430022" w:rsidRDefault="00430022" w:rsidP="00430022">
      <w:pPr>
        <w:shd w:val="clear" w:color="auto" w:fill="FFFFFF"/>
        <w:spacing w:after="0"/>
        <w:rPr>
          <w:rFonts w:ascii="Times New Roman" w:hAnsi="Times New Roman"/>
          <w:bCs/>
          <w:sz w:val="28"/>
          <w:szCs w:val="28"/>
        </w:rPr>
      </w:pPr>
      <w:r>
        <w:rPr>
          <w:rFonts w:ascii="Times New Roman" w:hAnsi="Times New Roman"/>
          <w:sz w:val="28"/>
          <w:szCs w:val="28"/>
        </w:rPr>
        <w:t xml:space="preserve">  </w:t>
      </w:r>
      <w:r w:rsidRPr="00D161C2">
        <w:rPr>
          <w:rFonts w:ascii="Times New Roman" w:hAnsi="Times New Roman"/>
          <w:sz w:val="28"/>
          <w:szCs w:val="28"/>
        </w:rPr>
        <w:t xml:space="preserve">  </w:t>
      </w:r>
      <w:r>
        <w:rPr>
          <w:rFonts w:ascii="Times New Roman" w:hAnsi="Times New Roman"/>
          <w:sz w:val="28"/>
          <w:szCs w:val="28"/>
        </w:rPr>
        <w:t xml:space="preserve">3.2. </w:t>
      </w:r>
      <w:r>
        <w:rPr>
          <w:rFonts w:ascii="Times New Roman" w:hAnsi="Times New Roman"/>
          <w:bCs/>
          <w:sz w:val="28"/>
          <w:szCs w:val="28"/>
        </w:rPr>
        <w:t>Сахарный диабет……………………………………………………</w:t>
      </w:r>
      <w:r w:rsidRPr="00D161C2">
        <w:rPr>
          <w:rFonts w:ascii="Times New Roman" w:hAnsi="Times New Roman"/>
          <w:bCs/>
          <w:sz w:val="28"/>
          <w:szCs w:val="28"/>
        </w:rPr>
        <w:t>.</w:t>
      </w:r>
      <w:r>
        <w:rPr>
          <w:rFonts w:ascii="Times New Roman" w:hAnsi="Times New Roman"/>
          <w:bCs/>
          <w:sz w:val="28"/>
          <w:szCs w:val="28"/>
        </w:rPr>
        <w:t>…</w:t>
      </w:r>
      <w:r w:rsidRPr="00430022">
        <w:rPr>
          <w:rFonts w:ascii="Times New Roman" w:hAnsi="Times New Roman"/>
          <w:bCs/>
          <w:sz w:val="28"/>
          <w:szCs w:val="28"/>
        </w:rPr>
        <w:t>.78</w:t>
      </w:r>
    </w:p>
    <w:p w:rsidR="00430022" w:rsidRPr="00D161C2" w:rsidRDefault="00430022" w:rsidP="00430022">
      <w:pPr>
        <w:shd w:val="clear" w:color="auto" w:fill="FFFFFF"/>
        <w:spacing w:after="0"/>
        <w:ind w:hanging="142"/>
        <w:rPr>
          <w:rFonts w:ascii="Times New Roman" w:hAnsi="Times New Roman"/>
          <w:sz w:val="28"/>
          <w:szCs w:val="28"/>
        </w:rPr>
      </w:pPr>
      <w:r>
        <w:rPr>
          <w:rFonts w:ascii="Times New Roman" w:hAnsi="Times New Roman"/>
          <w:bCs/>
          <w:sz w:val="28"/>
          <w:szCs w:val="28"/>
        </w:rPr>
        <w:t xml:space="preserve">    </w:t>
      </w:r>
      <w:r w:rsidRPr="00D161C2">
        <w:rPr>
          <w:rFonts w:ascii="Times New Roman" w:hAnsi="Times New Roman"/>
          <w:bCs/>
          <w:sz w:val="28"/>
          <w:szCs w:val="28"/>
        </w:rPr>
        <w:t xml:space="preserve">  </w:t>
      </w:r>
      <w:r>
        <w:rPr>
          <w:rFonts w:ascii="Times New Roman" w:hAnsi="Times New Roman"/>
          <w:bCs/>
          <w:sz w:val="28"/>
          <w:szCs w:val="28"/>
        </w:rPr>
        <w:t xml:space="preserve">3.3. </w:t>
      </w:r>
      <w:r>
        <w:rPr>
          <w:rFonts w:ascii="Times New Roman" w:hAnsi="Times New Roman"/>
          <w:sz w:val="28"/>
          <w:szCs w:val="28"/>
        </w:rPr>
        <w:t>Отдельные типы сахарного диабета. Генетические нарушения функции β клеток………………………………………………………</w:t>
      </w:r>
      <w:r w:rsidRPr="00D161C2">
        <w:rPr>
          <w:rFonts w:ascii="Times New Roman" w:hAnsi="Times New Roman"/>
          <w:sz w:val="28"/>
          <w:szCs w:val="28"/>
        </w:rPr>
        <w:t>………</w:t>
      </w:r>
      <w:r>
        <w:rPr>
          <w:rFonts w:ascii="Times New Roman" w:hAnsi="Times New Roman"/>
          <w:sz w:val="28"/>
          <w:szCs w:val="28"/>
        </w:rPr>
        <w:t>…………</w:t>
      </w:r>
      <w:r w:rsidRPr="00D161C2">
        <w:rPr>
          <w:rFonts w:ascii="Times New Roman" w:hAnsi="Times New Roman"/>
          <w:sz w:val="28"/>
          <w:szCs w:val="28"/>
        </w:rPr>
        <w:t>..81</w:t>
      </w:r>
    </w:p>
    <w:p w:rsidR="00430022" w:rsidRPr="00430022" w:rsidRDefault="00430022" w:rsidP="00430022">
      <w:pPr>
        <w:shd w:val="clear" w:color="auto" w:fill="FFFFFF"/>
        <w:tabs>
          <w:tab w:val="left" w:pos="735"/>
        </w:tabs>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3.4.  Сахарный диабет 1 типа………………………………………</w:t>
      </w:r>
      <w:r w:rsidRPr="00430022">
        <w:rPr>
          <w:rFonts w:ascii="Times New Roman" w:hAnsi="Times New Roman"/>
          <w:sz w:val="28"/>
          <w:szCs w:val="28"/>
        </w:rPr>
        <w:t>……..</w:t>
      </w:r>
      <w:r>
        <w:rPr>
          <w:rFonts w:ascii="Times New Roman" w:hAnsi="Times New Roman"/>
          <w:sz w:val="28"/>
          <w:szCs w:val="28"/>
        </w:rPr>
        <w:t>.</w:t>
      </w:r>
      <w:r w:rsidRPr="00430022">
        <w:rPr>
          <w:rFonts w:ascii="Times New Roman" w:hAnsi="Times New Roman"/>
          <w:sz w:val="28"/>
          <w:szCs w:val="28"/>
        </w:rPr>
        <w:t>82</w:t>
      </w:r>
    </w:p>
    <w:p w:rsidR="00430022" w:rsidRPr="00D161C2" w:rsidRDefault="00430022" w:rsidP="00430022">
      <w:pPr>
        <w:shd w:val="clear" w:color="auto" w:fill="FFFFFF"/>
        <w:tabs>
          <w:tab w:val="left" w:pos="735"/>
        </w:tabs>
        <w:spacing w:after="0"/>
        <w:rPr>
          <w:rFonts w:ascii="Times New Roman" w:hAnsi="Times New Roman"/>
          <w:bCs/>
          <w:sz w:val="28"/>
          <w:szCs w:val="28"/>
        </w:rPr>
      </w:pPr>
      <w:r w:rsidRPr="00D161C2">
        <w:rPr>
          <w:rFonts w:ascii="Times New Roman" w:hAnsi="Times New Roman"/>
          <w:sz w:val="28"/>
          <w:szCs w:val="28"/>
        </w:rPr>
        <w:t xml:space="preserve">    </w:t>
      </w:r>
      <w:r>
        <w:rPr>
          <w:rFonts w:ascii="Times New Roman" w:hAnsi="Times New Roman"/>
          <w:sz w:val="28"/>
          <w:szCs w:val="28"/>
        </w:rPr>
        <w:t xml:space="preserve">3.5.  </w:t>
      </w:r>
      <w:r>
        <w:rPr>
          <w:rFonts w:ascii="Times New Roman" w:hAnsi="Times New Roman"/>
          <w:bCs/>
          <w:sz w:val="28"/>
          <w:szCs w:val="28"/>
        </w:rPr>
        <w:t>Острые осложнения сахарного диабета (комы)……………………</w:t>
      </w:r>
      <w:r w:rsidRPr="00D161C2">
        <w:rPr>
          <w:rFonts w:ascii="Times New Roman" w:hAnsi="Times New Roman"/>
          <w:bCs/>
          <w:sz w:val="28"/>
          <w:szCs w:val="28"/>
        </w:rPr>
        <w:t>102</w:t>
      </w:r>
    </w:p>
    <w:p w:rsidR="00430022" w:rsidRPr="00430022" w:rsidRDefault="00430022" w:rsidP="00430022">
      <w:pPr>
        <w:shd w:val="clear" w:color="auto" w:fill="FFFFFF"/>
        <w:spacing w:after="0"/>
        <w:rPr>
          <w:rFonts w:ascii="Times New Roman" w:hAnsi="Times New Roman"/>
          <w:bCs/>
          <w:sz w:val="28"/>
          <w:szCs w:val="28"/>
        </w:rPr>
      </w:pPr>
      <w:r w:rsidRPr="00D161C2">
        <w:rPr>
          <w:rFonts w:ascii="Times New Roman" w:hAnsi="Times New Roman"/>
          <w:bCs/>
          <w:sz w:val="28"/>
          <w:szCs w:val="28"/>
        </w:rPr>
        <w:t xml:space="preserve">    </w:t>
      </w:r>
      <w:r>
        <w:rPr>
          <w:rFonts w:ascii="Times New Roman" w:hAnsi="Times New Roman"/>
          <w:bCs/>
          <w:sz w:val="28"/>
          <w:szCs w:val="28"/>
        </w:rPr>
        <w:t>3.6.  Хронические осложнения сахарного диабета …………………</w:t>
      </w:r>
      <w:r w:rsidRPr="00430022">
        <w:rPr>
          <w:rFonts w:ascii="Times New Roman" w:hAnsi="Times New Roman"/>
          <w:bCs/>
          <w:sz w:val="28"/>
          <w:szCs w:val="28"/>
        </w:rPr>
        <w:t>…..</w:t>
      </w:r>
      <w:r>
        <w:rPr>
          <w:rFonts w:ascii="Times New Roman" w:hAnsi="Times New Roman"/>
          <w:bCs/>
          <w:sz w:val="28"/>
          <w:szCs w:val="28"/>
        </w:rPr>
        <w:t>1</w:t>
      </w:r>
      <w:r w:rsidRPr="00430022">
        <w:rPr>
          <w:rFonts w:ascii="Times New Roman" w:hAnsi="Times New Roman"/>
          <w:bCs/>
          <w:sz w:val="28"/>
          <w:szCs w:val="28"/>
        </w:rPr>
        <w:t>10</w:t>
      </w:r>
    </w:p>
    <w:p w:rsidR="00430022" w:rsidRPr="00430022" w:rsidRDefault="00430022" w:rsidP="00430022">
      <w:pPr>
        <w:shd w:val="clear" w:color="auto" w:fill="FFFFFF"/>
        <w:tabs>
          <w:tab w:val="left" w:pos="735"/>
        </w:tabs>
        <w:spacing w:after="0"/>
        <w:rPr>
          <w:rFonts w:ascii="Times New Roman" w:hAnsi="Times New Roman"/>
          <w:sz w:val="28"/>
          <w:szCs w:val="28"/>
        </w:rPr>
      </w:pPr>
      <w:r w:rsidRPr="00D161C2">
        <w:rPr>
          <w:rFonts w:ascii="Times New Roman" w:hAnsi="Times New Roman"/>
          <w:b/>
          <w:sz w:val="28"/>
          <w:szCs w:val="28"/>
        </w:rPr>
        <w:t xml:space="preserve">    </w:t>
      </w:r>
      <w:r>
        <w:rPr>
          <w:rFonts w:ascii="Times New Roman" w:hAnsi="Times New Roman"/>
          <w:b/>
          <w:sz w:val="28"/>
          <w:szCs w:val="28"/>
        </w:rPr>
        <w:t>Глава 4</w:t>
      </w:r>
      <w:r>
        <w:rPr>
          <w:rFonts w:ascii="Times New Roman" w:hAnsi="Times New Roman"/>
          <w:sz w:val="28"/>
          <w:szCs w:val="28"/>
        </w:rPr>
        <w:t>.   Заболевания щитовидной железы………………………</w:t>
      </w:r>
      <w:r w:rsidRPr="00D161C2">
        <w:rPr>
          <w:rFonts w:ascii="Times New Roman" w:hAnsi="Times New Roman"/>
          <w:sz w:val="28"/>
          <w:szCs w:val="28"/>
        </w:rPr>
        <w:t>.</w:t>
      </w:r>
      <w:r>
        <w:rPr>
          <w:rFonts w:ascii="Times New Roman" w:hAnsi="Times New Roman"/>
          <w:sz w:val="28"/>
          <w:szCs w:val="28"/>
        </w:rPr>
        <w:t>……</w:t>
      </w:r>
      <w:r w:rsidRPr="00430022">
        <w:rPr>
          <w:rFonts w:ascii="Times New Roman" w:hAnsi="Times New Roman"/>
          <w:sz w:val="28"/>
          <w:szCs w:val="28"/>
        </w:rPr>
        <w:t>119</w:t>
      </w:r>
    </w:p>
    <w:p w:rsidR="00430022" w:rsidRPr="00D161C2" w:rsidRDefault="00430022" w:rsidP="00430022">
      <w:pPr>
        <w:shd w:val="clear" w:color="auto" w:fill="FFFFFF"/>
        <w:tabs>
          <w:tab w:val="left" w:pos="735"/>
        </w:tabs>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4.1. Анатомия и физиология щитовидной железы……………………</w:t>
      </w:r>
      <w:r w:rsidRPr="00D161C2">
        <w:rPr>
          <w:rFonts w:ascii="Times New Roman" w:hAnsi="Times New Roman"/>
          <w:sz w:val="28"/>
          <w:szCs w:val="28"/>
        </w:rPr>
        <w:t>.</w:t>
      </w:r>
      <w:r>
        <w:rPr>
          <w:rFonts w:ascii="Times New Roman" w:hAnsi="Times New Roman"/>
          <w:sz w:val="28"/>
          <w:szCs w:val="28"/>
        </w:rPr>
        <w:t>…1</w:t>
      </w:r>
      <w:r w:rsidRPr="00D161C2">
        <w:rPr>
          <w:rFonts w:ascii="Times New Roman" w:hAnsi="Times New Roman"/>
          <w:sz w:val="28"/>
          <w:szCs w:val="28"/>
        </w:rPr>
        <w:t>19</w:t>
      </w:r>
    </w:p>
    <w:p w:rsidR="00430022" w:rsidRPr="00D161C2" w:rsidRDefault="00430022" w:rsidP="00430022">
      <w:pPr>
        <w:spacing w:after="0"/>
        <w:ind w:left="40" w:right="440"/>
        <w:rPr>
          <w:rStyle w:val="21"/>
          <w:sz w:val="28"/>
          <w:u w:val="none"/>
        </w:rPr>
      </w:pPr>
      <w:r w:rsidRPr="00D161C2">
        <w:rPr>
          <w:rFonts w:ascii="Times New Roman" w:hAnsi="Times New Roman"/>
          <w:sz w:val="28"/>
          <w:szCs w:val="28"/>
        </w:rPr>
        <w:t xml:space="preserve">  4.2.  </w:t>
      </w:r>
      <w:r w:rsidRPr="00D161C2">
        <w:rPr>
          <w:rStyle w:val="21"/>
          <w:sz w:val="28"/>
          <w:szCs w:val="28"/>
          <w:u w:val="none"/>
        </w:rPr>
        <w:t>Болезн</w:t>
      </w:r>
      <w:r w:rsidRPr="00D161C2">
        <w:rPr>
          <w:rStyle w:val="21"/>
          <w:sz w:val="28"/>
          <w:szCs w:val="28"/>
          <w:u w:val="none"/>
          <w:lang w:val="uz-Cyrl-UZ"/>
        </w:rPr>
        <w:t xml:space="preserve">ь </w:t>
      </w:r>
      <w:r w:rsidRPr="00D161C2">
        <w:rPr>
          <w:rStyle w:val="21"/>
          <w:sz w:val="28"/>
          <w:szCs w:val="28"/>
          <w:u w:val="none"/>
        </w:rPr>
        <w:t xml:space="preserve"> Грейвса у детей и подростков……………………………..1</w:t>
      </w:r>
      <w:r w:rsidRPr="00D161C2">
        <w:rPr>
          <w:rStyle w:val="21"/>
          <w:sz w:val="28"/>
          <w:szCs w:val="28"/>
        </w:rPr>
        <w:t>45</w:t>
      </w:r>
    </w:p>
    <w:p w:rsidR="00430022" w:rsidRPr="00430022" w:rsidRDefault="00430022" w:rsidP="00430022">
      <w:pPr>
        <w:spacing w:after="0"/>
        <w:rPr>
          <w:bCs/>
        </w:rPr>
      </w:pPr>
      <w:r w:rsidRPr="00D161C2">
        <w:rPr>
          <w:rStyle w:val="21"/>
          <w:sz w:val="28"/>
          <w:szCs w:val="28"/>
          <w:u w:val="none"/>
        </w:rPr>
        <w:t xml:space="preserve">   4.3.</w:t>
      </w:r>
      <w:r>
        <w:rPr>
          <w:rStyle w:val="21"/>
          <w:sz w:val="28"/>
          <w:szCs w:val="28"/>
        </w:rPr>
        <w:t xml:space="preserve"> </w:t>
      </w:r>
      <w:r>
        <w:rPr>
          <w:rFonts w:ascii="Times New Roman" w:hAnsi="Times New Roman"/>
          <w:bCs/>
          <w:sz w:val="28"/>
          <w:szCs w:val="28"/>
        </w:rPr>
        <w:t>Тиреоидит………………………………………………</w:t>
      </w:r>
      <w:r w:rsidRPr="00D161C2">
        <w:rPr>
          <w:rFonts w:ascii="Times New Roman" w:hAnsi="Times New Roman"/>
          <w:bCs/>
          <w:sz w:val="28"/>
          <w:szCs w:val="28"/>
        </w:rPr>
        <w:t>…</w:t>
      </w:r>
      <w:r>
        <w:rPr>
          <w:rFonts w:ascii="Times New Roman" w:hAnsi="Times New Roman"/>
          <w:bCs/>
          <w:sz w:val="28"/>
          <w:szCs w:val="28"/>
        </w:rPr>
        <w:t>……………</w:t>
      </w:r>
      <w:r w:rsidRPr="00430022">
        <w:rPr>
          <w:rFonts w:ascii="Times New Roman" w:hAnsi="Times New Roman"/>
          <w:bCs/>
          <w:sz w:val="28"/>
          <w:szCs w:val="28"/>
        </w:rPr>
        <w:t>161</w:t>
      </w:r>
    </w:p>
    <w:p w:rsidR="00430022" w:rsidRPr="00430022" w:rsidRDefault="00430022" w:rsidP="00430022">
      <w:pPr>
        <w:spacing w:after="0"/>
        <w:rPr>
          <w:rFonts w:ascii="Times New Roman" w:hAnsi="Times New Roman"/>
          <w:sz w:val="28"/>
          <w:szCs w:val="28"/>
        </w:rPr>
      </w:pPr>
      <w:r w:rsidRPr="00D161C2">
        <w:rPr>
          <w:rFonts w:ascii="Times New Roman" w:hAnsi="Times New Roman"/>
          <w:bCs/>
          <w:sz w:val="28"/>
          <w:szCs w:val="28"/>
        </w:rPr>
        <w:t xml:space="preserve">   </w:t>
      </w:r>
      <w:r>
        <w:rPr>
          <w:rFonts w:ascii="Times New Roman" w:hAnsi="Times New Roman"/>
          <w:bCs/>
          <w:sz w:val="28"/>
          <w:szCs w:val="28"/>
        </w:rPr>
        <w:t>4.4. Гипотиреоз ………………………………………………</w:t>
      </w:r>
      <w:r w:rsidRPr="00430022">
        <w:rPr>
          <w:rFonts w:ascii="Times New Roman" w:hAnsi="Times New Roman"/>
          <w:bCs/>
          <w:sz w:val="28"/>
          <w:szCs w:val="28"/>
        </w:rPr>
        <w:t>……</w:t>
      </w:r>
      <w:r>
        <w:rPr>
          <w:rFonts w:ascii="Times New Roman" w:hAnsi="Times New Roman"/>
          <w:bCs/>
          <w:sz w:val="28"/>
          <w:szCs w:val="28"/>
        </w:rPr>
        <w:t>………..</w:t>
      </w:r>
      <w:r w:rsidRPr="00430022">
        <w:rPr>
          <w:rFonts w:ascii="Times New Roman" w:hAnsi="Times New Roman"/>
          <w:bCs/>
          <w:sz w:val="28"/>
          <w:szCs w:val="28"/>
        </w:rPr>
        <w:t>169</w:t>
      </w:r>
    </w:p>
    <w:p w:rsidR="00430022" w:rsidRPr="00430022" w:rsidRDefault="00430022" w:rsidP="00430022">
      <w:pPr>
        <w:spacing w:after="0"/>
        <w:rPr>
          <w:rFonts w:ascii="Times New Roman" w:hAnsi="Times New Roman"/>
          <w:sz w:val="28"/>
          <w:szCs w:val="28"/>
        </w:rPr>
      </w:pPr>
      <w:r w:rsidRPr="00D161C2">
        <w:rPr>
          <w:rFonts w:ascii="Times New Roman" w:hAnsi="Times New Roman"/>
          <w:b/>
          <w:sz w:val="28"/>
          <w:szCs w:val="28"/>
        </w:rPr>
        <w:t xml:space="preserve">   </w:t>
      </w:r>
      <w:r>
        <w:rPr>
          <w:rFonts w:ascii="Times New Roman" w:hAnsi="Times New Roman"/>
          <w:b/>
          <w:sz w:val="28"/>
          <w:szCs w:val="28"/>
        </w:rPr>
        <w:t xml:space="preserve">Глава 5.   </w:t>
      </w:r>
      <w:r>
        <w:rPr>
          <w:rFonts w:ascii="Times New Roman" w:hAnsi="Times New Roman"/>
          <w:bCs/>
          <w:sz w:val="28"/>
          <w:szCs w:val="28"/>
        </w:rPr>
        <w:t xml:space="preserve">Заболевании паращитовидных </w:t>
      </w:r>
      <w:r>
        <w:rPr>
          <w:rFonts w:ascii="Times New Roman" w:hAnsi="Times New Roman"/>
          <w:sz w:val="28"/>
          <w:szCs w:val="28"/>
        </w:rPr>
        <w:t>(околощитовидные) желез…</w:t>
      </w:r>
      <w:r w:rsidRPr="00430022">
        <w:rPr>
          <w:rFonts w:ascii="Times New Roman" w:hAnsi="Times New Roman"/>
          <w:sz w:val="28"/>
          <w:szCs w:val="28"/>
        </w:rPr>
        <w:t>192</w:t>
      </w:r>
    </w:p>
    <w:p w:rsidR="00430022" w:rsidRPr="00710FDB"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 xml:space="preserve">5.1.  </w:t>
      </w:r>
      <w:r>
        <w:rPr>
          <w:rFonts w:ascii="Times New Roman" w:hAnsi="Times New Roman"/>
          <w:bCs/>
          <w:sz w:val="28"/>
          <w:szCs w:val="28"/>
        </w:rPr>
        <w:t xml:space="preserve">Анатомия и физиология паращитовидных </w:t>
      </w:r>
      <w:r>
        <w:rPr>
          <w:rFonts w:ascii="Times New Roman" w:hAnsi="Times New Roman"/>
          <w:sz w:val="28"/>
          <w:szCs w:val="28"/>
        </w:rPr>
        <w:t>желез………………</w:t>
      </w:r>
      <w:r w:rsidRPr="00D161C2">
        <w:rPr>
          <w:rFonts w:ascii="Times New Roman" w:hAnsi="Times New Roman"/>
          <w:sz w:val="28"/>
          <w:szCs w:val="28"/>
        </w:rPr>
        <w:t>..</w:t>
      </w:r>
      <w:r>
        <w:rPr>
          <w:rFonts w:ascii="Times New Roman" w:hAnsi="Times New Roman"/>
          <w:sz w:val="28"/>
          <w:szCs w:val="28"/>
        </w:rPr>
        <w:t>…</w:t>
      </w:r>
      <w:r w:rsidRPr="00710FDB">
        <w:rPr>
          <w:rFonts w:ascii="Times New Roman" w:hAnsi="Times New Roman"/>
          <w:sz w:val="28"/>
          <w:szCs w:val="28"/>
        </w:rPr>
        <w:t>192</w:t>
      </w:r>
    </w:p>
    <w:p w:rsidR="00430022" w:rsidRPr="00D161C2"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5.2. Гипопаратиреоз……………………………………………………</w:t>
      </w:r>
      <w:r w:rsidRPr="00D161C2">
        <w:rPr>
          <w:rFonts w:ascii="Times New Roman" w:hAnsi="Times New Roman"/>
          <w:sz w:val="28"/>
          <w:szCs w:val="28"/>
        </w:rPr>
        <w:t>….</w:t>
      </w:r>
      <w:r w:rsidRPr="00430022">
        <w:rPr>
          <w:rFonts w:ascii="Times New Roman" w:hAnsi="Times New Roman"/>
          <w:sz w:val="28"/>
          <w:szCs w:val="28"/>
        </w:rPr>
        <w:t>.</w:t>
      </w:r>
      <w:r>
        <w:rPr>
          <w:rFonts w:ascii="Times New Roman" w:hAnsi="Times New Roman"/>
          <w:sz w:val="28"/>
          <w:szCs w:val="28"/>
        </w:rPr>
        <w:t>.</w:t>
      </w:r>
      <w:r w:rsidRPr="00430022">
        <w:rPr>
          <w:rFonts w:ascii="Times New Roman" w:hAnsi="Times New Roman"/>
          <w:sz w:val="28"/>
          <w:szCs w:val="28"/>
        </w:rPr>
        <w:t>202</w:t>
      </w:r>
      <w:r w:rsidRPr="00D161C2">
        <w:rPr>
          <w:rFonts w:ascii="Times New Roman" w:hAnsi="Times New Roman"/>
          <w:sz w:val="28"/>
          <w:szCs w:val="28"/>
        </w:rPr>
        <w:t xml:space="preserve"> </w:t>
      </w:r>
    </w:p>
    <w:p w:rsidR="00430022" w:rsidRPr="00430022"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5.3.  Гиперпаратиреоз………………………………………………</w:t>
      </w:r>
      <w:r w:rsidRPr="00D161C2">
        <w:rPr>
          <w:rFonts w:ascii="Times New Roman" w:hAnsi="Times New Roman"/>
          <w:sz w:val="28"/>
          <w:szCs w:val="28"/>
        </w:rPr>
        <w:t>……</w:t>
      </w:r>
      <w:r>
        <w:rPr>
          <w:rFonts w:ascii="Times New Roman" w:hAnsi="Times New Roman"/>
          <w:sz w:val="28"/>
          <w:szCs w:val="28"/>
        </w:rPr>
        <w:t>….</w:t>
      </w:r>
      <w:r w:rsidRPr="00430022">
        <w:rPr>
          <w:rFonts w:ascii="Times New Roman" w:hAnsi="Times New Roman"/>
          <w:sz w:val="28"/>
          <w:szCs w:val="28"/>
        </w:rPr>
        <w:t>211</w:t>
      </w:r>
    </w:p>
    <w:p w:rsidR="00430022" w:rsidRPr="00430022" w:rsidRDefault="00430022" w:rsidP="00430022">
      <w:pPr>
        <w:spacing w:after="0"/>
        <w:rPr>
          <w:rStyle w:val="61"/>
          <w:b w:val="0"/>
          <w:bCs/>
          <w:sz w:val="28"/>
        </w:rPr>
      </w:pPr>
      <w:r w:rsidRPr="00D161C2">
        <w:rPr>
          <w:rFonts w:ascii="Times New Roman" w:hAnsi="Times New Roman"/>
          <w:sz w:val="28"/>
          <w:szCs w:val="28"/>
        </w:rPr>
        <w:t xml:space="preserve">  </w:t>
      </w:r>
      <w:r>
        <w:rPr>
          <w:rFonts w:ascii="Times New Roman" w:hAnsi="Times New Roman"/>
          <w:sz w:val="28"/>
          <w:szCs w:val="28"/>
        </w:rPr>
        <w:t xml:space="preserve">Глава 6.   </w:t>
      </w:r>
      <w:r>
        <w:rPr>
          <w:rStyle w:val="61"/>
          <w:bCs/>
          <w:sz w:val="28"/>
          <w:szCs w:val="28"/>
        </w:rPr>
        <w:t>Заболевания надпочечников………………………</w:t>
      </w:r>
      <w:r w:rsidRPr="00D161C2">
        <w:rPr>
          <w:rStyle w:val="61"/>
          <w:bCs/>
          <w:sz w:val="28"/>
          <w:szCs w:val="28"/>
        </w:rPr>
        <w:t>…</w:t>
      </w:r>
      <w:r>
        <w:rPr>
          <w:rStyle w:val="61"/>
          <w:bCs/>
          <w:sz w:val="28"/>
          <w:szCs w:val="28"/>
        </w:rPr>
        <w:t>…</w:t>
      </w:r>
      <w:r w:rsidRPr="00D161C2">
        <w:rPr>
          <w:rStyle w:val="61"/>
          <w:bCs/>
          <w:sz w:val="28"/>
          <w:szCs w:val="28"/>
        </w:rPr>
        <w:t>….</w:t>
      </w:r>
      <w:r w:rsidRPr="00430022">
        <w:rPr>
          <w:rStyle w:val="61"/>
          <w:bCs/>
          <w:sz w:val="28"/>
          <w:szCs w:val="28"/>
        </w:rPr>
        <w:t>.</w:t>
      </w:r>
      <w:r>
        <w:rPr>
          <w:rStyle w:val="61"/>
          <w:bCs/>
          <w:sz w:val="28"/>
          <w:szCs w:val="28"/>
        </w:rPr>
        <w:t>…</w:t>
      </w:r>
      <w:r w:rsidRPr="00430022">
        <w:rPr>
          <w:rStyle w:val="61"/>
          <w:bCs/>
          <w:sz w:val="28"/>
          <w:szCs w:val="28"/>
        </w:rPr>
        <w:t>222</w:t>
      </w:r>
    </w:p>
    <w:p w:rsidR="00430022" w:rsidRPr="00430022" w:rsidRDefault="00430022" w:rsidP="00430022">
      <w:pPr>
        <w:spacing w:after="0"/>
        <w:rPr>
          <w:rStyle w:val="a5"/>
          <w:b w:val="0"/>
          <w:sz w:val="28"/>
        </w:rPr>
      </w:pPr>
      <w:r w:rsidRPr="00D161C2">
        <w:rPr>
          <w:rFonts w:ascii="Times New Roman" w:hAnsi="Times New Roman"/>
          <w:sz w:val="28"/>
          <w:szCs w:val="28"/>
        </w:rPr>
        <w:t xml:space="preserve">  </w:t>
      </w:r>
      <w:r>
        <w:rPr>
          <w:rFonts w:ascii="Times New Roman" w:hAnsi="Times New Roman"/>
          <w:sz w:val="28"/>
          <w:szCs w:val="28"/>
        </w:rPr>
        <w:t>6.1</w:t>
      </w:r>
      <w:r>
        <w:rPr>
          <w:rFonts w:ascii="Times New Roman" w:hAnsi="Times New Roman"/>
          <w:b/>
          <w:sz w:val="28"/>
          <w:szCs w:val="28"/>
        </w:rPr>
        <w:t xml:space="preserve">.  </w:t>
      </w:r>
      <w:r>
        <w:rPr>
          <w:rStyle w:val="a5"/>
          <w:b w:val="0"/>
          <w:bCs/>
          <w:sz w:val="28"/>
          <w:szCs w:val="28"/>
        </w:rPr>
        <w:t>Анатомо-физиологические сведения………………………</w:t>
      </w:r>
      <w:r w:rsidRPr="00D161C2">
        <w:rPr>
          <w:rStyle w:val="a5"/>
          <w:bCs/>
          <w:sz w:val="28"/>
          <w:szCs w:val="28"/>
        </w:rPr>
        <w:t>……</w:t>
      </w:r>
      <w:r>
        <w:rPr>
          <w:rStyle w:val="a5"/>
          <w:bCs/>
          <w:sz w:val="28"/>
          <w:szCs w:val="28"/>
        </w:rPr>
        <w:t>…</w:t>
      </w:r>
      <w:r>
        <w:rPr>
          <w:rStyle w:val="a5"/>
          <w:b w:val="0"/>
          <w:bCs/>
          <w:sz w:val="28"/>
          <w:szCs w:val="28"/>
        </w:rPr>
        <w:t>.</w:t>
      </w:r>
      <w:r w:rsidRPr="00430022">
        <w:rPr>
          <w:rStyle w:val="a5"/>
          <w:bCs/>
          <w:sz w:val="28"/>
          <w:szCs w:val="28"/>
        </w:rPr>
        <w:t>222</w:t>
      </w:r>
    </w:p>
    <w:p w:rsidR="00430022" w:rsidRPr="00710FDB" w:rsidRDefault="00430022" w:rsidP="00430022">
      <w:pPr>
        <w:spacing w:after="0"/>
        <w:rPr>
          <w:rStyle w:val="a5"/>
          <w:b w:val="0"/>
          <w:bCs/>
          <w:sz w:val="28"/>
          <w:szCs w:val="28"/>
        </w:rPr>
      </w:pPr>
      <w:r w:rsidRPr="00D161C2">
        <w:rPr>
          <w:rStyle w:val="a5"/>
          <w:bCs/>
          <w:sz w:val="28"/>
          <w:szCs w:val="28"/>
        </w:rPr>
        <w:t xml:space="preserve">  </w:t>
      </w:r>
      <w:r>
        <w:rPr>
          <w:rStyle w:val="a5"/>
          <w:bCs/>
          <w:sz w:val="28"/>
          <w:szCs w:val="28"/>
        </w:rPr>
        <w:t xml:space="preserve">6.2.  </w:t>
      </w:r>
      <w:r>
        <w:rPr>
          <w:rFonts w:ascii="Times New Roman" w:hAnsi="Times New Roman"/>
          <w:sz w:val="28"/>
          <w:szCs w:val="28"/>
        </w:rPr>
        <w:t>Методы исследования надпочечников</w:t>
      </w:r>
      <w:r>
        <w:rPr>
          <w:rStyle w:val="a5"/>
          <w:b w:val="0"/>
          <w:bCs/>
          <w:sz w:val="28"/>
          <w:szCs w:val="28"/>
        </w:rPr>
        <w:t>………………</w:t>
      </w:r>
      <w:r>
        <w:rPr>
          <w:rStyle w:val="a5"/>
          <w:bCs/>
          <w:sz w:val="28"/>
          <w:szCs w:val="28"/>
        </w:rPr>
        <w:t>…</w:t>
      </w:r>
      <w:r w:rsidRPr="00D161C2">
        <w:rPr>
          <w:rStyle w:val="a5"/>
          <w:bCs/>
          <w:sz w:val="28"/>
          <w:szCs w:val="28"/>
        </w:rPr>
        <w:t>…………</w:t>
      </w:r>
      <w:r>
        <w:rPr>
          <w:rStyle w:val="a5"/>
          <w:bCs/>
          <w:sz w:val="28"/>
          <w:szCs w:val="28"/>
        </w:rPr>
        <w:t>…</w:t>
      </w:r>
      <w:r>
        <w:rPr>
          <w:rStyle w:val="a5"/>
          <w:b w:val="0"/>
          <w:bCs/>
          <w:sz w:val="28"/>
          <w:szCs w:val="28"/>
        </w:rPr>
        <w:t>.</w:t>
      </w:r>
      <w:r w:rsidRPr="00710FDB">
        <w:rPr>
          <w:rStyle w:val="a5"/>
          <w:bCs/>
          <w:sz w:val="28"/>
          <w:szCs w:val="28"/>
        </w:rPr>
        <w:t>228</w:t>
      </w:r>
    </w:p>
    <w:p w:rsidR="00430022" w:rsidRPr="00710FDB" w:rsidRDefault="00430022" w:rsidP="00430022">
      <w:pPr>
        <w:spacing w:after="0"/>
        <w:rPr>
          <w:rStyle w:val="a5"/>
          <w:b w:val="0"/>
          <w:bCs/>
          <w:i/>
          <w:sz w:val="28"/>
          <w:szCs w:val="28"/>
        </w:rPr>
      </w:pPr>
      <w:r w:rsidRPr="00D161C2">
        <w:rPr>
          <w:rStyle w:val="a5"/>
          <w:bCs/>
          <w:sz w:val="28"/>
          <w:szCs w:val="28"/>
        </w:rPr>
        <w:t xml:space="preserve">  </w:t>
      </w:r>
      <w:r>
        <w:rPr>
          <w:rStyle w:val="a5"/>
          <w:b w:val="0"/>
          <w:bCs/>
          <w:sz w:val="28"/>
          <w:szCs w:val="28"/>
        </w:rPr>
        <w:t>6.3. Гиперфункция коры надпочечников</w:t>
      </w:r>
      <w:r>
        <w:rPr>
          <w:rStyle w:val="a5"/>
          <w:b w:val="0"/>
          <w:bCs/>
          <w:i/>
          <w:sz w:val="28"/>
          <w:szCs w:val="28"/>
        </w:rPr>
        <w:t>…………………………</w:t>
      </w:r>
      <w:r w:rsidRPr="00D161C2">
        <w:rPr>
          <w:rStyle w:val="a5"/>
          <w:bCs/>
          <w:i/>
          <w:sz w:val="28"/>
          <w:szCs w:val="28"/>
        </w:rPr>
        <w:t>…..</w:t>
      </w:r>
      <w:r>
        <w:rPr>
          <w:rStyle w:val="a5"/>
          <w:b w:val="0"/>
          <w:bCs/>
          <w:i/>
          <w:sz w:val="28"/>
          <w:szCs w:val="28"/>
        </w:rPr>
        <w:t>.</w:t>
      </w:r>
      <w:r w:rsidRPr="00710FDB">
        <w:rPr>
          <w:rStyle w:val="a5"/>
          <w:bCs/>
          <w:i/>
          <w:sz w:val="28"/>
          <w:szCs w:val="28"/>
        </w:rPr>
        <w:t>234</w:t>
      </w:r>
    </w:p>
    <w:p w:rsidR="00430022" w:rsidRPr="00710FDB" w:rsidRDefault="00430022" w:rsidP="00430022">
      <w:pPr>
        <w:spacing w:after="0"/>
        <w:rPr>
          <w:b/>
        </w:rPr>
      </w:pPr>
      <w:r w:rsidRPr="00D161C2">
        <w:rPr>
          <w:rStyle w:val="a5"/>
          <w:bCs/>
          <w:i/>
          <w:sz w:val="28"/>
          <w:szCs w:val="28"/>
        </w:rPr>
        <w:t xml:space="preserve">  </w:t>
      </w:r>
      <w:r>
        <w:rPr>
          <w:rStyle w:val="a5"/>
          <w:bCs/>
          <w:i/>
          <w:sz w:val="28"/>
          <w:szCs w:val="28"/>
        </w:rPr>
        <w:t xml:space="preserve">6.4. </w:t>
      </w:r>
      <w:r>
        <w:rPr>
          <w:rFonts w:ascii="Times New Roman" w:hAnsi="Times New Roman"/>
          <w:sz w:val="28"/>
          <w:szCs w:val="28"/>
        </w:rPr>
        <w:t>Опухоли обменного типа (синдром Кушинга)………………………</w:t>
      </w:r>
      <w:r w:rsidRPr="00710FDB">
        <w:rPr>
          <w:rFonts w:ascii="Times New Roman" w:hAnsi="Times New Roman"/>
          <w:sz w:val="28"/>
          <w:szCs w:val="28"/>
        </w:rPr>
        <w:t>234</w:t>
      </w:r>
    </w:p>
    <w:p w:rsidR="00430022"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6.5.  Первичный гиперальдостеронизм (синдром Конна)……………….</w:t>
      </w:r>
      <w:r w:rsidRPr="00710FDB">
        <w:rPr>
          <w:rFonts w:ascii="Times New Roman" w:hAnsi="Times New Roman"/>
          <w:sz w:val="28"/>
          <w:szCs w:val="28"/>
        </w:rPr>
        <w:t>239</w:t>
      </w:r>
      <w:r>
        <w:rPr>
          <w:rFonts w:ascii="Times New Roman" w:hAnsi="Times New Roman"/>
          <w:sz w:val="28"/>
          <w:szCs w:val="28"/>
        </w:rPr>
        <w:t xml:space="preserve"> </w:t>
      </w:r>
    </w:p>
    <w:p w:rsidR="00430022" w:rsidRPr="00710FDB" w:rsidRDefault="00430022" w:rsidP="00430022">
      <w:pPr>
        <w:tabs>
          <w:tab w:val="left" w:pos="3539"/>
        </w:tabs>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6.6. Гипофункция коры надпочечников………………………………….</w:t>
      </w:r>
      <w:r w:rsidRPr="00710FDB">
        <w:rPr>
          <w:rFonts w:ascii="Times New Roman" w:hAnsi="Times New Roman"/>
          <w:sz w:val="28"/>
          <w:szCs w:val="28"/>
        </w:rPr>
        <w:t>.240</w:t>
      </w:r>
    </w:p>
    <w:p w:rsidR="00430022" w:rsidRPr="00710FDB"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6.7. Хроническая недостаточность коры надпочечников……………….</w:t>
      </w:r>
      <w:r w:rsidRPr="00710FDB">
        <w:rPr>
          <w:rFonts w:ascii="Times New Roman" w:hAnsi="Times New Roman"/>
          <w:sz w:val="28"/>
          <w:szCs w:val="28"/>
        </w:rPr>
        <w:t>242</w:t>
      </w:r>
    </w:p>
    <w:p w:rsidR="00430022" w:rsidRPr="00710FDB" w:rsidRDefault="00430022" w:rsidP="00430022">
      <w:pPr>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6.8. Врожденная дисфункция коры надпочечников…………………</w:t>
      </w:r>
      <w:r w:rsidRPr="00D161C2">
        <w:rPr>
          <w:rFonts w:ascii="Times New Roman" w:hAnsi="Times New Roman"/>
          <w:sz w:val="28"/>
          <w:szCs w:val="28"/>
        </w:rPr>
        <w:t>..</w:t>
      </w:r>
      <w:r>
        <w:rPr>
          <w:rFonts w:ascii="Times New Roman" w:hAnsi="Times New Roman"/>
          <w:sz w:val="28"/>
          <w:szCs w:val="28"/>
        </w:rPr>
        <w:t>…</w:t>
      </w:r>
      <w:r w:rsidRPr="00710FDB">
        <w:rPr>
          <w:rFonts w:ascii="Times New Roman" w:hAnsi="Times New Roman"/>
          <w:sz w:val="28"/>
          <w:szCs w:val="28"/>
        </w:rPr>
        <w:t>247</w:t>
      </w:r>
    </w:p>
    <w:p w:rsidR="00430022" w:rsidRPr="00710FDB" w:rsidRDefault="00430022" w:rsidP="00430022">
      <w:pPr>
        <w:tabs>
          <w:tab w:val="left" w:pos="3539"/>
        </w:tabs>
        <w:spacing w:after="0"/>
        <w:rPr>
          <w:rFonts w:ascii="Times New Roman" w:hAnsi="Times New Roman"/>
          <w:sz w:val="28"/>
          <w:szCs w:val="28"/>
        </w:rPr>
      </w:pPr>
      <w:r w:rsidRPr="00D161C2">
        <w:rPr>
          <w:rFonts w:ascii="Times New Roman" w:hAnsi="Times New Roman"/>
          <w:sz w:val="28"/>
          <w:szCs w:val="28"/>
        </w:rPr>
        <w:t xml:space="preserve">  </w:t>
      </w:r>
      <w:r>
        <w:rPr>
          <w:rFonts w:ascii="Times New Roman" w:hAnsi="Times New Roman"/>
          <w:sz w:val="28"/>
          <w:szCs w:val="28"/>
        </w:rPr>
        <w:t>6.9. Феохромоцитома……………………………………</w:t>
      </w:r>
      <w:r>
        <w:rPr>
          <w:rFonts w:ascii="Times New Roman" w:hAnsi="Times New Roman"/>
          <w:sz w:val="28"/>
          <w:szCs w:val="28"/>
          <w:lang w:val="uz-Cyrl-UZ"/>
        </w:rPr>
        <w:t>..</w:t>
      </w:r>
      <w:r>
        <w:rPr>
          <w:rFonts w:ascii="Times New Roman" w:hAnsi="Times New Roman"/>
          <w:sz w:val="28"/>
          <w:szCs w:val="28"/>
        </w:rPr>
        <w:t>………………</w:t>
      </w:r>
      <w:r w:rsidRPr="00D161C2">
        <w:rPr>
          <w:rFonts w:ascii="Times New Roman" w:hAnsi="Times New Roman"/>
          <w:sz w:val="28"/>
          <w:szCs w:val="28"/>
        </w:rPr>
        <w:t>..</w:t>
      </w:r>
      <w:r w:rsidRPr="00710FDB">
        <w:rPr>
          <w:rFonts w:ascii="Times New Roman" w:hAnsi="Times New Roman"/>
          <w:sz w:val="28"/>
          <w:szCs w:val="28"/>
        </w:rPr>
        <w:t>250</w:t>
      </w:r>
    </w:p>
    <w:p w:rsidR="00430022" w:rsidRPr="00710FDB" w:rsidRDefault="00430022" w:rsidP="00430022">
      <w:pPr>
        <w:pStyle w:val="3"/>
        <w:shd w:val="clear" w:color="auto" w:fill="FFFFFF"/>
        <w:spacing w:before="0"/>
        <w:rPr>
          <w:rFonts w:ascii="Times New Roman" w:hAnsi="Times New Roman"/>
          <w:b w:val="0"/>
          <w:color w:val="auto"/>
          <w:sz w:val="28"/>
          <w:szCs w:val="28"/>
          <w:lang w:val="ru-RU"/>
        </w:rPr>
      </w:pPr>
      <w:r w:rsidRPr="00D161C2">
        <w:rPr>
          <w:rFonts w:ascii="Times New Roman" w:hAnsi="Times New Roman"/>
          <w:color w:val="auto"/>
          <w:sz w:val="28"/>
          <w:szCs w:val="28"/>
          <w:lang w:val="ru-RU"/>
        </w:rPr>
        <w:t xml:space="preserve">  </w:t>
      </w:r>
      <w:r>
        <w:rPr>
          <w:rFonts w:ascii="Times New Roman" w:hAnsi="Times New Roman"/>
          <w:color w:val="auto"/>
          <w:sz w:val="28"/>
          <w:szCs w:val="28"/>
        </w:rPr>
        <w:t>Глава 7.</w:t>
      </w:r>
      <w:r>
        <w:rPr>
          <w:rFonts w:ascii="Times New Roman" w:hAnsi="Times New Roman"/>
          <w:b w:val="0"/>
          <w:color w:val="auto"/>
          <w:sz w:val="28"/>
          <w:szCs w:val="28"/>
        </w:rPr>
        <w:t>Ожирение......................................................................................</w:t>
      </w:r>
      <w:r w:rsidRPr="00710FDB">
        <w:rPr>
          <w:rFonts w:ascii="Times New Roman" w:hAnsi="Times New Roman"/>
          <w:b w:val="0"/>
          <w:color w:val="auto"/>
          <w:sz w:val="28"/>
          <w:szCs w:val="28"/>
          <w:lang w:val="ru-RU"/>
        </w:rPr>
        <w:t>256</w:t>
      </w:r>
    </w:p>
    <w:p w:rsidR="00430022" w:rsidRPr="00710FDB" w:rsidRDefault="00430022" w:rsidP="00430022">
      <w:pPr>
        <w:rPr>
          <w:lang w:eastAsia="en-US"/>
        </w:rPr>
      </w:pPr>
      <w:r w:rsidRPr="00D161C2">
        <w:rPr>
          <w:rFonts w:ascii="Times New Roman" w:hAnsi="Times New Roman"/>
          <w:sz w:val="28"/>
          <w:szCs w:val="28"/>
        </w:rPr>
        <w:t xml:space="preserve">  </w:t>
      </w:r>
      <w:r>
        <w:rPr>
          <w:rFonts w:ascii="Times New Roman" w:hAnsi="Times New Roman"/>
          <w:sz w:val="28"/>
          <w:szCs w:val="28"/>
        </w:rPr>
        <w:t>Синдромы множественных эндокринных неоплазий……………………</w:t>
      </w:r>
      <w:r w:rsidRPr="00710FDB">
        <w:rPr>
          <w:rFonts w:ascii="Times New Roman" w:hAnsi="Times New Roman"/>
          <w:sz w:val="28"/>
          <w:szCs w:val="28"/>
        </w:rPr>
        <w:t>274</w:t>
      </w:r>
    </w:p>
    <w:p w:rsidR="00430022" w:rsidRDefault="00430022" w:rsidP="00430022">
      <w:pPr>
        <w:spacing w:after="0"/>
        <w:rPr>
          <w:rFonts w:ascii="Times New Roman" w:hAnsi="Times New Roman"/>
          <w:sz w:val="28"/>
          <w:szCs w:val="28"/>
          <w:lang w:val="uz-Cyrl-UZ" w:eastAsia="en-US"/>
        </w:rPr>
      </w:pPr>
      <w:r w:rsidRPr="00D161C2">
        <w:rPr>
          <w:rFonts w:ascii="Times New Roman" w:hAnsi="Times New Roman"/>
          <w:sz w:val="28"/>
          <w:szCs w:val="28"/>
          <w:lang w:eastAsia="en-US"/>
        </w:rPr>
        <w:lastRenderedPageBreak/>
        <w:t xml:space="preserve">   </w:t>
      </w:r>
      <w:r>
        <w:rPr>
          <w:rFonts w:ascii="Times New Roman" w:hAnsi="Times New Roman"/>
          <w:sz w:val="28"/>
          <w:szCs w:val="28"/>
          <w:lang w:val="uz-Cyrl-UZ" w:eastAsia="en-US"/>
        </w:rPr>
        <w:t>Предложения..............................................................................................</w:t>
      </w:r>
      <w:r w:rsidRPr="00430022">
        <w:rPr>
          <w:rFonts w:ascii="Times New Roman" w:hAnsi="Times New Roman"/>
          <w:sz w:val="28"/>
          <w:szCs w:val="28"/>
          <w:lang w:eastAsia="en-US"/>
        </w:rPr>
        <w:t>281</w:t>
      </w:r>
      <w:r>
        <w:rPr>
          <w:rFonts w:ascii="Times New Roman" w:hAnsi="Times New Roman"/>
          <w:sz w:val="28"/>
          <w:szCs w:val="28"/>
          <w:lang w:val="uz-Cyrl-UZ" w:eastAsia="en-US"/>
        </w:rPr>
        <w:t xml:space="preserve"> </w:t>
      </w:r>
    </w:p>
    <w:p w:rsidR="00430022" w:rsidRDefault="00430022" w:rsidP="00430022">
      <w:pPr>
        <w:spacing w:after="0"/>
        <w:rPr>
          <w:rFonts w:ascii="Times New Roman" w:hAnsi="Times New Roman"/>
          <w:sz w:val="28"/>
          <w:szCs w:val="28"/>
          <w:lang w:val="uz-Cyrl-UZ" w:eastAsia="en-US"/>
        </w:rPr>
      </w:pPr>
      <w:r w:rsidRPr="00D161C2">
        <w:rPr>
          <w:rFonts w:ascii="Times New Roman" w:hAnsi="Times New Roman"/>
          <w:sz w:val="28"/>
          <w:szCs w:val="28"/>
          <w:lang w:eastAsia="en-US"/>
        </w:rPr>
        <w:t xml:space="preserve">  </w:t>
      </w:r>
      <w:r>
        <w:rPr>
          <w:rFonts w:ascii="Times New Roman" w:hAnsi="Times New Roman"/>
          <w:sz w:val="28"/>
          <w:szCs w:val="28"/>
          <w:lang w:val="uz-Cyrl-UZ" w:eastAsia="en-US"/>
        </w:rPr>
        <w:t>Тесты и задачи ...........................................................................................</w:t>
      </w:r>
      <w:r w:rsidRPr="00430022">
        <w:rPr>
          <w:rFonts w:ascii="Times New Roman" w:hAnsi="Times New Roman"/>
          <w:sz w:val="28"/>
          <w:szCs w:val="28"/>
          <w:lang w:eastAsia="en-US"/>
        </w:rPr>
        <w:t>.287</w:t>
      </w:r>
      <w:r>
        <w:rPr>
          <w:rFonts w:ascii="Times New Roman" w:hAnsi="Times New Roman"/>
          <w:sz w:val="28"/>
          <w:szCs w:val="28"/>
          <w:lang w:val="uz-Cyrl-UZ" w:eastAsia="en-US"/>
        </w:rPr>
        <w:t xml:space="preserve"> </w:t>
      </w:r>
    </w:p>
    <w:p w:rsidR="00430022" w:rsidRPr="00662D14" w:rsidRDefault="00430022" w:rsidP="00430022">
      <w:pPr>
        <w:rPr>
          <w:rFonts w:ascii="Times New Roman" w:hAnsi="Times New Roman"/>
          <w:lang w:val="uz-Cyrl-UZ"/>
        </w:rPr>
      </w:pPr>
      <w:r w:rsidRPr="00D161C2">
        <w:rPr>
          <w:rFonts w:ascii="Times New Roman" w:hAnsi="Times New Roman"/>
          <w:sz w:val="28"/>
          <w:szCs w:val="28"/>
          <w:lang w:eastAsia="en-US"/>
        </w:rPr>
        <w:t xml:space="preserve">  </w:t>
      </w:r>
      <w:r>
        <w:rPr>
          <w:rFonts w:ascii="Times New Roman" w:hAnsi="Times New Roman"/>
          <w:sz w:val="28"/>
          <w:szCs w:val="28"/>
          <w:lang w:val="uz-Cyrl-UZ" w:eastAsia="en-US"/>
        </w:rPr>
        <w:t xml:space="preserve">Список литературы.................................................................................... </w:t>
      </w:r>
      <w:r w:rsidRPr="00662D14">
        <w:rPr>
          <w:rFonts w:ascii="Times New Roman" w:hAnsi="Times New Roman"/>
          <w:sz w:val="28"/>
          <w:szCs w:val="28"/>
          <w:lang w:val="uz-Cyrl-UZ" w:eastAsia="en-US"/>
        </w:rPr>
        <w:t>299</w:t>
      </w:r>
    </w:p>
    <w:p w:rsidR="00430022" w:rsidRPr="00662D14" w:rsidRDefault="00430022" w:rsidP="00430022">
      <w:pPr>
        <w:rPr>
          <w:lang w:val="uz-Cyrl-UZ"/>
        </w:rPr>
      </w:pPr>
      <w:r w:rsidRPr="00662D14">
        <w:rPr>
          <w:lang w:val="uz-Cyrl-UZ"/>
        </w:rPr>
        <w:t xml:space="preserve"> </w:t>
      </w:r>
    </w:p>
    <w:p w:rsidR="00F0467F" w:rsidRPr="00937BAF" w:rsidRDefault="00F0467F" w:rsidP="004E397E">
      <w:pPr>
        <w:rPr>
          <w:lang w:val="uz-Cyrl-UZ"/>
        </w:rPr>
      </w:pPr>
    </w:p>
    <w:p w:rsidR="00C1070C" w:rsidRPr="00937BAF" w:rsidRDefault="00C1070C" w:rsidP="004E397E">
      <w:pPr>
        <w:rPr>
          <w:lang w:val="uz-Cyrl-UZ"/>
        </w:rPr>
      </w:pPr>
    </w:p>
    <w:p w:rsidR="00F86BDB" w:rsidRPr="00937BAF"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937BAF" w:rsidRDefault="00F86BDB" w:rsidP="004E397E">
      <w:pPr>
        <w:spacing w:after="0"/>
        <w:rPr>
          <w:rFonts w:ascii="Times New Roman" w:hAnsi="Times New Roman"/>
          <w:sz w:val="28"/>
          <w:szCs w:val="28"/>
          <w:lang w:val="uz-Cyrl-UZ"/>
        </w:rPr>
      </w:pPr>
    </w:p>
    <w:p w:rsidR="001A18D9" w:rsidRPr="00937BAF" w:rsidRDefault="001A18D9"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Default="00F86BDB"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Default="004E397E" w:rsidP="004E397E">
      <w:pPr>
        <w:spacing w:after="0"/>
        <w:rPr>
          <w:rFonts w:ascii="Times New Roman" w:hAnsi="Times New Roman"/>
          <w:sz w:val="28"/>
          <w:szCs w:val="28"/>
          <w:lang w:val="uz-Cyrl-UZ"/>
        </w:rPr>
      </w:pPr>
    </w:p>
    <w:p w:rsidR="004E397E" w:rsidRPr="00F86BDB" w:rsidRDefault="004E397E"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spacing w:after="0"/>
        <w:rPr>
          <w:rFonts w:ascii="Times New Roman" w:hAnsi="Times New Roman"/>
          <w:sz w:val="28"/>
          <w:szCs w:val="28"/>
          <w:lang w:val="uz-Cyrl-UZ"/>
        </w:rPr>
      </w:pPr>
    </w:p>
    <w:p w:rsidR="00F86BDB" w:rsidRPr="00F86BDB" w:rsidRDefault="00F86BDB" w:rsidP="004E397E">
      <w:pPr>
        <w:pStyle w:val="11"/>
        <w:spacing w:line="276" w:lineRule="auto"/>
        <w:ind w:left="20" w:right="20" w:firstLine="300"/>
        <w:rPr>
          <w:sz w:val="28"/>
          <w:szCs w:val="28"/>
        </w:rPr>
      </w:pPr>
      <w:r w:rsidRPr="00F86BDB">
        <w:rPr>
          <w:sz w:val="28"/>
          <w:szCs w:val="28"/>
        </w:rPr>
        <w:t>Список сокращений</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HLA — антигены главного комплекса гистосовместимости человека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lastRenderedPageBreak/>
        <w:t>MODY — юношеский</w:t>
      </w:r>
      <w:r w:rsidRPr="00937BAF">
        <w:rPr>
          <w:b w:val="0"/>
          <w:sz w:val="28"/>
          <w:szCs w:val="28"/>
        </w:rPr>
        <w:t xml:space="preserve"> </w:t>
      </w:r>
      <w:r w:rsidRPr="00F86BDB">
        <w:rPr>
          <w:b w:val="0"/>
          <w:sz w:val="28"/>
          <w:szCs w:val="28"/>
        </w:rPr>
        <w:t>диабет</w:t>
      </w:r>
      <w:r w:rsidRPr="00937BAF">
        <w:rPr>
          <w:b w:val="0"/>
          <w:sz w:val="28"/>
          <w:szCs w:val="28"/>
        </w:rPr>
        <w:t xml:space="preserve"> </w:t>
      </w:r>
      <w:r w:rsidRPr="00F86BDB">
        <w:rPr>
          <w:b w:val="0"/>
          <w:sz w:val="28"/>
          <w:szCs w:val="28"/>
        </w:rPr>
        <w:t>взрослого</w:t>
      </w:r>
      <w:r w:rsidRPr="00937BAF">
        <w:rPr>
          <w:b w:val="0"/>
          <w:sz w:val="28"/>
          <w:szCs w:val="28"/>
        </w:rPr>
        <w:t xml:space="preserve"> </w:t>
      </w:r>
      <w:r w:rsidRPr="00F86BDB">
        <w:rPr>
          <w:b w:val="0"/>
          <w:sz w:val="28"/>
          <w:szCs w:val="28"/>
        </w:rPr>
        <w:t>типа (maturity-onset diabetes of the young)</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rPr>
        <w:t>NAD — никотинамид</w:t>
      </w:r>
      <w:r w:rsidRPr="00F86BDB">
        <w:rPr>
          <w:b w:val="0"/>
          <w:sz w:val="28"/>
          <w:szCs w:val="28"/>
          <w:lang w:val="ru-RU"/>
        </w:rPr>
        <w:t xml:space="preserve"> </w:t>
      </w:r>
      <w:r w:rsidRPr="00F86BDB">
        <w:rPr>
          <w:b w:val="0"/>
          <w:sz w:val="28"/>
          <w:szCs w:val="28"/>
        </w:rPr>
        <w:t>адениндинуклеотид</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SDS — коэффициент стандартного отклонения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T3 — трийодтиронин</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lang w:val="en-US"/>
        </w:rPr>
        <w:t>T</w:t>
      </w:r>
      <w:r w:rsidRPr="00F86BDB">
        <w:rPr>
          <w:b w:val="0"/>
          <w:sz w:val="28"/>
          <w:szCs w:val="28"/>
        </w:rPr>
        <w:t>4 — тироксин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 xml:space="preserve"> АД — артериальное давление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АДГ — антидиуретический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АлАТ — аланинаминотрансфераза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АМГ — антимюллеровый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АПФ — ангиотензин-превращающий фермент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АсАТ — аспартатаминотрансфераза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АТФ — аденозинтрифосфат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ВГ — врожденный гипотиреоз</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ГГНС — гипергликемический гиперосмолярный некетотический синдром</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ГП — гипопитуитаризм</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ГПН — уровень глюкозы в плазме натощак</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 xml:space="preserve"> ГТФ — гуанозинтрифосфат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ДК — диабетическая кома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ДКА — диабетический кетоацидоз</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ЖКТ — желудочно-кишечный тракт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ИФР-1 — инсулиноподобный фактор роста 1</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КЗРП — конституциональная задержка полового развития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КЩС — кислотно-щелочное состояние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ЛГ — лютеинизирующий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ЛПВП — липопротеиды высокой плотности</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ЛПНП — липопротеиды низкой плотности</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МРТ — магнитно-резонансная томография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НГН — нарушенная гликемия натощак</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НД — несахарный диабет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ННД — нефрогенный несахарный диабет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НТГ — нарушение толерантности к глюкозе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ОГМ — отек головного мозга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ОГТТ — оральный тест на толерантность к глюкозе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ОРВИ — острая респираторная вирусная инфекция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ОЦК — объем циркулирующей крови</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ПП — первичная полидипсия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ППР — преждевременное половое развитие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lastRenderedPageBreak/>
        <w:t>РКИ — рандомизированные клинические исследования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СД — сахарный диабет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СКФ — скорость клубочковой фильтрации</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СТФ — синдром текстикулярной феминизации</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ТГ — тиреоглобулин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ТРГ — тиреотропин-рилизинг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ТТГ — тиреотропный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УЗИ — ультразвуковое исследование</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ФСГ — фолликулостимулирующий гормон</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ХГЧ — хорионический гонадотропин человека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ЦНД — центральный несахарный диабет</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ЦНС — центральная нервная система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ЧСС — частота сердечных сокращений</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ЩЖ — щитовидная железа</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ЭКГ — электрокардиография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ЭхоКГ — эхокардиография</w:t>
      </w:r>
    </w:p>
    <w:p w:rsidR="00F86BDB" w:rsidRPr="00F86BDB" w:rsidRDefault="00F86BDB" w:rsidP="004E397E">
      <w:pPr>
        <w:pStyle w:val="11"/>
        <w:spacing w:line="276" w:lineRule="auto"/>
        <w:ind w:left="20" w:right="20" w:firstLine="300"/>
        <w:rPr>
          <w:b w:val="0"/>
          <w:sz w:val="28"/>
          <w:szCs w:val="28"/>
        </w:rPr>
      </w:pPr>
      <w:r w:rsidRPr="00F86BDB">
        <w:rPr>
          <w:b w:val="0"/>
          <w:sz w:val="28"/>
          <w:szCs w:val="28"/>
        </w:rPr>
        <w:t>ЭЭГ — электроэнцефалография</w:t>
      </w: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Pr="00662D14" w:rsidRDefault="004E397E" w:rsidP="004E397E">
      <w:pPr>
        <w:pStyle w:val="11"/>
        <w:shd w:val="clear" w:color="auto" w:fill="auto"/>
        <w:spacing w:line="276" w:lineRule="auto"/>
        <w:ind w:left="20" w:right="20" w:firstLine="300"/>
        <w:rPr>
          <w:sz w:val="28"/>
          <w:szCs w:val="28"/>
          <w:lang w:val="ru-RU"/>
        </w:rPr>
      </w:pPr>
    </w:p>
    <w:p w:rsidR="00626137" w:rsidRPr="00662D14" w:rsidRDefault="00626137"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4E397E" w:rsidRDefault="004E397E" w:rsidP="004E397E">
      <w:pPr>
        <w:pStyle w:val="11"/>
        <w:shd w:val="clear" w:color="auto" w:fill="auto"/>
        <w:spacing w:line="276" w:lineRule="auto"/>
        <w:ind w:left="20" w:right="20" w:firstLine="300"/>
        <w:rPr>
          <w:sz w:val="28"/>
          <w:szCs w:val="28"/>
          <w:lang w:val="ru-RU"/>
        </w:rPr>
      </w:pPr>
    </w:p>
    <w:p w:rsidR="00F86BDB" w:rsidRPr="00F86BDB" w:rsidRDefault="00F86BDB" w:rsidP="004E397E">
      <w:pPr>
        <w:pStyle w:val="11"/>
        <w:shd w:val="clear" w:color="auto" w:fill="auto"/>
        <w:spacing w:line="276" w:lineRule="auto"/>
        <w:ind w:left="20" w:right="20" w:firstLine="300"/>
        <w:rPr>
          <w:sz w:val="28"/>
          <w:szCs w:val="28"/>
        </w:rPr>
      </w:pPr>
      <w:r w:rsidRPr="00F86BDB">
        <w:rPr>
          <w:sz w:val="28"/>
          <w:szCs w:val="28"/>
        </w:rPr>
        <w:t>Глава 1. Введение в эндокринологию</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rPr>
        <w:t xml:space="preserve">Эндокринная система состоит из специализированных органов и тканей, </w:t>
      </w:r>
      <w:r w:rsidRPr="00F86BDB">
        <w:rPr>
          <w:b w:val="0"/>
          <w:sz w:val="28"/>
          <w:szCs w:val="28"/>
        </w:rPr>
        <w:lastRenderedPageBreak/>
        <w:t>способных синтезировать и секретировать биологически ак</w:t>
      </w:r>
      <w:r w:rsidRPr="00F86BDB">
        <w:rPr>
          <w:b w:val="0"/>
          <w:sz w:val="28"/>
          <w:szCs w:val="28"/>
        </w:rPr>
        <w:softHyphen/>
        <w:t>тивные вещества непосредственно в кровоток, обеспечивая тем самым адаптацию организма к постоянно меняющимся факторам внешней и внутренней среды. Эндокринная система функционирует в тесном вза</w:t>
      </w:r>
      <w:r w:rsidRPr="00F86BDB">
        <w:rPr>
          <w:b w:val="0"/>
          <w:sz w:val="28"/>
          <w:szCs w:val="28"/>
        </w:rPr>
        <w:softHyphen/>
        <w:t>имодействии с центральной нервной и иммунной системами. Благодаря их совместной деятельности становится возможной регуляция и инте</w:t>
      </w:r>
      <w:r w:rsidRPr="00F86BDB">
        <w:rPr>
          <w:b w:val="0"/>
          <w:sz w:val="28"/>
          <w:szCs w:val="28"/>
        </w:rPr>
        <w:softHyphen/>
        <w:t>грация функций различных клеток, органов и систем, обеспечивающих поддержание постоянства внутренней среды организма. Тем самым все в человеческом организме приобретает способность функционировать как единое целое.</w:t>
      </w:r>
    </w:p>
    <w:p w:rsidR="00F86BDB" w:rsidRPr="00F86BDB" w:rsidRDefault="00F86BDB" w:rsidP="004E397E">
      <w:pPr>
        <w:pStyle w:val="11"/>
        <w:shd w:val="clear" w:color="auto" w:fill="auto"/>
        <w:spacing w:line="276" w:lineRule="auto"/>
        <w:ind w:left="20" w:firstLine="300"/>
        <w:rPr>
          <w:b w:val="0"/>
          <w:sz w:val="28"/>
          <w:szCs w:val="28"/>
        </w:rPr>
      </w:pPr>
      <w:r w:rsidRPr="00F86BDB">
        <w:rPr>
          <w:b w:val="0"/>
          <w:sz w:val="28"/>
          <w:szCs w:val="28"/>
        </w:rPr>
        <w:t>Основные эндокринные регуляторы функций — гормоны.</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rPr>
        <w:t>Эти биологически активные вещества по химической структуре де</w:t>
      </w:r>
      <w:r w:rsidRPr="00F86BDB">
        <w:rPr>
          <w:b w:val="0"/>
          <w:sz w:val="28"/>
          <w:szCs w:val="28"/>
        </w:rPr>
        <w:softHyphen/>
        <w:t>лятся на следующие группы:</w:t>
      </w:r>
    </w:p>
    <w:p w:rsidR="00F86BDB" w:rsidRPr="00F86BDB" w:rsidRDefault="00F86BDB" w:rsidP="004E397E">
      <w:pPr>
        <w:pStyle w:val="11"/>
        <w:numPr>
          <w:ilvl w:val="0"/>
          <w:numId w:val="1"/>
        </w:numPr>
        <w:shd w:val="clear" w:color="auto" w:fill="auto"/>
        <w:tabs>
          <w:tab w:val="left" w:pos="450"/>
        </w:tabs>
        <w:spacing w:line="276" w:lineRule="auto"/>
        <w:ind w:left="460" w:right="20"/>
        <w:rPr>
          <w:b w:val="0"/>
          <w:sz w:val="28"/>
          <w:szCs w:val="28"/>
        </w:rPr>
      </w:pPr>
      <w:r w:rsidRPr="00F86BDB">
        <w:rPr>
          <w:b w:val="0"/>
          <w:sz w:val="28"/>
          <w:szCs w:val="28"/>
        </w:rPr>
        <w:t xml:space="preserve">стероиды, к которым относятся половые гормоны, глюкокортикоиды, минералокортикоиды, витамин </w:t>
      </w:r>
      <w:r w:rsidRPr="00F86BDB">
        <w:rPr>
          <w:b w:val="0"/>
          <w:sz w:val="28"/>
          <w:szCs w:val="28"/>
          <w:lang w:val="en-US"/>
        </w:rPr>
        <w:t>D</w:t>
      </w:r>
      <w:r w:rsidRPr="00F86BDB">
        <w:rPr>
          <w:b w:val="0"/>
          <w:sz w:val="28"/>
          <w:szCs w:val="28"/>
        </w:rPr>
        <w:t xml:space="preserve"> и его метаболиты;</w:t>
      </w:r>
    </w:p>
    <w:p w:rsidR="00F86BDB" w:rsidRPr="00F86BDB" w:rsidRDefault="00F86BDB" w:rsidP="004E397E">
      <w:pPr>
        <w:pStyle w:val="11"/>
        <w:numPr>
          <w:ilvl w:val="0"/>
          <w:numId w:val="1"/>
        </w:numPr>
        <w:shd w:val="clear" w:color="auto" w:fill="auto"/>
        <w:tabs>
          <w:tab w:val="left" w:pos="440"/>
        </w:tabs>
        <w:spacing w:line="276" w:lineRule="auto"/>
        <w:ind w:left="460" w:right="20"/>
        <w:rPr>
          <w:b w:val="0"/>
          <w:sz w:val="28"/>
          <w:szCs w:val="28"/>
        </w:rPr>
      </w:pPr>
      <w:r w:rsidRPr="00F86BDB">
        <w:rPr>
          <w:b w:val="0"/>
          <w:sz w:val="28"/>
          <w:szCs w:val="28"/>
        </w:rPr>
        <w:t>дериваты аминокислот — катехоламины, гормоны ЩЖ — Т</w:t>
      </w:r>
      <w:r w:rsidRPr="00F86BDB">
        <w:rPr>
          <w:b w:val="0"/>
          <w:sz w:val="28"/>
          <w:szCs w:val="28"/>
          <w:vertAlign w:val="subscript"/>
        </w:rPr>
        <w:t>4</w:t>
      </w:r>
      <w:r w:rsidRPr="00F86BDB">
        <w:rPr>
          <w:b w:val="0"/>
          <w:sz w:val="28"/>
          <w:szCs w:val="28"/>
        </w:rPr>
        <w:t xml:space="preserve"> и Т</w:t>
      </w:r>
      <w:r w:rsidRPr="00F86BDB">
        <w:rPr>
          <w:b w:val="0"/>
          <w:sz w:val="28"/>
          <w:szCs w:val="28"/>
          <w:vertAlign w:val="subscript"/>
        </w:rPr>
        <w:t>3</w:t>
      </w:r>
      <w:r w:rsidRPr="00F86BDB">
        <w:rPr>
          <w:b w:val="0"/>
          <w:sz w:val="28"/>
          <w:szCs w:val="28"/>
        </w:rPr>
        <w:t>, некоторые тканевые гормоны;</w:t>
      </w:r>
    </w:p>
    <w:p w:rsidR="00F86BDB" w:rsidRPr="00F86BDB" w:rsidRDefault="00F86BDB" w:rsidP="004E397E">
      <w:pPr>
        <w:pStyle w:val="11"/>
        <w:numPr>
          <w:ilvl w:val="0"/>
          <w:numId w:val="1"/>
        </w:numPr>
        <w:shd w:val="clear" w:color="auto" w:fill="auto"/>
        <w:tabs>
          <w:tab w:val="left" w:pos="450"/>
        </w:tabs>
        <w:spacing w:line="276" w:lineRule="auto"/>
        <w:ind w:left="460" w:right="20"/>
        <w:rPr>
          <w:b w:val="0"/>
          <w:sz w:val="28"/>
          <w:szCs w:val="28"/>
        </w:rPr>
      </w:pPr>
      <w:r w:rsidRPr="00F86BDB">
        <w:rPr>
          <w:b w:val="0"/>
          <w:sz w:val="28"/>
          <w:szCs w:val="28"/>
        </w:rPr>
        <w:t>пептиды — гипоталамические либерины и соматостатин, гормоны нейрогипофиза, АКТГ, ангиотензин II;</w:t>
      </w:r>
    </w:p>
    <w:p w:rsidR="00F86BDB" w:rsidRPr="00F86BDB" w:rsidRDefault="00F86BDB" w:rsidP="004E397E">
      <w:pPr>
        <w:pStyle w:val="11"/>
        <w:numPr>
          <w:ilvl w:val="0"/>
          <w:numId w:val="1"/>
        </w:numPr>
        <w:shd w:val="clear" w:color="auto" w:fill="auto"/>
        <w:tabs>
          <w:tab w:val="left" w:pos="450"/>
        </w:tabs>
        <w:spacing w:line="276" w:lineRule="auto"/>
        <w:ind w:left="460" w:right="20"/>
        <w:rPr>
          <w:b w:val="0"/>
          <w:sz w:val="28"/>
          <w:szCs w:val="28"/>
        </w:rPr>
      </w:pPr>
      <w:r w:rsidRPr="00F86BDB">
        <w:rPr>
          <w:b w:val="0"/>
          <w:sz w:val="28"/>
          <w:szCs w:val="28"/>
        </w:rPr>
        <w:t>белки — соматотропный гормон (СТГ), пролактин, инсулин, па- ратгормон (ПТГ), гликопротеины — гонадотропины и ТТГ.</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rPr>
        <w:t>Выделяют также дериваты жирных кислот — продукты метаболизма арахидоновой кислоты (простагландины, лейкотриены, тромбоксаны, простациклин). Однако эти физиологически активные вещества яв</w:t>
      </w:r>
      <w:r w:rsidRPr="00F86BDB">
        <w:rPr>
          <w:b w:val="0"/>
          <w:sz w:val="28"/>
          <w:szCs w:val="28"/>
        </w:rPr>
        <w:softHyphen/>
        <w:t>ляются так называемыми тканевыми гормонами. Исходя из названия, становится понятно, что они синтезируются в различных тканях, пре</w:t>
      </w:r>
      <w:r w:rsidRPr="00F86BDB">
        <w:rPr>
          <w:b w:val="0"/>
          <w:sz w:val="28"/>
          <w:szCs w:val="28"/>
        </w:rPr>
        <w:softHyphen/>
        <w:t>имущественно не относящихся к эндокринной системе.</w:t>
      </w:r>
    </w:p>
    <w:p w:rsidR="00F86BDB" w:rsidRPr="00F86BDB" w:rsidRDefault="00F86BDB" w:rsidP="004E397E">
      <w:pPr>
        <w:pStyle w:val="11"/>
        <w:shd w:val="clear" w:color="auto" w:fill="auto"/>
        <w:spacing w:line="276" w:lineRule="auto"/>
        <w:ind w:left="20" w:right="20" w:firstLine="300"/>
        <w:rPr>
          <w:b w:val="0"/>
          <w:sz w:val="28"/>
          <w:szCs w:val="28"/>
        </w:rPr>
      </w:pPr>
      <w:r w:rsidRPr="00F86BDB">
        <w:rPr>
          <w:b w:val="0"/>
          <w:sz w:val="28"/>
          <w:szCs w:val="28"/>
        </w:rPr>
        <w:t>Синтезируемые в эндокриноцитах гормоны могут сразу поступать в кровоток (например, стероиды),  либо накапливаться в специальных</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секреторных гранулах (большинство пептидных и белковых гормонов) и секретироваться пульсирующим образом. Секретируемые гормоны попадают во внутреннюю среду организма — кровь, лимфу, межклеточную жидкость. Формы транспортировки гормонов различны и зависят от того, являет</w:t>
      </w:r>
      <w:r w:rsidRPr="00F86BDB">
        <w:rPr>
          <w:rFonts w:ascii="Times New Roman" w:hAnsi="Times New Roman"/>
          <w:sz w:val="28"/>
          <w:szCs w:val="28"/>
        </w:rPr>
        <w:softHyphen/>
        <w:t>ся гормон гидрофильным (водорастворимым) или нет. После секреции большинство водорастворимых гормонов (белки, пептиды, адреналин) циркулируют в плазме в растворенном виде. Транспорт гидрофобных гормонов (например, гормонов ЩЖ и стероидов) осуществляется белками-переносчиками. Подобный механизм защищает молекулу гормо</w:t>
      </w:r>
      <w:r w:rsidRPr="00F86BDB">
        <w:rPr>
          <w:rFonts w:ascii="Times New Roman" w:hAnsi="Times New Roman"/>
          <w:sz w:val="28"/>
          <w:szCs w:val="28"/>
        </w:rPr>
        <w:softHyphen/>
        <w:t>на от быстрой инактивации и создает депо гормона в крови.</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lastRenderedPageBreak/>
        <w:t>Механизм действия гормонов на ткани также зависит от химиче</w:t>
      </w:r>
      <w:r w:rsidRPr="00F86BDB">
        <w:rPr>
          <w:rFonts w:ascii="Times New Roman" w:hAnsi="Times New Roman"/>
          <w:sz w:val="28"/>
          <w:szCs w:val="28"/>
        </w:rPr>
        <w:softHyphen/>
        <w:t>ской структуры. Для боль</w:t>
      </w:r>
      <w:r w:rsidRPr="00F86BDB">
        <w:rPr>
          <w:rStyle w:val="21"/>
          <w:color w:val="auto"/>
          <w:sz w:val="28"/>
          <w:szCs w:val="28"/>
          <w:u w:val="none"/>
        </w:rPr>
        <w:t>ши</w:t>
      </w:r>
      <w:r w:rsidRPr="00F86BDB">
        <w:rPr>
          <w:rFonts w:ascii="Times New Roman" w:hAnsi="Times New Roman"/>
          <w:sz w:val="28"/>
          <w:szCs w:val="28"/>
        </w:rPr>
        <w:t>нства гормонов пептидной и белковой группы клеточная мембрана, как правило, непроницаема, поэтому их действие начинается со связывания с рецептором на наружной по</w:t>
      </w:r>
      <w:r w:rsidRPr="00F86BDB">
        <w:rPr>
          <w:rFonts w:ascii="Times New Roman" w:hAnsi="Times New Roman"/>
          <w:sz w:val="28"/>
          <w:szCs w:val="28"/>
        </w:rPr>
        <w:softHyphen/>
        <w:t>верхности клеточной мембраны. В результате взаимодействия гормо</w:t>
      </w:r>
      <w:r w:rsidRPr="00F86BDB">
        <w:rPr>
          <w:rFonts w:ascii="Times New Roman" w:hAnsi="Times New Roman"/>
          <w:sz w:val="28"/>
          <w:szCs w:val="28"/>
        </w:rPr>
        <w:softHyphen/>
        <w:t xml:space="preserve">на с внеклеточным доменом рецептора его внутриклеточные домены взаимодействуют с </w:t>
      </w:r>
      <w:r w:rsidRPr="00F86BDB">
        <w:rPr>
          <w:rFonts w:ascii="Times New Roman" w:hAnsi="Times New Roman"/>
          <w:sz w:val="28"/>
          <w:szCs w:val="28"/>
          <w:lang w:val="en-US"/>
        </w:rPr>
        <w:t>G</w:t>
      </w:r>
      <w:r w:rsidRPr="00F86BDB">
        <w:rPr>
          <w:rFonts w:ascii="Times New Roman" w:hAnsi="Times New Roman"/>
          <w:sz w:val="28"/>
          <w:szCs w:val="28"/>
        </w:rPr>
        <w:t>-белками. После чего могут быть активированы различные ферменты — аденилатциклаза, гуанилатциклаза, фосфолипаза С или различные протеинкиназы. Перечисленные ферменты за</w:t>
      </w:r>
      <w:r w:rsidRPr="00F86BDB">
        <w:rPr>
          <w:rFonts w:ascii="Times New Roman" w:hAnsi="Times New Roman"/>
          <w:sz w:val="28"/>
          <w:szCs w:val="28"/>
        </w:rPr>
        <w:softHyphen/>
        <w:t>пускают целый каскад внутриклеточных реакций. Процесс начинается с образования «вторичных мессенджеров» — циклического аденозин - монофосфата, циклического гуанозинмонофосфата, ионизированного кальция, фосфатидилинозитидов. Конечным результатом этого каскада является реакция клетки на гормональный стимул. Например, основ</w:t>
      </w:r>
      <w:r w:rsidRPr="00F86BDB">
        <w:rPr>
          <w:rFonts w:ascii="Times New Roman" w:hAnsi="Times New Roman"/>
          <w:sz w:val="28"/>
          <w:szCs w:val="28"/>
        </w:rPr>
        <w:softHyphen/>
        <w:t>ное место действия стероидных и тиреоидных гормонов, легко про</w:t>
      </w:r>
      <w:r w:rsidRPr="00F86BDB">
        <w:rPr>
          <w:rFonts w:ascii="Times New Roman" w:hAnsi="Times New Roman"/>
          <w:sz w:val="28"/>
          <w:szCs w:val="28"/>
        </w:rPr>
        <w:softHyphen/>
        <w:t>никающих через клеточную мембрану, — ядро клетки, в котором эти гормоны влияют на экспрессию тех или иных генов. Тем самым, специфические эффекты гормонов в клетках-мишенях объясняются или прямым воздействием на мембранные процес</w:t>
      </w:r>
      <w:r w:rsidRPr="00F86BDB">
        <w:rPr>
          <w:rFonts w:ascii="Times New Roman" w:hAnsi="Times New Roman"/>
          <w:sz w:val="28"/>
          <w:szCs w:val="28"/>
        </w:rPr>
        <w:softHyphen/>
        <w:t>сы, опосредованным влиянием на внутриклеточные ферменты, или непосредственно — на клеточное ядро. На уровне организма все мно</w:t>
      </w:r>
      <w:r w:rsidRPr="00F86BDB">
        <w:rPr>
          <w:rFonts w:ascii="Times New Roman" w:hAnsi="Times New Roman"/>
          <w:sz w:val="28"/>
          <w:szCs w:val="28"/>
        </w:rPr>
        <w:softHyphen/>
        <w:t>гообразие основных функций гормонов может быть сведено к четы</w:t>
      </w:r>
      <w:r w:rsidRPr="00F86BDB">
        <w:rPr>
          <w:rFonts w:ascii="Times New Roman" w:hAnsi="Times New Roman"/>
          <w:sz w:val="28"/>
          <w:szCs w:val="28"/>
        </w:rPr>
        <w:softHyphen/>
        <w:t>рем основным: рост, развитие организма, репродукция, поддержание гомеостаза и энергетического обмена.</w:t>
      </w:r>
    </w:p>
    <w:p w:rsidR="00F86BDB" w:rsidRPr="00F86BDB" w:rsidRDefault="00F86BDB" w:rsidP="004E397E">
      <w:pPr>
        <w:pStyle w:val="11"/>
        <w:shd w:val="clear" w:color="auto" w:fill="auto"/>
        <w:spacing w:line="276" w:lineRule="auto"/>
        <w:ind w:left="20" w:right="20" w:firstLine="0"/>
        <w:rPr>
          <w:b w:val="0"/>
          <w:sz w:val="28"/>
          <w:szCs w:val="28"/>
        </w:rPr>
      </w:pPr>
      <w:r w:rsidRPr="00F86BDB">
        <w:rPr>
          <w:b w:val="0"/>
          <w:sz w:val="28"/>
          <w:szCs w:val="28"/>
          <w:lang w:val="ru-RU"/>
        </w:rPr>
        <w:t xml:space="preserve">    </w:t>
      </w:r>
      <w:r w:rsidRPr="00F86BDB">
        <w:rPr>
          <w:b w:val="0"/>
          <w:sz w:val="28"/>
          <w:szCs w:val="28"/>
        </w:rPr>
        <w:t>Работа эндокринной системы — эго сложный механизм саморегу</w:t>
      </w:r>
      <w:r w:rsidRPr="00F86BDB">
        <w:rPr>
          <w:b w:val="0"/>
          <w:sz w:val="28"/>
          <w:szCs w:val="28"/>
        </w:rPr>
        <w:softHyphen/>
        <w:t>ляции, основу которого составляет контроль выработки и секреции гормонов по механизму обратной связи. С одной стороны, усиление функции центральных отделов эндокринной системы вызывает увели</w:t>
      </w:r>
      <w:r w:rsidRPr="00F86BDB">
        <w:rPr>
          <w:b w:val="0"/>
          <w:sz w:val="28"/>
          <w:szCs w:val="28"/>
        </w:rPr>
        <w:softHyphen/>
        <w:t>чение продукции гормонов периферической железой-мишенью,</w:t>
      </w:r>
      <w:r w:rsidRPr="00F86BDB">
        <w:rPr>
          <w:b w:val="0"/>
          <w:sz w:val="28"/>
          <w:szCs w:val="28"/>
          <w:lang w:val="ru-RU"/>
        </w:rPr>
        <w:t xml:space="preserve"> а</w:t>
      </w:r>
      <w:r w:rsidRPr="00F86BDB">
        <w:rPr>
          <w:b w:val="0"/>
          <w:sz w:val="28"/>
          <w:szCs w:val="28"/>
        </w:rPr>
        <w:t xml:space="preserve"> с дру</w:t>
      </w:r>
      <w:r w:rsidRPr="00F86BDB">
        <w:rPr>
          <w:b w:val="0"/>
          <w:sz w:val="28"/>
          <w:szCs w:val="28"/>
        </w:rPr>
        <w:softHyphen/>
        <w:t>гой — повышение концентрации периферических гормонов в крови тормозит активность центральных звеньев. Это и есть принцип обрат</w:t>
      </w:r>
      <w:r w:rsidRPr="00F86BDB">
        <w:rPr>
          <w:b w:val="0"/>
          <w:sz w:val="28"/>
          <w:szCs w:val="28"/>
        </w:rPr>
        <w:softHyphen/>
        <w:t>ной связи. В результате достигается динамическое равновесие системы, которое может меняться в процессе адаптации или нарушаться при па</w:t>
      </w:r>
      <w:r w:rsidRPr="00F86BDB">
        <w:rPr>
          <w:b w:val="0"/>
          <w:sz w:val="28"/>
          <w:szCs w:val="28"/>
        </w:rPr>
        <w:softHyphen/>
        <w:t>тологических состояниях.</w:t>
      </w:r>
    </w:p>
    <w:p w:rsidR="00F86BDB" w:rsidRPr="00F86BDB" w:rsidRDefault="00F86BDB" w:rsidP="004E397E">
      <w:pPr>
        <w:pStyle w:val="11"/>
        <w:shd w:val="clear" w:color="auto" w:fill="auto"/>
        <w:spacing w:line="276" w:lineRule="auto"/>
        <w:ind w:left="20" w:right="20" w:firstLine="280"/>
        <w:rPr>
          <w:b w:val="0"/>
          <w:sz w:val="28"/>
          <w:szCs w:val="28"/>
        </w:rPr>
      </w:pPr>
      <w:r w:rsidRPr="00F86BDB">
        <w:rPr>
          <w:b w:val="0"/>
          <w:sz w:val="28"/>
          <w:szCs w:val="28"/>
        </w:rPr>
        <w:t>Образующие эндокринную систему органы (железы внутренней секреции, эндокринные железы) вырабатывают специфические, при</w:t>
      </w:r>
      <w:r w:rsidRPr="00F86BDB">
        <w:rPr>
          <w:b w:val="0"/>
          <w:sz w:val="28"/>
          <w:szCs w:val="28"/>
        </w:rPr>
        <w:softHyphen/>
        <w:t>сущие только данной железе биологически активные соединения (гормоны) и обеспечивают их поступление непосредственно в кровь и лимфу, поскольку не имеют выводных протоков. Изучением развития и функционирования эндокринной системы, как в норме, так и в патоло</w:t>
      </w:r>
      <w:r w:rsidRPr="00F86BDB">
        <w:rPr>
          <w:b w:val="0"/>
          <w:sz w:val="28"/>
          <w:szCs w:val="28"/>
        </w:rPr>
        <w:softHyphen/>
        <w:t>гии занимается эндокринология.</w:t>
      </w:r>
    </w:p>
    <w:p w:rsidR="00F86BDB" w:rsidRPr="00F86BDB" w:rsidRDefault="00F86BDB" w:rsidP="004E397E">
      <w:pPr>
        <w:pStyle w:val="11"/>
        <w:shd w:val="clear" w:color="auto" w:fill="auto"/>
        <w:spacing w:line="276" w:lineRule="auto"/>
        <w:ind w:left="20" w:right="20" w:firstLine="280"/>
        <w:rPr>
          <w:b w:val="0"/>
          <w:sz w:val="28"/>
          <w:szCs w:val="28"/>
        </w:rPr>
      </w:pPr>
      <w:r w:rsidRPr="00F86BDB">
        <w:rPr>
          <w:b w:val="0"/>
          <w:sz w:val="28"/>
          <w:szCs w:val="28"/>
        </w:rPr>
        <w:t xml:space="preserve">Эндокринология (от греч. </w:t>
      </w:r>
      <w:r w:rsidRPr="00F86BDB">
        <w:rPr>
          <w:b w:val="0"/>
          <w:sz w:val="28"/>
          <w:szCs w:val="28"/>
          <w:lang w:val="en-US"/>
        </w:rPr>
        <w:t>ευδσυ</w:t>
      </w:r>
      <w:r w:rsidRPr="00F86BDB">
        <w:rPr>
          <w:b w:val="0"/>
          <w:sz w:val="28"/>
          <w:szCs w:val="28"/>
        </w:rPr>
        <w:t xml:space="preserve"> — внутрь, </w:t>
      </w:r>
      <w:r w:rsidRPr="00F86BDB">
        <w:rPr>
          <w:b w:val="0"/>
          <w:sz w:val="28"/>
          <w:szCs w:val="28"/>
          <w:lang w:val="en-US"/>
        </w:rPr>
        <w:t>κριυο</w:t>
      </w:r>
      <w:r w:rsidRPr="00F86BDB">
        <w:rPr>
          <w:b w:val="0"/>
          <w:sz w:val="28"/>
          <w:szCs w:val="28"/>
        </w:rPr>
        <w:t xml:space="preserve">  — отделяю, выде</w:t>
      </w:r>
      <w:r w:rsidRPr="00F86BDB">
        <w:rPr>
          <w:b w:val="0"/>
          <w:sz w:val="28"/>
          <w:szCs w:val="28"/>
        </w:rPr>
        <w:softHyphen/>
        <w:t xml:space="preserve">ляю и </w:t>
      </w:r>
      <w:r w:rsidRPr="00F86BDB">
        <w:rPr>
          <w:rStyle w:val="a4"/>
          <w:iCs/>
          <w:color w:val="auto"/>
          <w:sz w:val="28"/>
          <w:szCs w:val="28"/>
          <w:lang w:val="ru-RU"/>
        </w:rPr>
        <w:t xml:space="preserve"> </w:t>
      </w:r>
      <w:r w:rsidRPr="00F86BDB">
        <w:rPr>
          <w:rStyle w:val="a4"/>
          <w:iCs/>
          <w:color w:val="auto"/>
          <w:sz w:val="28"/>
          <w:szCs w:val="28"/>
          <w:lang w:val="ru-RU"/>
        </w:rPr>
        <w:lastRenderedPageBreak/>
        <w:t>λογος-</w:t>
      </w:r>
      <w:r w:rsidRPr="00F86BDB">
        <w:rPr>
          <w:b w:val="0"/>
          <w:sz w:val="28"/>
          <w:szCs w:val="28"/>
        </w:rPr>
        <w:t>слово, учение)</w:t>
      </w:r>
      <w:r w:rsidRPr="00F86BDB">
        <w:rPr>
          <w:b w:val="0"/>
          <w:sz w:val="28"/>
          <w:szCs w:val="28"/>
          <w:lang w:val="ru-RU"/>
        </w:rPr>
        <w:t xml:space="preserve"> </w:t>
      </w:r>
      <w:r w:rsidRPr="00F86BDB">
        <w:rPr>
          <w:b w:val="0"/>
          <w:sz w:val="28"/>
          <w:szCs w:val="28"/>
        </w:rPr>
        <w:t>наука о строении и развитии желез вну</w:t>
      </w:r>
      <w:r w:rsidRPr="00F86BDB">
        <w:rPr>
          <w:b w:val="0"/>
          <w:sz w:val="28"/>
          <w:szCs w:val="28"/>
        </w:rPr>
        <w:softHyphen/>
        <w:t>тренней секреции,</w:t>
      </w:r>
      <w:r w:rsidRPr="00F86BDB">
        <w:rPr>
          <w:b w:val="0"/>
          <w:sz w:val="28"/>
          <w:szCs w:val="28"/>
          <w:lang w:val="ru-RU"/>
        </w:rPr>
        <w:t xml:space="preserve"> </w:t>
      </w:r>
      <w:r w:rsidRPr="00F86BDB">
        <w:rPr>
          <w:b w:val="0"/>
          <w:sz w:val="28"/>
          <w:szCs w:val="28"/>
        </w:rPr>
        <w:t>механизмах</w:t>
      </w:r>
      <w:r w:rsidRPr="00F86BDB">
        <w:rPr>
          <w:b w:val="0"/>
          <w:sz w:val="28"/>
          <w:szCs w:val="28"/>
          <w:lang w:val="ru-RU"/>
        </w:rPr>
        <w:t xml:space="preserve"> </w:t>
      </w:r>
      <w:r w:rsidRPr="00F86BDB">
        <w:rPr>
          <w:b w:val="0"/>
          <w:sz w:val="28"/>
          <w:szCs w:val="28"/>
        </w:rPr>
        <w:t>действия, секреции и обмена гормонов, вырабатываемых этими железами, а также патологических состояниях, обусловленных нарушением функции эндокринных желез и способах их коррекции.</w:t>
      </w:r>
    </w:p>
    <w:p w:rsidR="00F86BDB" w:rsidRPr="00F86BDB" w:rsidRDefault="00F86BDB" w:rsidP="004E397E">
      <w:pPr>
        <w:spacing w:after="0"/>
        <w:jc w:val="both"/>
        <w:rPr>
          <w:rFonts w:ascii="Times New Roman" w:hAnsi="Times New Roman"/>
          <w:sz w:val="28"/>
          <w:szCs w:val="28"/>
        </w:rPr>
      </w:pPr>
      <w:r w:rsidRPr="00F86BDB">
        <w:rPr>
          <w:rFonts w:ascii="Times New Roman" w:hAnsi="Times New Roman"/>
          <w:sz w:val="28"/>
          <w:szCs w:val="28"/>
        </w:rPr>
        <w:t>Эндокринология изучает строение, развитие и функции внутренних желез, вырабатываемые ими гормоны и сопутствующие заболевания. Эндокринология как наука сформировалась со второй половины 19 века. Немецкий физиолог А. Бертольд нес стержни петуха или нарезанные молодые петухи с различными физиологическими и морфологическими изменениями в петухе. Это был первый опыт в области эндокринологии (1849). Первые концепции желез внутренней секреции были предложены немецким физиологом и исследователем D.Myuller (1830 г.) а приоритет научного обоснование принадлежит французкому ученому  К. Бернара. (1855). В этом периоде ирландский ученый  Р. Грейвс (1835) и немецкий ученый К. Bazedov (1840) объяснили клинику диффузного токсического зоба, а английский врач T.Adisson (1855) - хроническую надпочечниковую недостаточность. Теодор Кохер (1841 - 1917) швейцарский хирург, разработал хирургический метод лечения диффузно- токсического зоба. В 1889-90 году немецкие ученые D.Mering, O.Minkovskiy провели опыт с целью изучения  диабета и панкреатической  дисфункции.  Русский ученый L.V.Sobolev (1901) обнаружил, что сахарный диабет связан с панкреатическими островками.  (Langergans). Это послужило научной основой для дальнейших исследований канадских исследователей Ф. Бантинга и Ч.Беста по выделению гормона инсулина из поджелудоч</w:t>
      </w:r>
      <w:r w:rsidRPr="00F86BDB">
        <w:rPr>
          <w:rFonts w:ascii="Times New Roman" w:hAnsi="Times New Roman"/>
          <w:sz w:val="28"/>
          <w:szCs w:val="28"/>
          <w:lang w:val="uz-Cyrl-UZ"/>
        </w:rPr>
        <w:t>ной</w:t>
      </w:r>
      <w:r w:rsidRPr="00F86BDB">
        <w:rPr>
          <w:rFonts w:ascii="Times New Roman" w:hAnsi="Times New Roman"/>
          <w:sz w:val="28"/>
          <w:szCs w:val="28"/>
        </w:rPr>
        <w:t xml:space="preserve"> железы (1921). Эндокринология начала развиваться,  как наук</w:t>
      </w:r>
      <w:r w:rsidRPr="00F86BDB">
        <w:rPr>
          <w:rFonts w:ascii="Times New Roman" w:hAnsi="Times New Roman"/>
          <w:sz w:val="28"/>
          <w:szCs w:val="28"/>
          <w:lang w:val="uz-Cyrl-UZ"/>
        </w:rPr>
        <w:t xml:space="preserve">а </w:t>
      </w:r>
      <w:r w:rsidRPr="00F86BDB">
        <w:rPr>
          <w:rFonts w:ascii="Times New Roman" w:hAnsi="Times New Roman"/>
          <w:sz w:val="28"/>
          <w:szCs w:val="28"/>
        </w:rPr>
        <w:t>в  начале  20 века. Многие гормоны: эпинефрин (1901), (1915), прогестерон, тестостерон, тироксин (1934), кортикостероиды (1937-52), трийодтиронин (1950), окситоцин и вазопрессин (1953) отделены в чистом виде.  Развитие этой науки в Узбекистане началось с исследования  эндемического зоба, распространенного среди населения,  причиной которого  послужил   дефицит йода. В Узбекистане в 30- годы были организованы экспедиции  по изучению  эндемического зоба (S.A.Ma'sumov, P.I.Fedorova О. Х. Туракулов, Sh.Sh.Ilyosov, V.N.Fedoseyev, T.M.Muhamedov и т.д.). С целью профилактики йоддефецитных заболеваний щитовидной железы в 1954 году в Ташкенте был создан диспансер, в основ</w:t>
      </w:r>
      <w:r w:rsidRPr="00F86BDB">
        <w:rPr>
          <w:rFonts w:ascii="Times New Roman" w:hAnsi="Times New Roman"/>
          <w:sz w:val="28"/>
          <w:szCs w:val="28"/>
          <w:lang w:val="uz-Cyrl-UZ"/>
        </w:rPr>
        <w:t>укоторого б</w:t>
      </w:r>
      <w:r w:rsidRPr="00F86BDB">
        <w:rPr>
          <w:rFonts w:ascii="Times New Roman" w:hAnsi="Times New Roman"/>
          <w:sz w:val="28"/>
          <w:szCs w:val="28"/>
        </w:rPr>
        <w:t>ы</w:t>
      </w:r>
      <w:r w:rsidRPr="00F86BDB">
        <w:rPr>
          <w:rFonts w:ascii="Times New Roman" w:hAnsi="Times New Roman"/>
          <w:sz w:val="28"/>
          <w:szCs w:val="28"/>
          <w:lang w:val="uz-Cyrl-UZ"/>
        </w:rPr>
        <w:t>ли положен</w:t>
      </w:r>
      <w:r w:rsidRPr="00F86BDB">
        <w:rPr>
          <w:rFonts w:ascii="Times New Roman" w:hAnsi="Times New Roman"/>
          <w:sz w:val="28"/>
          <w:szCs w:val="28"/>
        </w:rPr>
        <w:t>ы  эпидемиологические и профилактические  исследования  заболеваний щитовидной железы, врезультате которых было выявлено, что  население  надо обеспечить  поваренной солью  с добавлением йодид калия.</w:t>
      </w:r>
    </w:p>
    <w:p w:rsidR="00F86BDB" w:rsidRPr="00F86BDB" w:rsidRDefault="00F86BDB" w:rsidP="004E397E">
      <w:pPr>
        <w:spacing w:after="0"/>
        <w:jc w:val="both"/>
        <w:rPr>
          <w:rFonts w:ascii="Times New Roman" w:hAnsi="Times New Roman"/>
          <w:sz w:val="28"/>
          <w:szCs w:val="28"/>
        </w:rPr>
      </w:pPr>
      <w:r w:rsidRPr="00F86BDB">
        <w:rPr>
          <w:rFonts w:ascii="Times New Roman" w:hAnsi="Times New Roman"/>
          <w:sz w:val="28"/>
          <w:szCs w:val="28"/>
        </w:rPr>
        <w:lastRenderedPageBreak/>
        <w:t xml:space="preserve">Устранение эндемического зоба и изучение других видов заболеваний щитовидной железы, предопределило основное  направление научно-исследовательского института краевой медицины, организованной в 1957 году в составе Академии наук Узбекистана. Институт эндокринологии был создан в 1989 году на базе научно-исследовательского института краевой  медицины. Р.К.Исломбеков, Ё.Х.Турақулов впервые  в мире разработали новые методыизучения и лечения заболевания зобной железы и получили престижную премию (1964). В 1998 году в Республике  было проведено крупномасштабное эпидемиологическое исследование по  случаю йододефицита и выявлена его средняя степень  распространения. </w:t>
      </w:r>
    </w:p>
    <w:p w:rsidR="00F86BDB" w:rsidRPr="00F86BDB" w:rsidRDefault="00F86BDB" w:rsidP="004E397E">
      <w:pPr>
        <w:spacing w:after="0"/>
        <w:jc w:val="both"/>
        <w:rPr>
          <w:rFonts w:ascii="Times New Roman" w:hAnsi="Times New Roman"/>
          <w:sz w:val="28"/>
          <w:szCs w:val="28"/>
        </w:rPr>
      </w:pPr>
      <w:r w:rsidRPr="00F86BDB">
        <w:rPr>
          <w:rFonts w:ascii="Times New Roman" w:hAnsi="Times New Roman"/>
          <w:sz w:val="28"/>
          <w:szCs w:val="28"/>
        </w:rPr>
        <w:t xml:space="preserve">   Для  исследования рака щитовидной железы внедрены биохимические, генетические и морфологические методы исследования, разработаны радиологические, хирургические и консервативные алгоритмы терапии   (проф.С.И.Исмоилов). Изучена иммунологическая система пациентов с диффузным токсическим зобом и подострым  тиреоидитом.</w:t>
      </w:r>
    </w:p>
    <w:p w:rsidR="00F86BDB" w:rsidRPr="00F86BDB" w:rsidRDefault="00F86BDB" w:rsidP="004E397E">
      <w:pPr>
        <w:spacing w:after="0"/>
        <w:jc w:val="both"/>
        <w:rPr>
          <w:rFonts w:ascii="Times New Roman" w:hAnsi="Times New Roman"/>
          <w:sz w:val="28"/>
          <w:szCs w:val="28"/>
        </w:rPr>
      </w:pPr>
      <w:r w:rsidRPr="00F86BDB">
        <w:rPr>
          <w:rFonts w:ascii="Times New Roman" w:hAnsi="Times New Roman"/>
          <w:sz w:val="28"/>
          <w:szCs w:val="28"/>
        </w:rPr>
        <w:t xml:space="preserve"> Основные проблемы современной эндокринологии являются  сахарный диабет, заболевания щитовидной железы, дисфункция половых желез, заболевании гипоталамо-гипофизарной системы, гиперпаратиреоз,   изучение механизма действия гормонов в организме,  биосинтеза и их метаболизма, производство  гормонов и  их аналогов. Задержка физического развития остается одной из самых важных проблем для детей. В настоящее время в Узбекистане запущен специальный скрининг на врожденные аномалии. Сформирована самостоятельная часть нейроэндокринологии. </w:t>
      </w:r>
    </w:p>
    <w:p w:rsidR="004E397E" w:rsidRDefault="004E397E" w:rsidP="004E397E">
      <w:pPr>
        <w:spacing w:after="0"/>
        <w:jc w:val="both"/>
        <w:rPr>
          <w:rFonts w:ascii="Times New Roman" w:hAnsi="Times New Roman"/>
          <w:b/>
          <w:sz w:val="28"/>
          <w:szCs w:val="28"/>
        </w:rPr>
      </w:pPr>
    </w:p>
    <w:p w:rsidR="00F86BDB" w:rsidRPr="00F86BDB" w:rsidRDefault="00F86BDB" w:rsidP="004E397E">
      <w:pPr>
        <w:spacing w:after="0"/>
        <w:jc w:val="both"/>
        <w:rPr>
          <w:rFonts w:ascii="Times New Roman" w:hAnsi="Times New Roman"/>
          <w:sz w:val="28"/>
          <w:szCs w:val="28"/>
        </w:rPr>
      </w:pPr>
      <w:r w:rsidRPr="00F86BDB">
        <w:rPr>
          <w:rFonts w:ascii="Times New Roman" w:hAnsi="Times New Roman"/>
          <w:b/>
          <w:sz w:val="28"/>
          <w:szCs w:val="28"/>
        </w:rPr>
        <w:t xml:space="preserve">                  Глава 2 . Гипоталамо-гипофизарная  система</w:t>
      </w:r>
    </w:p>
    <w:p w:rsidR="00F86BDB" w:rsidRPr="00F86BDB" w:rsidRDefault="00F86BDB" w:rsidP="004E397E">
      <w:pPr>
        <w:spacing w:after="0"/>
        <w:ind w:right="140"/>
        <w:jc w:val="both"/>
        <w:rPr>
          <w:rFonts w:ascii="Times New Roman" w:hAnsi="Times New Roman"/>
          <w:b/>
          <w:sz w:val="28"/>
          <w:szCs w:val="28"/>
        </w:rPr>
      </w:pPr>
      <w:bookmarkStart w:id="1" w:name="bookmark0"/>
      <w:r w:rsidRPr="00F86BDB">
        <w:rPr>
          <w:rFonts w:ascii="Times New Roman" w:hAnsi="Times New Roman"/>
          <w:b/>
          <w:sz w:val="28"/>
          <w:szCs w:val="28"/>
        </w:rPr>
        <w:t>2.1.Анатомия и физиология гипоталамо-  гипофизарной системы</w:t>
      </w:r>
      <w:bookmarkEnd w:id="1"/>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Гипо́физ — мозговой придаток в форме округлого образования, расположенного на нижней поверхности головного мозга в костном кармане, называемом турецким седлом, вырабатывает гормоны, влияющие на рост, обмен веществ и репродуктивную функцию. Является центральным органом эндокринной системы.</w:t>
      </w:r>
    </w:p>
    <w:p w:rsidR="004E397E" w:rsidRDefault="00F86BDB" w:rsidP="004E397E">
      <w:pPr>
        <w:keepNext/>
        <w:spacing w:after="0"/>
        <w:ind w:right="20"/>
        <w:jc w:val="both"/>
      </w:pPr>
      <w:r w:rsidRPr="00F86BDB">
        <w:rPr>
          <w:rFonts w:ascii="Times New Roman" w:hAnsi="Times New Roman"/>
          <w:sz w:val="28"/>
          <w:szCs w:val="28"/>
        </w:rPr>
        <w:lastRenderedPageBreak/>
        <w:tab/>
      </w:r>
      <w:r w:rsidR="004E397E">
        <w:rPr>
          <w:rFonts w:ascii="Times New Roman" w:hAnsi="Times New Roman"/>
          <w:noProof/>
          <w:sz w:val="28"/>
          <w:szCs w:val="28"/>
        </w:rPr>
        <w:drawing>
          <wp:inline distT="0" distB="0" distL="0" distR="0">
            <wp:extent cx="5725160" cy="5574030"/>
            <wp:effectExtent l="19050" t="0" r="8890" b="0"/>
            <wp:docPr id="18" name="Рисунок 1" descr="G:\китобга маериал\китоблар охирги\болалар эндокринологияси\Новая папка\гипоталам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итобга маериал\китоблар охирги\болалар эндокринологияси\Новая папка\гипоталамус.png"/>
                    <pic:cNvPicPr>
                      <a:picLocks noChangeAspect="1" noChangeArrowheads="1"/>
                    </pic:cNvPicPr>
                  </pic:nvPicPr>
                  <pic:blipFill>
                    <a:blip r:embed="rId8"/>
                    <a:srcRect/>
                    <a:stretch>
                      <a:fillRect/>
                    </a:stretch>
                  </pic:blipFill>
                  <pic:spPr bwMode="auto">
                    <a:xfrm>
                      <a:off x="0" y="0"/>
                      <a:ext cx="5725160" cy="5574030"/>
                    </a:xfrm>
                    <a:prstGeom prst="rect">
                      <a:avLst/>
                    </a:prstGeom>
                    <a:noFill/>
                    <a:ln w="9525">
                      <a:noFill/>
                      <a:miter lim="800000"/>
                      <a:headEnd/>
                      <a:tailEnd/>
                    </a:ln>
                  </pic:spPr>
                </pic:pic>
              </a:graphicData>
            </a:graphic>
          </wp:inline>
        </w:drawing>
      </w:r>
    </w:p>
    <w:p w:rsidR="004E397E" w:rsidRPr="004E397E" w:rsidRDefault="004E397E" w:rsidP="004E397E">
      <w:pPr>
        <w:pStyle w:val="aff9"/>
        <w:jc w:val="center"/>
        <w:rPr>
          <w:rFonts w:ascii="Times New Roman" w:hAnsi="Times New Roman"/>
          <w:sz w:val="28"/>
          <w:szCs w:val="28"/>
        </w:rPr>
      </w:pPr>
      <w:r w:rsidRPr="004E397E">
        <w:rPr>
          <w:rFonts w:ascii="Times New Roman" w:hAnsi="Times New Roman"/>
          <w:sz w:val="28"/>
          <w:szCs w:val="28"/>
        </w:rPr>
        <w:t>Эндокринная система</w:t>
      </w:r>
    </w:p>
    <w:p w:rsidR="00F86BDB" w:rsidRPr="00F86BDB" w:rsidRDefault="00F86BDB" w:rsidP="004E397E">
      <w:pPr>
        <w:spacing w:after="0"/>
        <w:ind w:right="20"/>
        <w:jc w:val="both"/>
        <w:rPr>
          <w:rFonts w:ascii="Times New Roman" w:hAnsi="Times New Roman"/>
          <w:sz w:val="28"/>
          <w:szCs w:val="28"/>
        </w:rPr>
      </w:pPr>
      <w:r w:rsidRPr="00F86BDB">
        <w:rPr>
          <w:rFonts w:ascii="Times New Roman" w:hAnsi="Times New Roman"/>
          <w:sz w:val="28"/>
          <w:szCs w:val="28"/>
        </w:rPr>
        <w:t>Гипофиз является железой внутренней секреции, которая выраба</w:t>
      </w:r>
      <w:r w:rsidRPr="00F86BDB">
        <w:rPr>
          <w:rFonts w:ascii="Times New Roman" w:hAnsi="Times New Roman"/>
          <w:sz w:val="28"/>
          <w:szCs w:val="28"/>
        </w:rPr>
        <w:softHyphen/>
        <w:t>тывает ряд гормонов, регулирующих функцию ЩЖ, гонад, надпочеч</w:t>
      </w:r>
      <w:r w:rsidRPr="00F86BDB">
        <w:rPr>
          <w:rFonts w:ascii="Times New Roman" w:hAnsi="Times New Roman"/>
          <w:sz w:val="28"/>
          <w:szCs w:val="28"/>
        </w:rPr>
        <w:softHyphen/>
        <w:t>ников, а также непосредственно стимулирующих некоторые физиоло</w:t>
      </w:r>
      <w:r w:rsidRPr="00F86BDB">
        <w:rPr>
          <w:rFonts w:ascii="Times New Roman" w:hAnsi="Times New Roman"/>
          <w:sz w:val="28"/>
          <w:szCs w:val="28"/>
        </w:rPr>
        <w:softHyphen/>
        <w:t>гические процессы (рост, лактацию). Кроме того, в задней доле гипо</w:t>
      </w:r>
      <w:r w:rsidRPr="00F86BDB">
        <w:rPr>
          <w:rFonts w:ascii="Times New Roman" w:hAnsi="Times New Roman"/>
          <w:sz w:val="28"/>
          <w:szCs w:val="28"/>
        </w:rPr>
        <w:softHyphen/>
        <w:t>физа накапливаются гормоны, продуцируемые гипоталамусом.</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Закладка гипофиза происходит на 4—5 неделе эмбриогенеза. Передняя доля гипофиза развивается из эпителиального выпячивания дорсальной стенки ротовой бухты в виде пальцевидного выроста (кармана Ратке), направляющегося к основанию головного мозга, в области III желудочка, где встречается с будущей задней долей гипофиза, которая развивается позднее передней из отростка воронки промежуточного мозга.</w:t>
      </w:r>
    </w:p>
    <w:p w:rsidR="00F86BDB" w:rsidRPr="00F86BDB" w:rsidRDefault="00F86BDB" w:rsidP="004E397E">
      <w:pPr>
        <w:spacing w:after="0"/>
        <w:ind w:left="160" w:right="20" w:firstLine="280"/>
        <w:jc w:val="both"/>
        <w:rPr>
          <w:rFonts w:ascii="Times New Roman" w:hAnsi="Times New Roman"/>
          <w:sz w:val="28"/>
          <w:szCs w:val="28"/>
        </w:rPr>
      </w:pPr>
      <w:r w:rsidRPr="00F86BDB">
        <w:rPr>
          <w:rFonts w:ascii="Times New Roman" w:hAnsi="Times New Roman"/>
          <w:sz w:val="28"/>
          <w:szCs w:val="28"/>
        </w:rPr>
        <w:lastRenderedPageBreak/>
        <w:t>Гипофиз расположен в углублении основания клиновидной кости, называемом турецким седлом, имеет овальную или шаровидную форму и заключен в фиброзную капсулу. Гипофиз ребенка при рождении имеет массу около 0,12 г. Его рост и функциональное развитие продолжается до 20-летнего возраста. А поскольку гипофиз является регулятором деятельности всех остальных желез внутренней секреции, то его функциональная незрелость обусловливает некоторую нестабильность всей эндокринной системы ребенка. Гипофиз окружен твердой мозговой оболочкой, листок которой образует диафрагму, прикрывающую вход в турецкое седло. Гипофиз соединяется с мозгом ножкой, котораяпроходит через отверстие в диа</w:t>
      </w:r>
      <w:r w:rsidRPr="00F86BDB">
        <w:rPr>
          <w:rFonts w:ascii="Times New Roman" w:hAnsi="Times New Roman"/>
          <w:sz w:val="28"/>
          <w:szCs w:val="28"/>
        </w:rPr>
        <w:softHyphen/>
        <w:t>фрагме турецкого седла. Ножка состоит из нервных волокон, идущих от гипоталамуса в заднюю долю гипофиза.</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В гипофизе выделяют две доли, которые развиваются из двух раз</w:t>
      </w:r>
      <w:r w:rsidRPr="00F86BDB">
        <w:rPr>
          <w:rFonts w:ascii="Times New Roman" w:hAnsi="Times New Roman"/>
          <w:sz w:val="28"/>
          <w:szCs w:val="28"/>
        </w:rPr>
        <w:softHyphen/>
        <w:t>ных зачатков, — переднюю (аденогипофиз) и заднюю (нейрогипофиз) Промежуточная доля гипофиза, хорошо раз</w:t>
      </w:r>
      <w:r w:rsidRPr="00F86BDB">
        <w:rPr>
          <w:rFonts w:ascii="Times New Roman" w:hAnsi="Times New Roman"/>
          <w:sz w:val="28"/>
          <w:szCs w:val="28"/>
        </w:rPr>
        <w:softHyphen/>
        <w:t>витая у низших позвоночных и некоторых млекопитающих, у человека рудиментарна и не имеет функционального значения. Аденогипофиз развивается из эпителия дорсальной стенки ротовой полости заро</w:t>
      </w:r>
      <w:r w:rsidRPr="00F86BDB">
        <w:rPr>
          <w:rFonts w:ascii="Times New Roman" w:hAnsi="Times New Roman"/>
          <w:sz w:val="28"/>
          <w:szCs w:val="28"/>
        </w:rPr>
        <w:softHyphen/>
        <w:t>дыша, которая имеет вид пальцевидного выроста (карман Ратке). Это эктодермальное выпячивание растет в сторону дна будущего III желу</w:t>
      </w:r>
      <w:r w:rsidRPr="00F86BDB">
        <w:rPr>
          <w:rFonts w:ascii="Times New Roman" w:hAnsi="Times New Roman"/>
          <w:sz w:val="28"/>
          <w:szCs w:val="28"/>
        </w:rPr>
        <w:softHyphen/>
        <w:t>дочка. Навстречу ему от нижней поверхности второго мозгового пузыря (будущее дно III желудочка) выделяется отросток, из которого разви</w:t>
      </w:r>
      <w:r w:rsidRPr="00F86BDB">
        <w:rPr>
          <w:rFonts w:ascii="Times New Roman" w:hAnsi="Times New Roman"/>
          <w:sz w:val="28"/>
          <w:szCs w:val="28"/>
        </w:rPr>
        <w:softHyphen/>
        <w:t>вается серый бугор, воронка и задняя доля гипофиза. Карман Ратке закрывается растущими долями гипофиза и впоследствии превращается в тонкую щель (щель Ратке).</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Передняя доля имеет более крупные размеры и составляет око</w:t>
      </w:r>
      <w:r w:rsidRPr="00F86BDB">
        <w:rPr>
          <w:rFonts w:ascii="Times New Roman" w:hAnsi="Times New Roman"/>
          <w:sz w:val="28"/>
          <w:szCs w:val="28"/>
        </w:rPr>
        <w:softHyphen/>
        <w:t>ло 70—80% от всей массы железы. В ней выделяют наибольшую по объему дистальную часть, находящуюся в передней части гипофи</w:t>
      </w:r>
      <w:r w:rsidRPr="00F86BDB">
        <w:rPr>
          <w:rFonts w:ascii="Times New Roman" w:hAnsi="Times New Roman"/>
          <w:sz w:val="28"/>
          <w:szCs w:val="28"/>
        </w:rPr>
        <w:softHyphen/>
        <w:t>зарной ямки, туберальную (бугорную) часть, соединяющуюся с во</w:t>
      </w:r>
      <w:r w:rsidRPr="00F86BDB">
        <w:rPr>
          <w:rFonts w:ascii="Times New Roman" w:hAnsi="Times New Roman"/>
          <w:sz w:val="28"/>
          <w:szCs w:val="28"/>
        </w:rPr>
        <w:softHyphen/>
        <w:t>ронкой гипоталамуса, и промежуточную часть. Последняя граничит с задней долей гипофиза и представляет собой рудиментарную про</w:t>
      </w:r>
      <w:r w:rsidRPr="00F86BDB">
        <w:rPr>
          <w:rFonts w:ascii="Times New Roman" w:hAnsi="Times New Roman"/>
          <w:sz w:val="28"/>
          <w:szCs w:val="28"/>
        </w:rPr>
        <w:softHyphen/>
        <w:t>межуточную долю гипофиза, которая отчетливо выражена у низ</w:t>
      </w:r>
      <w:r w:rsidRPr="00F86BDB">
        <w:rPr>
          <w:rFonts w:ascii="Times New Roman" w:hAnsi="Times New Roman"/>
          <w:sz w:val="28"/>
          <w:szCs w:val="28"/>
        </w:rPr>
        <w:softHyphen/>
        <w:t xml:space="preserve">ших позвоночных. В передней доле гипофиза происходит синтез и секреция пролактина, соматотропина (СТГ), тиреотропина (ТТГ), кортикотропина (АКТГ), меланоцитостимулирующего гормона, </w:t>
      </w:r>
      <w:r w:rsidRPr="00F86BDB">
        <w:rPr>
          <w:rFonts w:ascii="Times New Roman" w:hAnsi="Times New Roman"/>
          <w:sz w:val="28"/>
          <w:szCs w:val="28"/>
          <w:lang w:val="en-US"/>
        </w:rPr>
        <w:t>p</w:t>
      </w:r>
      <w:r w:rsidRPr="00F86BDB">
        <w:rPr>
          <w:rFonts w:ascii="Times New Roman" w:hAnsi="Times New Roman"/>
          <w:sz w:val="28"/>
          <w:szCs w:val="28"/>
        </w:rPr>
        <w:t>-липотропина, лютеинизируюшего (ЛГ) и  фолликулостимулирующего (ФСГ) гормонов. Задняя доля состоит из нервной части, лежа</w:t>
      </w:r>
      <w:r w:rsidRPr="00F86BDB">
        <w:rPr>
          <w:rFonts w:ascii="Times New Roman" w:hAnsi="Times New Roman"/>
          <w:sz w:val="28"/>
          <w:szCs w:val="28"/>
        </w:rPr>
        <w:softHyphen/>
        <w:t>щей в гипофизарной ямке, и воронки, расположенной позади бугорной части аденогипофиза.</w:t>
      </w:r>
    </w:p>
    <w:p w:rsidR="00F86BDB" w:rsidRPr="00F86BDB" w:rsidRDefault="00F86BDB" w:rsidP="004E397E">
      <w:pPr>
        <w:spacing w:after="0"/>
        <w:ind w:left="20" w:firstLine="300"/>
        <w:jc w:val="both"/>
        <w:rPr>
          <w:rFonts w:ascii="Times New Roman" w:hAnsi="Times New Roman"/>
          <w:sz w:val="28"/>
          <w:szCs w:val="28"/>
        </w:rPr>
      </w:pPr>
      <w:r w:rsidRPr="00F86BDB">
        <w:rPr>
          <w:rFonts w:ascii="Times New Roman" w:hAnsi="Times New Roman"/>
          <w:sz w:val="28"/>
          <w:szCs w:val="28"/>
        </w:rPr>
        <w:t>Клеточный состав передней доли гипофиза представлен и табл .2.1.</w:t>
      </w:r>
    </w:p>
    <w:p w:rsidR="00F86BDB" w:rsidRPr="00F86BDB" w:rsidRDefault="00F86BDB" w:rsidP="004E397E">
      <w:pPr>
        <w:spacing w:after="0"/>
        <w:jc w:val="both"/>
        <w:rPr>
          <w:rFonts w:ascii="Times New Roman" w:hAnsi="Times New Roman"/>
          <w:b/>
          <w:sz w:val="28"/>
          <w:szCs w:val="28"/>
        </w:rPr>
      </w:pPr>
    </w:p>
    <w:p w:rsidR="00F86BDB" w:rsidRPr="00F86BDB" w:rsidRDefault="00F86BDB" w:rsidP="004E397E">
      <w:pPr>
        <w:spacing w:after="0"/>
        <w:jc w:val="both"/>
        <w:rPr>
          <w:rFonts w:ascii="Times New Roman" w:hAnsi="Times New Roman"/>
          <w:b/>
          <w:sz w:val="28"/>
          <w:szCs w:val="28"/>
        </w:rPr>
      </w:pPr>
      <w:r w:rsidRPr="00F86BDB">
        <w:rPr>
          <w:rFonts w:ascii="Times New Roman" w:hAnsi="Times New Roman"/>
          <w:b/>
          <w:sz w:val="28"/>
          <w:szCs w:val="28"/>
        </w:rPr>
        <w:lastRenderedPageBreak/>
        <w:t>Таблица 2.1. Функциональная и морфологическая характеристика клеток перед</w:t>
      </w:r>
      <w:r w:rsidRPr="00F86BDB">
        <w:rPr>
          <w:rFonts w:ascii="Times New Roman" w:hAnsi="Times New Roman"/>
          <w:b/>
          <w:sz w:val="28"/>
          <w:szCs w:val="28"/>
        </w:rPr>
        <w:softHyphen/>
        <w:t>ней доли гипофиза</w:t>
      </w:r>
    </w:p>
    <w:tbl>
      <w:tblPr>
        <w:tblW w:w="9102" w:type="dxa"/>
        <w:tblLayout w:type="fixed"/>
        <w:tblCellMar>
          <w:left w:w="10" w:type="dxa"/>
          <w:right w:w="10" w:type="dxa"/>
        </w:tblCellMar>
        <w:tblLook w:val="00A0" w:firstRow="1" w:lastRow="0" w:firstColumn="1" w:lastColumn="0" w:noHBand="0" w:noVBand="0"/>
      </w:tblPr>
      <w:tblGrid>
        <w:gridCol w:w="3035"/>
        <w:gridCol w:w="2609"/>
        <w:gridCol w:w="3458"/>
      </w:tblGrid>
      <w:tr w:rsidR="00F86BDB" w:rsidRPr="00F86BDB" w:rsidTr="00754EE3">
        <w:trPr>
          <w:trHeight w:hRule="exact" w:val="813"/>
        </w:trPr>
        <w:tc>
          <w:tcPr>
            <w:tcW w:w="3035" w:type="dxa"/>
            <w:tcBorders>
              <w:top w:val="single" w:sz="4" w:space="0" w:color="auto"/>
              <w:left w:val="single" w:sz="4" w:space="0" w:color="auto"/>
            </w:tcBorders>
            <w:shd w:val="clear" w:color="auto" w:fill="FFFFFF"/>
          </w:tcPr>
          <w:p w:rsidR="00F86BDB" w:rsidRPr="00F86BDB" w:rsidRDefault="00F86BDB" w:rsidP="004E397E">
            <w:pPr>
              <w:spacing w:after="0"/>
              <w:ind w:left="500"/>
              <w:rPr>
                <w:rStyle w:val="74"/>
                <w:b w:val="0"/>
                <w:bCs/>
                <w:spacing w:val="-1"/>
                <w:sz w:val="28"/>
                <w:szCs w:val="28"/>
              </w:rPr>
            </w:pPr>
            <w:r w:rsidRPr="00F86BDB">
              <w:rPr>
                <w:rStyle w:val="74"/>
                <w:b w:val="0"/>
                <w:bCs/>
                <w:spacing w:val="-1"/>
                <w:sz w:val="28"/>
                <w:szCs w:val="28"/>
              </w:rPr>
              <w:t>Гистологическая характеристика</w:t>
            </w:r>
          </w:p>
          <w:p w:rsidR="00F86BDB" w:rsidRPr="00F86BDB" w:rsidRDefault="00F86BDB" w:rsidP="004E397E">
            <w:pPr>
              <w:spacing w:after="0"/>
              <w:ind w:left="500"/>
              <w:rPr>
                <w:rStyle w:val="74"/>
                <w:b w:val="0"/>
                <w:bCs/>
                <w:spacing w:val="-1"/>
                <w:sz w:val="28"/>
                <w:szCs w:val="28"/>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Style w:val="74"/>
                <w:b w:val="0"/>
                <w:bCs/>
                <w:spacing w:val="-1"/>
                <w:szCs w:val="15"/>
              </w:rPr>
            </w:pPr>
          </w:p>
          <w:p w:rsidR="00F86BDB" w:rsidRPr="00F86BDB" w:rsidRDefault="00F86BDB" w:rsidP="004E397E">
            <w:pPr>
              <w:spacing w:after="0"/>
              <w:ind w:left="500"/>
              <w:rPr>
                <w:rFonts w:ascii="Times New Roman" w:hAnsi="Times New Roman"/>
                <w:sz w:val="28"/>
                <w:szCs w:val="28"/>
              </w:rPr>
            </w:pPr>
          </w:p>
        </w:tc>
        <w:tc>
          <w:tcPr>
            <w:tcW w:w="2609" w:type="dxa"/>
            <w:tcBorders>
              <w:top w:val="single" w:sz="4" w:space="0" w:color="auto"/>
              <w:left w:val="single" w:sz="4" w:space="0" w:color="auto"/>
            </w:tcBorders>
            <w:shd w:val="clear" w:color="auto" w:fill="FFFFFF"/>
          </w:tcPr>
          <w:p w:rsidR="00F86BDB" w:rsidRPr="00F86BDB" w:rsidRDefault="00F86BDB" w:rsidP="004E397E">
            <w:pPr>
              <w:spacing w:after="0"/>
              <w:jc w:val="center"/>
              <w:rPr>
                <w:rFonts w:ascii="Times New Roman" w:hAnsi="Times New Roman"/>
                <w:sz w:val="28"/>
                <w:szCs w:val="28"/>
              </w:rPr>
            </w:pPr>
            <w:r w:rsidRPr="00F86BDB">
              <w:rPr>
                <w:rStyle w:val="74"/>
                <w:b w:val="0"/>
                <w:bCs/>
                <w:spacing w:val="-1"/>
                <w:sz w:val="28"/>
                <w:szCs w:val="28"/>
              </w:rPr>
              <w:t>Тип клеток</w:t>
            </w:r>
          </w:p>
        </w:tc>
        <w:tc>
          <w:tcPr>
            <w:tcW w:w="3458"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4"/>
                <w:b w:val="0"/>
                <w:bCs/>
                <w:spacing w:val="-1"/>
                <w:sz w:val="28"/>
                <w:szCs w:val="28"/>
              </w:rPr>
              <w:t xml:space="preserve"> Вырабатываемый  гормон</w:t>
            </w:r>
          </w:p>
        </w:tc>
      </w:tr>
      <w:tr w:rsidR="00F86BDB" w:rsidRPr="00F86BDB" w:rsidTr="00754EE3">
        <w:trPr>
          <w:trHeight w:hRule="exact" w:val="427"/>
        </w:trPr>
        <w:tc>
          <w:tcPr>
            <w:tcW w:w="3035" w:type="dxa"/>
            <w:vMerge w:val="restart"/>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Ацидофильные (30-35%)</w:t>
            </w:r>
          </w:p>
        </w:tc>
        <w:tc>
          <w:tcPr>
            <w:tcW w:w="2609" w:type="dxa"/>
            <w:tcBorders>
              <w:top w:val="single" w:sz="4" w:space="0" w:color="auto"/>
              <w:lef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Лактотрофы</w:t>
            </w:r>
          </w:p>
        </w:tc>
        <w:tc>
          <w:tcPr>
            <w:tcW w:w="3458"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 xml:space="preserve"> Пролактин</w:t>
            </w:r>
          </w:p>
        </w:tc>
      </w:tr>
      <w:tr w:rsidR="00F86BDB" w:rsidRPr="00F86BDB" w:rsidTr="00754EE3">
        <w:trPr>
          <w:trHeight w:hRule="exact" w:val="365"/>
        </w:trPr>
        <w:tc>
          <w:tcPr>
            <w:tcW w:w="3035" w:type="dxa"/>
            <w:vMerge/>
            <w:tcBorders>
              <w:left w:val="single" w:sz="4" w:space="0" w:color="auto"/>
              <w:bottom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c>
          <w:tcPr>
            <w:tcW w:w="2609"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Соматотрофы</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 xml:space="preserve"> СТГ</w:t>
            </w:r>
          </w:p>
        </w:tc>
      </w:tr>
      <w:tr w:rsidR="00F86BDB" w:rsidRPr="00F86BDB" w:rsidTr="00754EE3">
        <w:trPr>
          <w:trHeight w:hRule="exact" w:val="331"/>
        </w:trPr>
        <w:tc>
          <w:tcPr>
            <w:tcW w:w="3035" w:type="dxa"/>
            <w:vMerge w:val="restart"/>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Базофильные (4—10%)</w:t>
            </w:r>
          </w:p>
        </w:tc>
        <w:tc>
          <w:tcPr>
            <w:tcW w:w="2609"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4"/>
                <w:b w:val="0"/>
                <w:bCs/>
                <w:spacing w:val="-1"/>
                <w:sz w:val="28"/>
                <w:szCs w:val="28"/>
              </w:rPr>
              <w:t>Т</w:t>
            </w:r>
            <w:r w:rsidRPr="00F86BDB">
              <w:rPr>
                <w:rStyle w:val="720"/>
                <w:b w:val="0"/>
                <w:bCs/>
                <w:spacing w:val="-1"/>
                <w:sz w:val="28"/>
                <w:szCs w:val="28"/>
              </w:rPr>
              <w:t>иреотрофы</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 xml:space="preserve"> ТТГ</w:t>
            </w:r>
          </w:p>
        </w:tc>
      </w:tr>
      <w:tr w:rsidR="00F86BDB" w:rsidRPr="00F86BDB" w:rsidTr="00754EE3">
        <w:trPr>
          <w:trHeight w:hRule="exact" w:val="1546"/>
        </w:trPr>
        <w:tc>
          <w:tcPr>
            <w:tcW w:w="3035" w:type="dxa"/>
            <w:vMerge/>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c>
          <w:tcPr>
            <w:tcW w:w="2609"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Кортикотрофы</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Style w:val="720"/>
                <w:b w:val="0"/>
                <w:bCs/>
                <w:spacing w:val="-1"/>
                <w:sz w:val="28"/>
                <w:szCs w:val="28"/>
              </w:rPr>
            </w:pPr>
            <w:r w:rsidRPr="00F86BDB">
              <w:rPr>
                <w:rStyle w:val="720"/>
                <w:b w:val="0"/>
                <w:bCs/>
                <w:spacing w:val="-1"/>
                <w:sz w:val="28"/>
                <w:szCs w:val="28"/>
              </w:rPr>
              <w:t xml:space="preserve"> АКТГ,     </w:t>
            </w:r>
          </w:p>
          <w:p w:rsidR="00F86BDB" w:rsidRPr="00F86BDB" w:rsidRDefault="00F86BDB" w:rsidP="004E397E">
            <w:pPr>
              <w:spacing w:after="0"/>
              <w:jc w:val="both"/>
              <w:rPr>
                <w:rStyle w:val="720"/>
                <w:b w:val="0"/>
                <w:bCs/>
                <w:spacing w:val="-1"/>
                <w:sz w:val="28"/>
                <w:szCs w:val="28"/>
              </w:rPr>
            </w:pPr>
            <w:r w:rsidRPr="00F86BDB">
              <w:rPr>
                <w:rStyle w:val="720"/>
                <w:b w:val="0"/>
                <w:bCs/>
                <w:spacing w:val="-1"/>
                <w:sz w:val="28"/>
                <w:szCs w:val="28"/>
              </w:rPr>
              <w:t xml:space="preserve">меланостимулиру-    </w:t>
            </w:r>
          </w:p>
          <w:p w:rsidR="00F86BDB" w:rsidRPr="00F86BDB" w:rsidRDefault="00F86BDB" w:rsidP="004E397E">
            <w:pPr>
              <w:spacing w:after="0"/>
              <w:jc w:val="both"/>
              <w:rPr>
                <w:rStyle w:val="720"/>
                <w:b w:val="0"/>
                <w:bCs/>
                <w:spacing w:val="-1"/>
                <w:sz w:val="28"/>
                <w:szCs w:val="28"/>
              </w:rPr>
            </w:pPr>
            <w:r w:rsidRPr="00F86BDB">
              <w:rPr>
                <w:rStyle w:val="720"/>
                <w:b w:val="0"/>
                <w:bCs/>
                <w:spacing w:val="-1"/>
                <w:sz w:val="28"/>
                <w:szCs w:val="28"/>
              </w:rPr>
              <w:t>ющий гормон, (</w:t>
            </w:r>
            <w:r w:rsidRPr="00F86BDB">
              <w:rPr>
                <w:rStyle w:val="720"/>
                <w:b w:val="0"/>
                <w:bCs/>
                <w:spacing w:val="-1"/>
                <w:sz w:val="28"/>
                <w:szCs w:val="28"/>
                <w:lang w:val="en-US"/>
              </w:rPr>
              <w:t>S</w:t>
            </w:r>
            <w:r w:rsidRPr="00F86BDB">
              <w:rPr>
                <w:rStyle w:val="720"/>
                <w:b w:val="0"/>
                <w:bCs/>
                <w:spacing w:val="-1"/>
                <w:sz w:val="28"/>
                <w:szCs w:val="28"/>
              </w:rPr>
              <w:t>-</w:t>
            </w:r>
          </w:p>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липотропин</w:t>
            </w:r>
          </w:p>
        </w:tc>
      </w:tr>
      <w:tr w:rsidR="00F86BDB" w:rsidRPr="00F86BDB" w:rsidTr="00754EE3">
        <w:trPr>
          <w:trHeight w:hRule="exact" w:val="466"/>
        </w:trPr>
        <w:tc>
          <w:tcPr>
            <w:tcW w:w="3035" w:type="dxa"/>
            <w:vMerge/>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c>
          <w:tcPr>
            <w:tcW w:w="2609"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Гонадотрофы</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Л Г, ФСГ</w:t>
            </w:r>
          </w:p>
        </w:tc>
      </w:tr>
      <w:tr w:rsidR="00F86BDB" w:rsidRPr="00F86BDB" w:rsidTr="00754EE3">
        <w:trPr>
          <w:trHeight w:hRule="exact" w:val="1002"/>
        </w:trPr>
        <w:tc>
          <w:tcPr>
            <w:tcW w:w="3035"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sz w:val="28"/>
                <w:szCs w:val="28"/>
              </w:rPr>
            </w:pPr>
            <w:r w:rsidRPr="00F86BDB">
              <w:rPr>
                <w:rStyle w:val="720"/>
                <w:b w:val="0"/>
                <w:bCs/>
                <w:spacing w:val="-1"/>
                <w:sz w:val="28"/>
                <w:szCs w:val="28"/>
              </w:rPr>
              <w:t>Хромофобные (50—60%)</w:t>
            </w:r>
          </w:p>
        </w:tc>
        <w:tc>
          <w:tcPr>
            <w:tcW w:w="2609"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sz w:val="28"/>
                <w:szCs w:val="28"/>
              </w:rPr>
            </w:pPr>
            <w:r w:rsidRPr="00F86BDB">
              <w:rPr>
                <w:rStyle w:val="720"/>
                <w:b w:val="0"/>
                <w:bCs/>
                <w:spacing w:val="-1"/>
                <w:sz w:val="28"/>
                <w:szCs w:val="28"/>
              </w:rPr>
              <w:t>Секреторно неактив</w:t>
            </w:r>
            <w:r w:rsidRPr="00F86BDB">
              <w:rPr>
                <w:rStyle w:val="720"/>
                <w:b w:val="0"/>
                <w:bCs/>
                <w:spacing w:val="-1"/>
                <w:sz w:val="28"/>
                <w:szCs w:val="28"/>
              </w:rPr>
              <w:softHyphen/>
              <w:t>ные («нулевые»)</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r>
    </w:tbl>
    <w:p w:rsidR="00F86BDB" w:rsidRPr="00F86BDB" w:rsidRDefault="00F86BDB" w:rsidP="004E397E">
      <w:pPr>
        <w:spacing w:after="0"/>
        <w:ind w:left="160" w:right="20" w:firstLine="280"/>
        <w:jc w:val="both"/>
        <w:rPr>
          <w:rFonts w:ascii="Times New Roman" w:hAnsi="Times New Roman"/>
          <w:sz w:val="28"/>
          <w:szCs w:val="28"/>
        </w:rPr>
      </w:pP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Задняя доля гипофиза состоит из нейросекреторных телец (тельца Герринга). Они являются окончаниями аксонов супраоптического и паравентрикулярного ядер гипоталамуса, где в виде общего препрогормона синтезируются соответственно антидиуретический гормон (АДГ) и окситоцин. В ходе последующего аксонального транспорта по гипоталамо-гипофизарному тракту путем отщепления нейрофизинов образу</w:t>
      </w:r>
      <w:r w:rsidRPr="00F86BDB">
        <w:rPr>
          <w:rFonts w:ascii="Times New Roman" w:hAnsi="Times New Roman"/>
          <w:sz w:val="28"/>
          <w:szCs w:val="28"/>
        </w:rPr>
        <w:softHyphen/>
        <w:t>ются собственно гормоны, которые накапливаются в тельцах Герринга в виде гранул, откуда поступают в кровь.</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Кровоснабжение аденогипофиза осуществляется верхними гипофи</w:t>
      </w:r>
      <w:r w:rsidRPr="00F86BDB">
        <w:rPr>
          <w:rFonts w:ascii="Times New Roman" w:hAnsi="Times New Roman"/>
          <w:sz w:val="28"/>
          <w:szCs w:val="28"/>
        </w:rPr>
        <w:softHyphen/>
        <w:t>зарными артериями (ветви внутренней сонной артерии), которые раз</w:t>
      </w:r>
      <w:r w:rsidRPr="00F86BDB">
        <w:rPr>
          <w:rFonts w:ascii="Times New Roman" w:hAnsi="Times New Roman"/>
          <w:sz w:val="28"/>
          <w:szCs w:val="28"/>
        </w:rPr>
        <w:softHyphen/>
        <w:t>деляются в субарахноидальном пространстве вокруг ножки гипофиза и образуют капиллярную сеть в срединном возвышении гипоталамуса. Эндотелий капилляров имеет фенестры и свободно пропускает гипо- таламическиерилизинг-гормоны. Далее капилляры сливаются с обра</w:t>
      </w:r>
      <w:r w:rsidRPr="00F86BDB">
        <w:rPr>
          <w:rFonts w:ascii="Times New Roman" w:hAnsi="Times New Roman"/>
          <w:sz w:val="28"/>
          <w:szCs w:val="28"/>
        </w:rPr>
        <w:softHyphen/>
        <w:t>зованием 6-10 прямых вен, которые участвуют уже в кровоснабжении гипофиза. Эта особенность кровотока называется гипоталамо-гипо- физарной портальной системой и играет важнейшую роль в регуляции функций гипофиза.</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Гипоталамус, аденогипофиз и периферические железы (щитовид</w:t>
      </w:r>
      <w:r w:rsidRPr="00F86BDB">
        <w:rPr>
          <w:rFonts w:ascii="Times New Roman" w:hAnsi="Times New Roman"/>
          <w:sz w:val="28"/>
          <w:szCs w:val="28"/>
        </w:rPr>
        <w:softHyphen/>
        <w:t>ная железа, гонады, кора надпочечников) тесно взаимосвязаны посред</w:t>
      </w:r>
      <w:r w:rsidRPr="00F86BDB">
        <w:rPr>
          <w:rFonts w:ascii="Times New Roman" w:hAnsi="Times New Roman"/>
          <w:sz w:val="28"/>
          <w:szCs w:val="28"/>
        </w:rPr>
        <w:softHyphen/>
        <w:t>ством обратных регуляторных связей.</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Секреция большинства гормонов аденогипофиза регулируется соот</w:t>
      </w:r>
      <w:r w:rsidRPr="00F86BDB">
        <w:rPr>
          <w:rFonts w:ascii="Times New Roman" w:hAnsi="Times New Roman"/>
          <w:sz w:val="28"/>
          <w:szCs w:val="28"/>
        </w:rPr>
        <w:softHyphen/>
        <w:t>ветствующими гипоталамическими факторами (табл. 2.2).</w:t>
      </w:r>
    </w:p>
    <w:p w:rsidR="00F86BDB" w:rsidRPr="00F86BDB" w:rsidRDefault="00F86BDB" w:rsidP="004E397E">
      <w:pPr>
        <w:spacing w:after="0"/>
        <w:rPr>
          <w:rFonts w:ascii="Times New Roman" w:hAnsi="Times New Roman"/>
          <w:b/>
          <w:sz w:val="28"/>
          <w:szCs w:val="28"/>
        </w:rPr>
      </w:pPr>
      <w:r w:rsidRPr="00F86BDB">
        <w:rPr>
          <w:rStyle w:val="0pt0"/>
          <w:bCs/>
          <w:sz w:val="28"/>
          <w:szCs w:val="28"/>
        </w:rPr>
        <w:lastRenderedPageBreak/>
        <w:t xml:space="preserve">Таблица 2.2. </w:t>
      </w:r>
      <w:r w:rsidRPr="00F86BDB">
        <w:rPr>
          <w:rFonts w:ascii="Times New Roman" w:hAnsi="Times New Roman"/>
          <w:b/>
          <w:sz w:val="28"/>
          <w:szCs w:val="28"/>
        </w:rPr>
        <w:t>Гипоталамические гормоны, регулирующие функции гипофиза</w:t>
      </w:r>
    </w:p>
    <w:tbl>
      <w:tblPr>
        <w:tblW w:w="0" w:type="auto"/>
        <w:tblLayout w:type="fixed"/>
        <w:tblCellMar>
          <w:left w:w="10" w:type="dxa"/>
          <w:right w:w="10" w:type="dxa"/>
        </w:tblCellMar>
        <w:tblLook w:val="00A0" w:firstRow="1" w:lastRow="0" w:firstColumn="1" w:lastColumn="0" w:noHBand="0" w:noVBand="0"/>
      </w:tblPr>
      <w:tblGrid>
        <w:gridCol w:w="1422"/>
        <w:gridCol w:w="4665"/>
        <w:gridCol w:w="2516"/>
      </w:tblGrid>
      <w:tr w:rsidR="00F86BDB" w:rsidRPr="00F86BDB" w:rsidTr="00754EE3">
        <w:trPr>
          <w:trHeight w:hRule="exact" w:val="467"/>
        </w:trPr>
        <w:tc>
          <w:tcPr>
            <w:tcW w:w="1422" w:type="dxa"/>
            <w:vMerge w:val="restart"/>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Гормон</w:t>
            </w:r>
          </w:p>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гипофиза</w:t>
            </w:r>
          </w:p>
        </w:tc>
        <w:tc>
          <w:tcPr>
            <w:tcW w:w="7181" w:type="dxa"/>
            <w:gridSpan w:val="2"/>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Гипоталамические гормоны (регуляторные факторы)</w:t>
            </w:r>
          </w:p>
        </w:tc>
      </w:tr>
      <w:tr w:rsidR="00F86BDB" w:rsidRPr="00F86BDB" w:rsidTr="00754EE3">
        <w:trPr>
          <w:trHeight w:hRule="exact" w:val="459"/>
        </w:trPr>
        <w:tc>
          <w:tcPr>
            <w:tcW w:w="1422" w:type="dxa"/>
            <w:vMerge/>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c>
          <w:tcPr>
            <w:tcW w:w="46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center"/>
              <w:rPr>
                <w:rFonts w:ascii="Times New Roman" w:hAnsi="Times New Roman"/>
                <w:sz w:val="28"/>
                <w:szCs w:val="28"/>
              </w:rPr>
            </w:pPr>
            <w:r w:rsidRPr="00F86BDB">
              <w:rPr>
                <w:rStyle w:val="720"/>
                <w:b w:val="0"/>
                <w:bCs/>
                <w:spacing w:val="-1"/>
                <w:sz w:val="28"/>
                <w:szCs w:val="28"/>
              </w:rPr>
              <w:t>Стимулирующие (либерины)</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sz w:val="28"/>
                <w:szCs w:val="28"/>
              </w:rPr>
            </w:pPr>
            <w:r w:rsidRPr="00F86BDB">
              <w:rPr>
                <w:rStyle w:val="720"/>
                <w:b w:val="0"/>
                <w:bCs/>
                <w:spacing w:val="-1"/>
                <w:sz w:val="28"/>
                <w:szCs w:val="28"/>
              </w:rPr>
              <w:t>Ингибирующие</w:t>
            </w:r>
          </w:p>
        </w:tc>
      </w:tr>
      <w:tr w:rsidR="00F86BDB" w:rsidRPr="00F86BDB" w:rsidTr="00754EE3">
        <w:trPr>
          <w:trHeight w:hRule="exact" w:val="767"/>
        </w:trPr>
        <w:tc>
          <w:tcPr>
            <w:tcW w:w="1422"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ТТГ</w:t>
            </w:r>
          </w:p>
        </w:tc>
        <w:tc>
          <w:tcPr>
            <w:tcW w:w="46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Тиреотропин-рилизинг-гормон (ТРГ)</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b/>
                <w:sz w:val="28"/>
                <w:szCs w:val="28"/>
              </w:rPr>
            </w:pPr>
            <w:r w:rsidRPr="00F86BDB">
              <w:rPr>
                <w:rStyle w:val="710"/>
                <w:b w:val="0"/>
                <w:bCs/>
                <w:iCs/>
                <w:sz w:val="28"/>
                <w:szCs w:val="28"/>
              </w:rPr>
              <w:t>Соматостатин, дофамин</w:t>
            </w:r>
          </w:p>
        </w:tc>
      </w:tr>
      <w:tr w:rsidR="00F86BDB" w:rsidRPr="00F86BDB" w:rsidTr="00754EE3">
        <w:trPr>
          <w:trHeight w:hRule="exact" w:val="459"/>
        </w:trPr>
        <w:tc>
          <w:tcPr>
            <w:tcW w:w="1422"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АКТГ</w:t>
            </w:r>
          </w:p>
        </w:tc>
        <w:tc>
          <w:tcPr>
            <w:tcW w:w="46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Кортикотропин-рилизинг-гормон</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b/>
                <w:sz w:val="28"/>
                <w:szCs w:val="28"/>
              </w:rPr>
            </w:pPr>
            <w:r w:rsidRPr="00F86BDB">
              <w:rPr>
                <w:rStyle w:val="710"/>
                <w:b w:val="0"/>
                <w:bCs/>
                <w:iCs/>
                <w:sz w:val="28"/>
                <w:szCs w:val="28"/>
              </w:rPr>
              <w:t>Соматостатин</w:t>
            </w:r>
          </w:p>
        </w:tc>
      </w:tr>
      <w:tr w:rsidR="00F86BDB" w:rsidRPr="00F86BDB" w:rsidTr="00754EE3">
        <w:trPr>
          <w:trHeight w:hRule="exact" w:val="459"/>
        </w:trPr>
        <w:tc>
          <w:tcPr>
            <w:tcW w:w="1422" w:type="dxa"/>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ЛГ</w:t>
            </w:r>
          </w:p>
        </w:tc>
        <w:tc>
          <w:tcPr>
            <w:tcW w:w="4665" w:type="dxa"/>
            <w:vMerge w:val="restart"/>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Гонадотропин-рилизинг-гормон (ГРГ)</w:t>
            </w:r>
          </w:p>
        </w:tc>
        <w:tc>
          <w:tcPr>
            <w:tcW w:w="2516"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b/>
                <w:sz w:val="28"/>
                <w:szCs w:val="28"/>
              </w:rPr>
            </w:pPr>
            <w:r w:rsidRPr="00F86BDB">
              <w:rPr>
                <w:rStyle w:val="710"/>
                <w:b w:val="0"/>
                <w:bCs/>
                <w:iCs/>
                <w:sz w:val="28"/>
                <w:szCs w:val="28"/>
              </w:rPr>
              <w:t>Дофамин</w:t>
            </w:r>
          </w:p>
        </w:tc>
      </w:tr>
      <w:tr w:rsidR="00F86BDB" w:rsidRPr="00F86BDB" w:rsidTr="00754EE3">
        <w:trPr>
          <w:trHeight w:hRule="exact" w:val="459"/>
        </w:trPr>
        <w:tc>
          <w:tcPr>
            <w:tcW w:w="1422" w:type="dxa"/>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sz w:val="28"/>
                <w:szCs w:val="28"/>
              </w:rPr>
            </w:pPr>
            <w:r w:rsidRPr="00F86BDB">
              <w:rPr>
                <w:rStyle w:val="720"/>
                <w:b w:val="0"/>
                <w:bCs/>
                <w:spacing w:val="-1"/>
                <w:sz w:val="28"/>
                <w:szCs w:val="28"/>
              </w:rPr>
              <w:t>ФСГ</w:t>
            </w:r>
          </w:p>
        </w:tc>
        <w:tc>
          <w:tcPr>
            <w:tcW w:w="4665" w:type="dxa"/>
            <w:vMerge/>
            <w:tcBorders>
              <w:left w:val="single" w:sz="4" w:space="0" w:color="auto"/>
            </w:tcBorders>
            <w:shd w:val="clear" w:color="auto" w:fill="FFFFFF"/>
          </w:tcPr>
          <w:p w:rsidR="00F86BDB" w:rsidRPr="00F86BDB" w:rsidRDefault="00F86BDB" w:rsidP="004E397E">
            <w:pPr>
              <w:spacing w:after="0"/>
              <w:rPr>
                <w:rFonts w:ascii="Times New Roman" w:hAnsi="Times New Roman"/>
                <w:sz w:val="28"/>
                <w:szCs w:val="28"/>
              </w:rPr>
            </w:pPr>
          </w:p>
        </w:tc>
        <w:tc>
          <w:tcPr>
            <w:tcW w:w="2516"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sz w:val="28"/>
                <w:szCs w:val="28"/>
              </w:rPr>
            </w:pPr>
            <w:r w:rsidRPr="00F86BDB">
              <w:rPr>
                <w:rStyle w:val="710"/>
                <w:b w:val="0"/>
                <w:bCs/>
                <w:iCs/>
                <w:sz w:val="28"/>
                <w:szCs w:val="28"/>
              </w:rPr>
              <w:t>Дофамин</w:t>
            </w:r>
          </w:p>
        </w:tc>
      </w:tr>
      <w:tr w:rsidR="00F86BDB" w:rsidRPr="00F86BDB" w:rsidTr="00754EE3">
        <w:trPr>
          <w:trHeight w:hRule="exact" w:val="451"/>
        </w:trPr>
        <w:tc>
          <w:tcPr>
            <w:tcW w:w="1422" w:type="dxa"/>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СТГ</w:t>
            </w:r>
          </w:p>
        </w:tc>
        <w:tc>
          <w:tcPr>
            <w:tcW w:w="4665" w:type="dxa"/>
            <w:tcBorders>
              <w:top w:val="single" w:sz="4" w:space="0" w:color="auto"/>
              <w:lef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Соматотропин-рилизинг-гормон (СТГ)</w:t>
            </w:r>
          </w:p>
        </w:tc>
        <w:tc>
          <w:tcPr>
            <w:tcW w:w="2516"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b/>
                <w:sz w:val="28"/>
                <w:szCs w:val="28"/>
              </w:rPr>
            </w:pPr>
            <w:r w:rsidRPr="00F86BDB">
              <w:rPr>
                <w:rStyle w:val="720"/>
                <w:b w:val="0"/>
                <w:bCs/>
                <w:spacing w:val="-1"/>
                <w:sz w:val="28"/>
                <w:szCs w:val="28"/>
              </w:rPr>
              <w:t>Соматостатин</w:t>
            </w:r>
          </w:p>
        </w:tc>
      </w:tr>
      <w:tr w:rsidR="00F86BDB" w:rsidRPr="00F86BDB" w:rsidTr="00754EE3">
        <w:trPr>
          <w:trHeight w:hRule="exact" w:val="480"/>
        </w:trPr>
        <w:tc>
          <w:tcPr>
            <w:tcW w:w="1422"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Пролактин</w:t>
            </w:r>
          </w:p>
        </w:tc>
        <w:tc>
          <w:tcPr>
            <w:tcW w:w="46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i/>
                <w:sz w:val="28"/>
                <w:szCs w:val="28"/>
              </w:rPr>
            </w:pPr>
            <w:r w:rsidRPr="00F86BDB">
              <w:rPr>
                <w:rStyle w:val="710"/>
                <w:b w:val="0"/>
                <w:bCs/>
                <w:iCs/>
                <w:sz w:val="28"/>
                <w:szCs w:val="28"/>
              </w:rPr>
              <w:t>Пролактин-рилизинг факторы</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80"/>
              <w:rPr>
                <w:rFonts w:ascii="Times New Roman" w:hAnsi="Times New Roman"/>
                <w:b/>
                <w:sz w:val="28"/>
                <w:szCs w:val="28"/>
              </w:rPr>
            </w:pPr>
            <w:r w:rsidRPr="00F86BDB">
              <w:rPr>
                <w:rStyle w:val="720"/>
                <w:b w:val="0"/>
                <w:bCs/>
                <w:spacing w:val="-1"/>
                <w:sz w:val="28"/>
                <w:szCs w:val="28"/>
              </w:rPr>
              <w:t>Дофамин</w:t>
            </w:r>
          </w:p>
        </w:tc>
      </w:tr>
    </w:tbl>
    <w:p w:rsidR="00F86BDB" w:rsidRPr="00F86BDB" w:rsidRDefault="00F86BDB" w:rsidP="004E397E">
      <w:pPr>
        <w:spacing w:after="0"/>
        <w:rPr>
          <w:rFonts w:ascii="Times New Roman" w:hAnsi="Times New Roman"/>
          <w:sz w:val="20"/>
          <w:szCs w:val="20"/>
        </w:rPr>
      </w:pPr>
    </w:p>
    <w:p w:rsidR="00F86BDB" w:rsidRPr="00F86BDB" w:rsidRDefault="00F86BDB" w:rsidP="004E397E">
      <w:pPr>
        <w:spacing w:after="0"/>
        <w:ind w:left="20" w:right="20" w:firstLine="300"/>
        <w:jc w:val="both"/>
        <w:rPr>
          <w:rFonts w:ascii="Times New Roman" w:hAnsi="Times New Roman"/>
          <w:sz w:val="28"/>
          <w:szCs w:val="28"/>
        </w:rPr>
      </w:pPr>
      <w:r w:rsidRPr="00F86BDB">
        <w:rPr>
          <w:rStyle w:val="14"/>
          <w:bCs/>
          <w:iCs/>
          <w:sz w:val="28"/>
          <w:szCs w:val="28"/>
        </w:rPr>
        <w:t xml:space="preserve">Тиреотропный гормон (ТТГ) </w:t>
      </w:r>
      <w:r w:rsidRPr="00F86BDB">
        <w:rPr>
          <w:rFonts w:ascii="Times New Roman" w:hAnsi="Times New Roman"/>
          <w:sz w:val="28"/>
          <w:szCs w:val="28"/>
        </w:rPr>
        <w:t>представляет собой гликопротеин  (молекулярная масса 28000). ТТГ синтезируется в тиреотрофах. Он регулирует биосинтез, запасание, секрецию гормонов ЩЖ и оказывает трофическое и пролиферативное влияние на тиреоциты. Основным гипоталамическим регулятором секреции ТТГ является тиреотропин-рилизинг-гормон (ТРГ). Тиреоидные гор</w:t>
      </w:r>
      <w:r w:rsidRPr="00F86BDB">
        <w:rPr>
          <w:rFonts w:ascii="Times New Roman" w:hAnsi="Times New Roman"/>
          <w:sz w:val="28"/>
          <w:szCs w:val="28"/>
        </w:rPr>
        <w:softHyphen/>
        <w:t>моны, вырабатываемые ЩЖ, оказывают ингибирующее влияние на секрецию ТТГ по принципу обратной связи. Кроме того, базальную секрецию ТТГ подавляют дофамин, соматостатин и глюкокортикоиды.</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Cs/>
          <w:sz w:val="28"/>
          <w:szCs w:val="28"/>
        </w:rPr>
        <w:t>Фолликулостимулирующий илютинизирующий гормоны (ФСГ, ЛГ)</w:t>
      </w:r>
      <w:r w:rsidRPr="00F86BDB">
        <w:rPr>
          <w:rFonts w:ascii="Times New Roman" w:hAnsi="Times New Roman"/>
          <w:sz w:val="28"/>
          <w:szCs w:val="28"/>
        </w:rPr>
        <w:t xml:space="preserve"> секретируются гонадотрофами и находятся под регулирующим влиянием гипоталамического гонадотропин-рилизинг-гормона (ГРГ). У женщин продукция ФСГ и ЛГ осу</w:t>
      </w:r>
      <w:r w:rsidRPr="00F86BDB">
        <w:rPr>
          <w:rFonts w:ascii="Times New Roman" w:hAnsi="Times New Roman"/>
          <w:sz w:val="28"/>
          <w:szCs w:val="28"/>
        </w:rPr>
        <w:softHyphen/>
        <w:t>ществляется в пульсирующем ритме, который связан с менструальным циклом. У мужчин такая цикличность отсутствует.</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У женщин ФСГ стимулирует рост, созревание фолликула и секрецию эстрогенов яичниками, а у мужчин — сперматогенез. ЛГ стимулирует синтез андрогенов клетками теки яичников и регулирует образование тестостерона клетками Лейдига в яичках.</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Cs/>
          <w:sz w:val="28"/>
          <w:szCs w:val="28"/>
        </w:rPr>
        <w:t>Адренокортикотропный гормон</w:t>
      </w:r>
      <w:r w:rsidRPr="00F86BDB">
        <w:rPr>
          <w:rFonts w:ascii="Times New Roman" w:hAnsi="Times New Roman"/>
          <w:sz w:val="28"/>
          <w:szCs w:val="28"/>
        </w:rPr>
        <w:t>(АКТГ) представляет собой пептид, состоящий из 39 аминокислотных остатков (молекулярная масса 4500), секретируется кортикотрофами. Предшественником АКТГ является белок проопиомеланокортин (ПОМК), ко</w:t>
      </w:r>
      <w:r w:rsidRPr="00F86BDB">
        <w:rPr>
          <w:rFonts w:ascii="Times New Roman" w:hAnsi="Times New Roman"/>
          <w:sz w:val="28"/>
          <w:szCs w:val="28"/>
        </w:rPr>
        <w:softHyphen/>
        <w:t>торый расщепляется с образованием эквимолярных количеств АКТГ, меланоцитостимулирующего гормона и β-липотропного гормона. Син</w:t>
      </w:r>
      <w:r w:rsidRPr="00F86BDB">
        <w:rPr>
          <w:rFonts w:ascii="Times New Roman" w:hAnsi="Times New Roman"/>
          <w:sz w:val="28"/>
          <w:szCs w:val="28"/>
        </w:rPr>
        <w:softHyphen/>
        <w:t xml:space="preserve">тез и секрецию АКТГ стимулирует кортикотропин-рилизинг-гормон гипоталамуса. Кроме того, различные виды стресса стимулируют выработку АКТГ. Торможение секреции АКТГ осуществляется </w:t>
      </w:r>
      <w:r w:rsidRPr="00F86BDB">
        <w:rPr>
          <w:rFonts w:ascii="Times New Roman" w:hAnsi="Times New Roman"/>
          <w:sz w:val="28"/>
          <w:szCs w:val="28"/>
        </w:rPr>
        <w:lastRenderedPageBreak/>
        <w:t>кортизо</w:t>
      </w:r>
      <w:r w:rsidRPr="00F86BDB">
        <w:rPr>
          <w:rFonts w:ascii="Times New Roman" w:hAnsi="Times New Roman"/>
          <w:sz w:val="28"/>
          <w:szCs w:val="28"/>
        </w:rPr>
        <w:softHyphen/>
        <w:t>лом по механизму отрицательной обратной связи. АКТГ стимулирует рост и кровоснабжение коры надпочечников, а также синтез кортизола, андрогенов и минералокортикоидов в надпочечниках.</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b/>
          <w:sz w:val="28"/>
          <w:szCs w:val="28"/>
        </w:rPr>
        <w:t>Соматотропный гормон (СТГ</w:t>
      </w:r>
      <w:r w:rsidRPr="00F86BDB">
        <w:rPr>
          <w:rFonts w:ascii="Times New Roman" w:hAnsi="Times New Roman"/>
          <w:sz w:val="28"/>
          <w:szCs w:val="28"/>
        </w:rPr>
        <w:t xml:space="preserve">) или </w:t>
      </w:r>
      <w:r w:rsidRPr="00F86BDB">
        <w:rPr>
          <w:rStyle w:val="14"/>
          <w:bCs/>
          <w:iCs/>
          <w:sz w:val="28"/>
          <w:szCs w:val="28"/>
        </w:rPr>
        <w:t>гормон роста, представляет собой полипептид из 191 аминокислотного остатка</w:t>
      </w:r>
      <w:r w:rsidRPr="00F86BDB">
        <w:rPr>
          <w:rFonts w:ascii="Times New Roman" w:hAnsi="Times New Roman"/>
          <w:sz w:val="28"/>
          <w:szCs w:val="28"/>
        </w:rPr>
        <w:t>(молекулярная масса 21500). Он синтезируется и секретируется соматотрофами передней доли гипофиза, при этом его секреция находится под двойным гипоталамическим контро</w:t>
      </w:r>
      <w:r w:rsidRPr="00F86BDB">
        <w:rPr>
          <w:rFonts w:ascii="Times New Roman" w:hAnsi="Times New Roman"/>
          <w:sz w:val="28"/>
          <w:szCs w:val="28"/>
        </w:rPr>
        <w:softHyphen/>
        <w:t>лем. Функцию соматотрофов стимулирует СТГ-РГ, а ингибирующее действие оказывает соматостатин. Биологическое действие СТГ харак</w:t>
      </w:r>
      <w:r w:rsidRPr="00F86BDB">
        <w:rPr>
          <w:rFonts w:ascii="Times New Roman" w:hAnsi="Times New Roman"/>
          <w:sz w:val="28"/>
          <w:szCs w:val="28"/>
        </w:rPr>
        <w:softHyphen/>
        <w:t>теризуется стимуляцией линейного роста тела, активацией биосинтеза белка и угнетением его катаболизма, увеличением размеров тела и внутренних органов, жиромобилизующим эффектом и влиянием на углеводный обмен. Большинство биологических эффектов СТГ опосредовано ин</w:t>
      </w:r>
      <w:r w:rsidRPr="00F86BDB">
        <w:rPr>
          <w:rFonts w:ascii="Times New Roman" w:hAnsi="Times New Roman"/>
          <w:sz w:val="28"/>
          <w:szCs w:val="28"/>
        </w:rPr>
        <w:softHyphen/>
        <w:t>сулиноподобными факторами роста ИФР-1 (соматомедин С), который образуются в печени и локально — непосредственно в различных тканях.</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 w:val="0"/>
          <w:iCs/>
          <w:sz w:val="28"/>
          <w:szCs w:val="28"/>
        </w:rPr>
        <w:t>Пролактин представляет собой полипептид, состоящий из 191 аминокислотного остатка (молекулярная масса 22000).</w:t>
      </w:r>
      <w:r w:rsidRPr="00F86BDB">
        <w:rPr>
          <w:rFonts w:ascii="Times New Roman" w:hAnsi="Times New Roman"/>
          <w:sz w:val="28"/>
          <w:szCs w:val="28"/>
        </w:rPr>
        <w:t>Синтезируется он в лактотрофах гипофиза. Гипоталамус оказывает тоническое ингибирующее влияние на секрецию пролактина посредством дофамина. Усиливать выработку пролактина может большое количество нейропептидов (вазопрессин, окситоцин, ТРГ, вазоактивный интестинальный полипептид), но секреция данного гор</w:t>
      </w:r>
      <w:r w:rsidRPr="00F86BDB">
        <w:rPr>
          <w:rFonts w:ascii="Times New Roman" w:hAnsi="Times New Roman"/>
          <w:sz w:val="28"/>
          <w:szCs w:val="28"/>
        </w:rPr>
        <w:softHyphen/>
        <w:t>мона происходит и без их участия. Основная физиологическая роль пролактина заключается в стимуляции развития молочных желез и се</w:t>
      </w:r>
      <w:r w:rsidRPr="00F86BDB">
        <w:rPr>
          <w:rFonts w:ascii="Times New Roman" w:hAnsi="Times New Roman"/>
          <w:sz w:val="28"/>
          <w:szCs w:val="28"/>
        </w:rPr>
        <w:softHyphen/>
        <w:t>креции молока, роста сальных желез и внутренних органов. У женщин пролактин также стимулирует секреторную активность желтого тела и регулирует жировой обмен. У мужчин данный гормон влияет на пери</w:t>
      </w:r>
      <w:r w:rsidRPr="00F86BDB">
        <w:rPr>
          <w:rFonts w:ascii="Times New Roman" w:hAnsi="Times New Roman"/>
          <w:sz w:val="28"/>
          <w:szCs w:val="28"/>
        </w:rPr>
        <w:softHyphen/>
        <w:t xml:space="preserve">ферические эффекты половых стероидов и репродуктивную функцию в целом. Уровень пролактина, очень высок у плодов и новорожденных в первые месяцы постнатальной жизни. </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Cs/>
          <w:sz w:val="28"/>
          <w:szCs w:val="28"/>
        </w:rPr>
        <w:t>Антидиуретический гормон (АДГ)</w:t>
      </w:r>
      <w:r w:rsidRPr="00F86BDB">
        <w:rPr>
          <w:rFonts w:ascii="Times New Roman" w:hAnsi="Times New Roman"/>
          <w:sz w:val="28"/>
          <w:szCs w:val="28"/>
        </w:rPr>
        <w:t xml:space="preserve"> поддерживает постоянство осмоляльности и объема жидких сред в организме. Действуя на соответствующие рецепторы почечных канальцев, он повышает реабсорбцию воды, а стимулируя рецепторы в перифериче</w:t>
      </w:r>
      <w:r w:rsidRPr="00F86BDB">
        <w:rPr>
          <w:rFonts w:ascii="Times New Roman" w:hAnsi="Times New Roman"/>
          <w:sz w:val="28"/>
          <w:szCs w:val="28"/>
        </w:rPr>
        <w:softHyphen/>
        <w:t>ских артериолах, вызывает повышение артериального давления (АД). Регу</w:t>
      </w:r>
      <w:r w:rsidRPr="00F86BDB">
        <w:rPr>
          <w:rFonts w:ascii="Times New Roman" w:hAnsi="Times New Roman"/>
          <w:sz w:val="28"/>
          <w:szCs w:val="28"/>
        </w:rPr>
        <w:softHyphen/>
        <w:t>ляция же секреции АДГ осуществляется осморецепторами гипоталамуса.</w:t>
      </w:r>
    </w:p>
    <w:p w:rsidR="00F86BDB" w:rsidRPr="00F86BDB" w:rsidRDefault="00F86BDB" w:rsidP="004E397E">
      <w:pPr>
        <w:spacing w:after="0"/>
        <w:ind w:right="20" w:firstLine="280"/>
        <w:jc w:val="both"/>
        <w:rPr>
          <w:rFonts w:ascii="Times New Roman" w:hAnsi="Times New Roman"/>
          <w:sz w:val="28"/>
          <w:szCs w:val="28"/>
        </w:rPr>
      </w:pPr>
      <w:r w:rsidRPr="00F86BDB">
        <w:rPr>
          <w:rFonts w:ascii="Times New Roman" w:hAnsi="Times New Roman"/>
          <w:b/>
          <w:i/>
          <w:sz w:val="28"/>
          <w:szCs w:val="28"/>
        </w:rPr>
        <w:t>Окситоцин</w:t>
      </w:r>
      <w:r w:rsidRPr="00F86BDB">
        <w:rPr>
          <w:rFonts w:ascii="Times New Roman" w:hAnsi="Times New Roman"/>
          <w:sz w:val="28"/>
          <w:szCs w:val="28"/>
        </w:rPr>
        <w:t xml:space="preserve"> отличается по строению от АДГ лишь двумя амино</w:t>
      </w:r>
      <w:r w:rsidRPr="00F86BDB">
        <w:rPr>
          <w:rFonts w:ascii="Times New Roman" w:hAnsi="Times New Roman"/>
          <w:sz w:val="28"/>
          <w:szCs w:val="28"/>
        </w:rPr>
        <w:softHyphen/>
        <w:t>кислотными остатками. Выработку окситоцина стимулируют эстроге</w:t>
      </w:r>
      <w:r w:rsidRPr="00F86BDB">
        <w:rPr>
          <w:rFonts w:ascii="Times New Roman" w:hAnsi="Times New Roman"/>
          <w:sz w:val="28"/>
          <w:szCs w:val="28"/>
        </w:rPr>
        <w:softHyphen/>
        <w:t xml:space="preserve">ны, процесс кормления грудью, растяжение половых путей женщины. Окситоцин стимулирует </w:t>
      </w:r>
      <w:r w:rsidRPr="00F86BDB">
        <w:rPr>
          <w:rFonts w:ascii="Times New Roman" w:hAnsi="Times New Roman"/>
          <w:sz w:val="28"/>
          <w:szCs w:val="28"/>
        </w:rPr>
        <w:lastRenderedPageBreak/>
        <w:t>сокращение клеток миометрия и вызывает сокращение мускулатуры матки во время беременности, родов и в по</w:t>
      </w:r>
      <w:r w:rsidRPr="00F86BDB">
        <w:rPr>
          <w:rFonts w:ascii="Times New Roman" w:hAnsi="Times New Roman"/>
          <w:sz w:val="28"/>
          <w:szCs w:val="28"/>
        </w:rPr>
        <w:softHyphen/>
        <w:t>слеродовом периоде, а также увеличивает выделение молока.</w:t>
      </w:r>
    </w:p>
    <w:p w:rsidR="00F86BDB" w:rsidRPr="00F86BDB" w:rsidRDefault="00F86BDB" w:rsidP="004E397E">
      <w:pPr>
        <w:spacing w:after="0"/>
        <w:ind w:left="20" w:right="20"/>
        <w:rPr>
          <w:rFonts w:ascii="Times New Roman" w:hAnsi="Times New Roman"/>
          <w:b/>
          <w:sz w:val="28"/>
          <w:szCs w:val="28"/>
        </w:rPr>
      </w:pPr>
      <w:r w:rsidRPr="00F86BDB">
        <w:rPr>
          <w:rFonts w:ascii="Times New Roman" w:hAnsi="Times New Roman"/>
          <w:b/>
          <w:sz w:val="28"/>
          <w:szCs w:val="28"/>
        </w:rPr>
        <w:t xml:space="preserve"> 2.2. НАРУШЕНИЯ РОСТА У ДЕТЕЙ. </w:t>
      </w:r>
    </w:p>
    <w:p w:rsidR="00F86BDB" w:rsidRPr="00F86BDB" w:rsidRDefault="00F86BDB" w:rsidP="004E397E">
      <w:pPr>
        <w:spacing w:after="0"/>
        <w:ind w:left="20" w:right="20"/>
        <w:rPr>
          <w:rFonts w:ascii="Times New Roman" w:hAnsi="Times New Roman"/>
          <w:sz w:val="28"/>
          <w:szCs w:val="28"/>
        </w:rPr>
      </w:pPr>
      <w:r w:rsidRPr="00F86BDB">
        <w:rPr>
          <w:rFonts w:ascii="Times New Roman" w:hAnsi="Times New Roman"/>
          <w:sz w:val="28"/>
          <w:szCs w:val="28"/>
        </w:rPr>
        <w:t>Дефицит роста (низкорослость) – рост ниже 3-го перцентиля или ниже 2-х стандартных отклонений (&lt; - 2</w:t>
      </w:r>
      <w:r w:rsidRPr="00F86BDB">
        <w:rPr>
          <w:rFonts w:ascii="Times New Roman" w:hAnsi="Times New Roman"/>
          <w:sz w:val="28"/>
          <w:szCs w:val="28"/>
          <w:lang w:val="en-US"/>
        </w:rPr>
        <w:t>SDS</w:t>
      </w:r>
      <w:r w:rsidRPr="00F86BDB">
        <w:rPr>
          <w:rFonts w:ascii="Times New Roman" w:hAnsi="Times New Roman"/>
          <w:sz w:val="28"/>
          <w:szCs w:val="28"/>
        </w:rPr>
        <w:t>) от популяционной средней для данного хронологического возраста и пола.</w:t>
      </w:r>
    </w:p>
    <w:p w:rsidR="00F86BDB" w:rsidRPr="00F86BDB" w:rsidRDefault="00F86BDB" w:rsidP="004E397E">
      <w:pPr>
        <w:ind w:firstLine="580"/>
        <w:jc w:val="both"/>
        <w:rPr>
          <w:rFonts w:ascii="Times New Roman" w:hAnsi="Times New Roman"/>
          <w:color w:val="000000"/>
          <w:sz w:val="28"/>
          <w:szCs w:val="28"/>
        </w:rPr>
      </w:pPr>
      <w:r w:rsidRPr="00F86BDB">
        <w:rPr>
          <w:rFonts w:ascii="Times New Roman" w:hAnsi="Times New Roman"/>
          <w:color w:val="000000"/>
          <w:sz w:val="28"/>
          <w:szCs w:val="28"/>
        </w:rPr>
        <w:t>Низкорослость — актуальная медицинская проблема, одним из след</w:t>
      </w:r>
      <w:r w:rsidRPr="00F86BDB">
        <w:rPr>
          <w:rFonts w:ascii="Times New Roman" w:hAnsi="Times New Roman"/>
          <w:color w:val="000000"/>
          <w:sz w:val="28"/>
          <w:szCs w:val="28"/>
        </w:rPr>
        <w:softHyphen/>
        <w:t>ствий которой является нарушение социальной адаптации большой группы детей. По результатам масштабных антропометрических исследований, частота встречаемости задержки роста различного генеза в детской попу</w:t>
      </w:r>
      <w:r w:rsidRPr="00F86BDB">
        <w:rPr>
          <w:rFonts w:ascii="Times New Roman" w:hAnsi="Times New Roman"/>
          <w:color w:val="000000"/>
          <w:sz w:val="28"/>
          <w:szCs w:val="28"/>
        </w:rPr>
        <w:softHyphen/>
        <w:t>ляции составляет 2-3 %.</w:t>
      </w:r>
      <w:bookmarkStart w:id="2" w:name="bookmark3"/>
    </w:p>
    <w:p w:rsidR="00F86BDB" w:rsidRPr="00F86BDB" w:rsidRDefault="00F86BDB" w:rsidP="004E397E">
      <w:pPr>
        <w:ind w:firstLine="580"/>
        <w:jc w:val="both"/>
        <w:rPr>
          <w:rFonts w:ascii="Times New Roman" w:hAnsi="Times New Roman"/>
          <w:b/>
          <w:sz w:val="28"/>
          <w:szCs w:val="28"/>
        </w:rPr>
      </w:pPr>
      <w:r w:rsidRPr="00F86BDB">
        <w:rPr>
          <w:rFonts w:ascii="Times New Roman" w:hAnsi="Times New Roman"/>
          <w:b/>
          <w:color w:val="000000"/>
          <w:sz w:val="28"/>
          <w:szCs w:val="28"/>
        </w:rPr>
        <w:t>Классификация низкорослости у детей</w:t>
      </w:r>
      <w:bookmarkEnd w:id="2"/>
    </w:p>
    <w:p w:rsidR="00F86BDB" w:rsidRPr="00F86BDB" w:rsidRDefault="00F86BDB" w:rsidP="004E397E">
      <w:pPr>
        <w:ind w:firstLine="580"/>
        <w:jc w:val="both"/>
        <w:rPr>
          <w:rFonts w:ascii="Times New Roman" w:hAnsi="Times New Roman"/>
          <w:sz w:val="28"/>
          <w:szCs w:val="28"/>
        </w:rPr>
      </w:pPr>
      <w:r w:rsidRPr="00F86BDB">
        <w:rPr>
          <w:rFonts w:ascii="Times New Roman" w:hAnsi="Times New Roman"/>
          <w:color w:val="000000"/>
          <w:sz w:val="28"/>
          <w:szCs w:val="28"/>
        </w:rPr>
        <w:t>Низкорослость нередко связана с различными заболеваниями, непо</w:t>
      </w:r>
      <w:r w:rsidRPr="00F86BDB">
        <w:rPr>
          <w:rFonts w:ascii="Times New Roman" w:hAnsi="Times New Roman"/>
          <w:color w:val="000000"/>
          <w:sz w:val="28"/>
          <w:szCs w:val="28"/>
        </w:rPr>
        <w:softHyphen/>
        <w:t>средственно сопровождающимися нарушениями синтеза, секреции, регу</w:t>
      </w:r>
      <w:r w:rsidRPr="00F86BDB">
        <w:rPr>
          <w:rFonts w:ascii="Times New Roman" w:hAnsi="Times New Roman"/>
          <w:color w:val="000000"/>
          <w:sz w:val="28"/>
          <w:szCs w:val="28"/>
        </w:rPr>
        <w:softHyphen/>
        <w:t>ляции или биологического эффекта гормона роста, а также быть одним из проявлений многочисленных генетических синдромов, врожденных поро</w:t>
      </w:r>
      <w:r w:rsidRPr="00F86BDB">
        <w:rPr>
          <w:rFonts w:ascii="Times New Roman" w:hAnsi="Times New Roman"/>
          <w:color w:val="000000"/>
          <w:sz w:val="28"/>
          <w:szCs w:val="28"/>
        </w:rPr>
        <w:softHyphen/>
        <w:t>ков развития, хронических и системных болезней.</w:t>
      </w:r>
    </w:p>
    <w:p w:rsidR="00F86BDB" w:rsidRPr="00F86BDB" w:rsidRDefault="00F86BDB" w:rsidP="004E397E">
      <w:pPr>
        <w:ind w:firstLine="580"/>
        <w:rPr>
          <w:rFonts w:ascii="Times New Roman" w:hAnsi="Times New Roman"/>
          <w:sz w:val="28"/>
          <w:szCs w:val="28"/>
        </w:rPr>
      </w:pPr>
      <w:r w:rsidRPr="00F86BDB">
        <w:rPr>
          <w:rFonts w:ascii="Times New Roman" w:hAnsi="Times New Roman"/>
          <w:color w:val="000000"/>
          <w:sz w:val="28"/>
          <w:szCs w:val="28"/>
        </w:rPr>
        <w:t>Классификация:</w:t>
      </w:r>
    </w:p>
    <w:p w:rsidR="00F86BDB" w:rsidRPr="00F86BDB" w:rsidRDefault="00F86BDB" w:rsidP="004E397E">
      <w:pPr>
        <w:pStyle w:val="67"/>
        <w:numPr>
          <w:ilvl w:val="0"/>
          <w:numId w:val="19"/>
        </w:numPr>
        <w:shd w:val="clear" w:color="auto" w:fill="auto"/>
        <w:tabs>
          <w:tab w:val="left" w:pos="839"/>
        </w:tabs>
        <w:spacing w:line="276" w:lineRule="auto"/>
        <w:ind w:firstLine="580"/>
        <w:rPr>
          <w:sz w:val="28"/>
          <w:szCs w:val="28"/>
        </w:rPr>
      </w:pPr>
      <w:bookmarkStart w:id="3" w:name="bookmark4"/>
      <w:r w:rsidRPr="00F86BDB">
        <w:rPr>
          <w:color w:val="000000"/>
          <w:sz w:val="28"/>
          <w:szCs w:val="28"/>
        </w:rPr>
        <w:t>Первичные нарушения роста:</w:t>
      </w:r>
      <w:bookmarkEnd w:id="3"/>
    </w:p>
    <w:p w:rsidR="00F86BDB" w:rsidRPr="00F86BDB" w:rsidRDefault="00F86BDB" w:rsidP="004E397E">
      <w:pPr>
        <w:pStyle w:val="83"/>
        <w:numPr>
          <w:ilvl w:val="1"/>
          <w:numId w:val="19"/>
        </w:numPr>
        <w:shd w:val="clear" w:color="auto" w:fill="auto"/>
        <w:tabs>
          <w:tab w:val="left" w:pos="1050"/>
        </w:tabs>
        <w:spacing w:line="276" w:lineRule="auto"/>
        <w:ind w:firstLine="580"/>
        <w:rPr>
          <w:sz w:val="28"/>
          <w:szCs w:val="28"/>
        </w:rPr>
      </w:pPr>
      <w:r w:rsidRPr="00F86BDB">
        <w:rPr>
          <w:color w:val="000000"/>
          <w:sz w:val="28"/>
          <w:szCs w:val="28"/>
        </w:rPr>
        <w:t>Скелетные дисплазии.</w:t>
      </w:r>
    </w:p>
    <w:p w:rsidR="00F86BDB" w:rsidRPr="00F86BDB" w:rsidRDefault="00F86BDB" w:rsidP="004E397E">
      <w:pPr>
        <w:pStyle w:val="83"/>
        <w:numPr>
          <w:ilvl w:val="1"/>
          <w:numId w:val="19"/>
        </w:numPr>
        <w:shd w:val="clear" w:color="auto" w:fill="auto"/>
        <w:tabs>
          <w:tab w:val="left" w:pos="1022"/>
        </w:tabs>
        <w:spacing w:line="276" w:lineRule="auto"/>
        <w:ind w:firstLine="580"/>
        <w:rPr>
          <w:sz w:val="28"/>
          <w:szCs w:val="28"/>
        </w:rPr>
      </w:pPr>
      <w:r w:rsidRPr="00F86BDB">
        <w:rPr>
          <w:color w:val="000000"/>
          <w:sz w:val="28"/>
          <w:szCs w:val="28"/>
        </w:rPr>
        <w:t>Хромосомные нарушения, сочетающиеся с низкорослостью.</w:t>
      </w:r>
    </w:p>
    <w:p w:rsidR="00F86BDB" w:rsidRPr="00F86BDB" w:rsidRDefault="00F86BDB" w:rsidP="004E397E">
      <w:pPr>
        <w:pStyle w:val="83"/>
        <w:numPr>
          <w:ilvl w:val="1"/>
          <w:numId w:val="19"/>
        </w:numPr>
        <w:shd w:val="clear" w:color="auto" w:fill="auto"/>
        <w:tabs>
          <w:tab w:val="left" w:pos="1036"/>
        </w:tabs>
        <w:spacing w:line="276" w:lineRule="auto"/>
        <w:ind w:firstLine="580"/>
        <w:rPr>
          <w:sz w:val="28"/>
          <w:szCs w:val="28"/>
        </w:rPr>
      </w:pPr>
      <w:r w:rsidRPr="00F86BDB">
        <w:rPr>
          <w:color w:val="000000"/>
          <w:sz w:val="28"/>
          <w:szCs w:val="28"/>
        </w:rPr>
        <w:t>Внутриутробная задержка роста.</w:t>
      </w:r>
    </w:p>
    <w:p w:rsidR="00F86BDB" w:rsidRPr="00F86BDB" w:rsidRDefault="00F86BDB" w:rsidP="004E397E">
      <w:pPr>
        <w:pStyle w:val="67"/>
        <w:numPr>
          <w:ilvl w:val="0"/>
          <w:numId w:val="19"/>
        </w:numPr>
        <w:shd w:val="clear" w:color="auto" w:fill="auto"/>
        <w:tabs>
          <w:tab w:val="left" w:pos="863"/>
        </w:tabs>
        <w:spacing w:line="276" w:lineRule="auto"/>
        <w:ind w:firstLine="580"/>
        <w:rPr>
          <w:sz w:val="28"/>
          <w:szCs w:val="28"/>
        </w:rPr>
      </w:pPr>
      <w:bookmarkStart w:id="4" w:name="bookmark5"/>
      <w:r w:rsidRPr="00F86BDB">
        <w:rPr>
          <w:color w:val="000000"/>
          <w:sz w:val="28"/>
          <w:szCs w:val="28"/>
        </w:rPr>
        <w:t>Вторичные нарушения роста:</w:t>
      </w:r>
      <w:bookmarkEnd w:id="4"/>
    </w:p>
    <w:p w:rsidR="00F86BDB" w:rsidRPr="00F86BDB" w:rsidRDefault="00F86BDB" w:rsidP="004E397E">
      <w:pPr>
        <w:pStyle w:val="83"/>
        <w:numPr>
          <w:ilvl w:val="1"/>
          <w:numId w:val="19"/>
        </w:numPr>
        <w:shd w:val="clear" w:color="auto" w:fill="auto"/>
        <w:tabs>
          <w:tab w:val="left" w:pos="1046"/>
        </w:tabs>
        <w:spacing w:line="276" w:lineRule="auto"/>
        <w:ind w:firstLine="580"/>
        <w:rPr>
          <w:sz w:val="28"/>
          <w:szCs w:val="28"/>
        </w:rPr>
      </w:pPr>
      <w:r w:rsidRPr="00F86BDB">
        <w:rPr>
          <w:color w:val="000000"/>
          <w:sz w:val="28"/>
          <w:szCs w:val="28"/>
        </w:rPr>
        <w:t>Хронические заболевания специфических систем:</w:t>
      </w:r>
    </w:p>
    <w:p w:rsidR="00F86BDB" w:rsidRPr="00F86BDB" w:rsidRDefault="00F86BDB" w:rsidP="004E397E">
      <w:pPr>
        <w:widowControl w:val="0"/>
        <w:numPr>
          <w:ilvl w:val="2"/>
          <w:numId w:val="19"/>
        </w:numPr>
        <w:tabs>
          <w:tab w:val="left" w:pos="1290"/>
        </w:tabs>
        <w:spacing w:after="0"/>
        <w:ind w:firstLine="580"/>
        <w:jc w:val="both"/>
        <w:rPr>
          <w:rFonts w:ascii="Times New Roman" w:hAnsi="Times New Roman"/>
          <w:sz w:val="28"/>
          <w:szCs w:val="28"/>
        </w:rPr>
      </w:pPr>
      <w:r w:rsidRPr="00F86BDB">
        <w:rPr>
          <w:rFonts w:ascii="Times New Roman" w:hAnsi="Times New Roman"/>
          <w:color w:val="000000"/>
          <w:sz w:val="28"/>
          <w:szCs w:val="28"/>
        </w:rPr>
        <w:t>Сердечно-сосудистой.</w:t>
      </w:r>
    </w:p>
    <w:p w:rsidR="00F86BDB" w:rsidRPr="00F86BDB" w:rsidRDefault="00F86BDB" w:rsidP="004E397E">
      <w:pPr>
        <w:widowControl w:val="0"/>
        <w:numPr>
          <w:ilvl w:val="0"/>
          <w:numId w:val="20"/>
        </w:numPr>
        <w:tabs>
          <w:tab w:val="left" w:pos="1166"/>
        </w:tabs>
        <w:spacing w:after="0"/>
        <w:ind w:firstLine="580"/>
        <w:jc w:val="both"/>
        <w:rPr>
          <w:rFonts w:ascii="Times New Roman" w:hAnsi="Times New Roman"/>
          <w:sz w:val="28"/>
          <w:szCs w:val="28"/>
        </w:rPr>
      </w:pPr>
      <w:r w:rsidRPr="00F86BDB">
        <w:rPr>
          <w:rFonts w:ascii="Times New Roman" w:hAnsi="Times New Roman"/>
          <w:color w:val="000000"/>
          <w:sz w:val="28"/>
          <w:szCs w:val="28"/>
        </w:rPr>
        <w:t>. Легочной.</w:t>
      </w:r>
    </w:p>
    <w:p w:rsidR="00F86BDB" w:rsidRPr="00F86BDB" w:rsidRDefault="00F86BDB" w:rsidP="004E397E">
      <w:pPr>
        <w:widowControl w:val="0"/>
        <w:numPr>
          <w:ilvl w:val="0"/>
          <w:numId w:val="21"/>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Почек.</w:t>
      </w:r>
    </w:p>
    <w:p w:rsidR="00F86BDB" w:rsidRPr="00F86BDB" w:rsidRDefault="00F86BDB" w:rsidP="004E397E">
      <w:pPr>
        <w:widowControl w:val="0"/>
        <w:numPr>
          <w:ilvl w:val="0"/>
          <w:numId w:val="21"/>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Желудочно-кишечного тракта.</w:t>
      </w:r>
    </w:p>
    <w:p w:rsidR="00F86BDB" w:rsidRPr="00F86BDB" w:rsidRDefault="00F86BDB" w:rsidP="004E397E">
      <w:pPr>
        <w:widowControl w:val="0"/>
        <w:numPr>
          <w:ilvl w:val="0"/>
          <w:numId w:val="22"/>
        </w:numPr>
        <w:tabs>
          <w:tab w:val="left" w:pos="1166"/>
        </w:tabs>
        <w:spacing w:after="0"/>
        <w:ind w:firstLine="580"/>
        <w:jc w:val="both"/>
        <w:rPr>
          <w:rFonts w:ascii="Times New Roman" w:hAnsi="Times New Roman"/>
          <w:sz w:val="28"/>
          <w:szCs w:val="28"/>
        </w:rPr>
      </w:pPr>
      <w:r w:rsidRPr="00F86BDB">
        <w:rPr>
          <w:rFonts w:ascii="Times New Roman" w:hAnsi="Times New Roman"/>
          <w:color w:val="000000"/>
          <w:sz w:val="28"/>
          <w:szCs w:val="28"/>
        </w:rPr>
        <w:t>. Центральной нервной.</w:t>
      </w:r>
    </w:p>
    <w:p w:rsidR="00F86BDB" w:rsidRPr="00F86BDB" w:rsidRDefault="00F86BDB" w:rsidP="004E397E">
      <w:pPr>
        <w:pStyle w:val="83"/>
        <w:numPr>
          <w:ilvl w:val="1"/>
          <w:numId w:val="19"/>
        </w:numPr>
        <w:shd w:val="clear" w:color="auto" w:fill="auto"/>
        <w:tabs>
          <w:tab w:val="left" w:pos="1070"/>
        </w:tabs>
        <w:spacing w:line="276" w:lineRule="auto"/>
        <w:ind w:firstLine="580"/>
        <w:rPr>
          <w:sz w:val="28"/>
          <w:szCs w:val="28"/>
        </w:rPr>
      </w:pPr>
      <w:r w:rsidRPr="00F86BDB">
        <w:rPr>
          <w:color w:val="000000"/>
          <w:sz w:val="28"/>
          <w:szCs w:val="28"/>
        </w:rPr>
        <w:t>Эндокринные заболевания:</w:t>
      </w:r>
    </w:p>
    <w:p w:rsidR="00F86BDB" w:rsidRPr="00F86BDB" w:rsidRDefault="00F86BDB" w:rsidP="004E397E">
      <w:pPr>
        <w:widowControl w:val="0"/>
        <w:numPr>
          <w:ilvl w:val="2"/>
          <w:numId w:val="19"/>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Гипотиреоз.</w:t>
      </w:r>
    </w:p>
    <w:p w:rsidR="00F86BDB" w:rsidRPr="00F86BDB" w:rsidRDefault="00F86BDB" w:rsidP="004E397E">
      <w:pPr>
        <w:widowControl w:val="0"/>
        <w:numPr>
          <w:ilvl w:val="2"/>
          <w:numId w:val="19"/>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Гиперкортицизм.</w:t>
      </w:r>
    </w:p>
    <w:p w:rsidR="00F86BDB" w:rsidRPr="00F86BDB" w:rsidRDefault="00F86BDB" w:rsidP="004E397E">
      <w:pPr>
        <w:widowControl w:val="0"/>
        <w:numPr>
          <w:ilvl w:val="2"/>
          <w:numId w:val="19"/>
        </w:numPr>
        <w:tabs>
          <w:tab w:val="left" w:pos="1286"/>
        </w:tabs>
        <w:spacing w:after="0"/>
        <w:ind w:firstLine="580"/>
        <w:jc w:val="both"/>
        <w:rPr>
          <w:rFonts w:ascii="Times New Roman" w:hAnsi="Times New Roman"/>
          <w:sz w:val="28"/>
          <w:szCs w:val="28"/>
        </w:rPr>
      </w:pPr>
      <w:r w:rsidRPr="00F86BDB">
        <w:rPr>
          <w:rFonts w:ascii="Times New Roman" w:hAnsi="Times New Roman"/>
          <w:color w:val="000000"/>
          <w:sz w:val="28"/>
          <w:szCs w:val="28"/>
        </w:rPr>
        <w:t>Синдром Мориака.</w:t>
      </w:r>
    </w:p>
    <w:p w:rsidR="00F86BDB" w:rsidRPr="00F86BDB" w:rsidRDefault="00F86BDB" w:rsidP="004E397E">
      <w:pPr>
        <w:widowControl w:val="0"/>
        <w:numPr>
          <w:ilvl w:val="2"/>
          <w:numId w:val="19"/>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Псевдогипопаратиреоз.</w:t>
      </w:r>
    </w:p>
    <w:p w:rsidR="00F86BDB" w:rsidRPr="00F86BDB" w:rsidRDefault="00F86BDB" w:rsidP="004E397E">
      <w:pPr>
        <w:widowControl w:val="0"/>
        <w:numPr>
          <w:ilvl w:val="2"/>
          <w:numId w:val="19"/>
        </w:numPr>
        <w:tabs>
          <w:tab w:val="left" w:pos="1276"/>
        </w:tabs>
        <w:spacing w:after="0"/>
        <w:ind w:firstLine="580"/>
        <w:jc w:val="both"/>
        <w:rPr>
          <w:rFonts w:ascii="Times New Roman" w:hAnsi="Times New Roman"/>
          <w:sz w:val="28"/>
          <w:szCs w:val="28"/>
        </w:rPr>
      </w:pPr>
      <w:r w:rsidRPr="00F86BDB">
        <w:rPr>
          <w:rFonts w:ascii="Times New Roman" w:hAnsi="Times New Roman"/>
          <w:color w:val="000000"/>
          <w:sz w:val="28"/>
          <w:szCs w:val="28"/>
        </w:rPr>
        <w:t>Витамин Д-резистентный рахит.</w:t>
      </w:r>
    </w:p>
    <w:p w:rsidR="00F86BDB" w:rsidRPr="00F86BDB" w:rsidRDefault="00F86BDB" w:rsidP="004E397E">
      <w:pPr>
        <w:pStyle w:val="83"/>
        <w:numPr>
          <w:ilvl w:val="1"/>
          <w:numId w:val="19"/>
        </w:numPr>
        <w:shd w:val="clear" w:color="auto" w:fill="auto"/>
        <w:tabs>
          <w:tab w:val="left" w:pos="1055"/>
        </w:tabs>
        <w:spacing w:line="276" w:lineRule="auto"/>
        <w:ind w:firstLine="580"/>
        <w:rPr>
          <w:i w:val="0"/>
          <w:sz w:val="28"/>
          <w:szCs w:val="28"/>
        </w:rPr>
      </w:pPr>
      <w:r w:rsidRPr="00F86BDB">
        <w:rPr>
          <w:i w:val="0"/>
          <w:color w:val="000000"/>
          <w:sz w:val="28"/>
          <w:szCs w:val="28"/>
        </w:rPr>
        <w:lastRenderedPageBreak/>
        <w:t>Голодание.</w:t>
      </w:r>
    </w:p>
    <w:p w:rsidR="00F86BDB" w:rsidRPr="00F86BDB" w:rsidRDefault="00F86BDB" w:rsidP="004E397E">
      <w:pPr>
        <w:pStyle w:val="83"/>
        <w:numPr>
          <w:ilvl w:val="1"/>
          <w:numId w:val="19"/>
        </w:numPr>
        <w:shd w:val="clear" w:color="auto" w:fill="auto"/>
        <w:tabs>
          <w:tab w:val="left" w:pos="1050"/>
        </w:tabs>
        <w:spacing w:line="276" w:lineRule="auto"/>
        <w:ind w:firstLine="580"/>
        <w:rPr>
          <w:i w:val="0"/>
          <w:sz w:val="28"/>
          <w:szCs w:val="28"/>
        </w:rPr>
      </w:pPr>
      <w:r w:rsidRPr="00F86BDB">
        <w:rPr>
          <w:i w:val="0"/>
          <w:color w:val="000000"/>
          <w:sz w:val="28"/>
          <w:szCs w:val="28"/>
        </w:rPr>
        <w:t>Ятрогенные нарушения.</w:t>
      </w:r>
    </w:p>
    <w:p w:rsidR="00F86BDB" w:rsidRPr="00F86BDB" w:rsidRDefault="00F86BDB" w:rsidP="004E397E">
      <w:pPr>
        <w:pStyle w:val="83"/>
        <w:numPr>
          <w:ilvl w:val="1"/>
          <w:numId w:val="19"/>
        </w:numPr>
        <w:shd w:val="clear" w:color="auto" w:fill="auto"/>
        <w:tabs>
          <w:tab w:val="left" w:pos="1055"/>
        </w:tabs>
        <w:spacing w:line="276" w:lineRule="auto"/>
        <w:ind w:firstLine="580"/>
        <w:rPr>
          <w:i w:val="0"/>
          <w:sz w:val="28"/>
          <w:szCs w:val="28"/>
        </w:rPr>
      </w:pPr>
      <w:r w:rsidRPr="00F86BDB">
        <w:rPr>
          <w:i w:val="0"/>
          <w:color w:val="000000"/>
          <w:sz w:val="28"/>
          <w:szCs w:val="28"/>
        </w:rPr>
        <w:t>Психосоциальный нанизм.</w:t>
      </w:r>
    </w:p>
    <w:p w:rsidR="00F86BDB" w:rsidRPr="00F86BDB" w:rsidRDefault="00F86BDB" w:rsidP="004E397E">
      <w:pPr>
        <w:pStyle w:val="67"/>
        <w:numPr>
          <w:ilvl w:val="0"/>
          <w:numId w:val="19"/>
        </w:numPr>
        <w:shd w:val="clear" w:color="auto" w:fill="auto"/>
        <w:tabs>
          <w:tab w:val="left" w:pos="858"/>
        </w:tabs>
        <w:spacing w:line="276" w:lineRule="auto"/>
        <w:ind w:firstLine="580"/>
        <w:rPr>
          <w:b w:val="0"/>
          <w:sz w:val="28"/>
          <w:szCs w:val="28"/>
        </w:rPr>
      </w:pPr>
      <w:bookmarkStart w:id="5" w:name="bookmark6"/>
      <w:r w:rsidRPr="00F86BDB">
        <w:rPr>
          <w:b w:val="0"/>
          <w:color w:val="000000"/>
          <w:sz w:val="28"/>
          <w:szCs w:val="28"/>
        </w:rPr>
        <w:t>Конституциональная задержка роста и пубертата.</w:t>
      </w:r>
      <w:bookmarkEnd w:id="5"/>
    </w:p>
    <w:p w:rsidR="00F86BDB" w:rsidRPr="00F86BDB" w:rsidRDefault="00F86BDB" w:rsidP="004E397E">
      <w:pPr>
        <w:pStyle w:val="67"/>
        <w:numPr>
          <w:ilvl w:val="0"/>
          <w:numId w:val="19"/>
        </w:numPr>
        <w:shd w:val="clear" w:color="auto" w:fill="auto"/>
        <w:tabs>
          <w:tab w:val="left" w:pos="858"/>
        </w:tabs>
        <w:spacing w:line="276" w:lineRule="auto"/>
        <w:ind w:firstLine="580"/>
        <w:rPr>
          <w:b w:val="0"/>
          <w:sz w:val="28"/>
          <w:szCs w:val="28"/>
        </w:rPr>
      </w:pPr>
      <w:bookmarkStart w:id="6" w:name="bookmark7"/>
      <w:r w:rsidRPr="00F86BDB">
        <w:rPr>
          <w:b w:val="0"/>
          <w:color w:val="000000"/>
          <w:sz w:val="28"/>
          <w:szCs w:val="28"/>
        </w:rPr>
        <w:t>Семейная низкорослость.</w:t>
      </w:r>
      <w:bookmarkEnd w:id="6"/>
    </w:p>
    <w:p w:rsidR="00F86BDB" w:rsidRPr="00F86BDB" w:rsidRDefault="00F86BDB" w:rsidP="004E397E">
      <w:pPr>
        <w:pStyle w:val="67"/>
        <w:numPr>
          <w:ilvl w:val="0"/>
          <w:numId w:val="19"/>
        </w:numPr>
        <w:shd w:val="clear" w:color="auto" w:fill="auto"/>
        <w:tabs>
          <w:tab w:val="left" w:pos="849"/>
        </w:tabs>
        <w:spacing w:line="276" w:lineRule="auto"/>
        <w:ind w:firstLine="580"/>
        <w:rPr>
          <w:b w:val="0"/>
          <w:sz w:val="28"/>
          <w:szCs w:val="28"/>
        </w:rPr>
      </w:pPr>
      <w:bookmarkStart w:id="7" w:name="bookmark8"/>
      <w:r w:rsidRPr="00F86BDB">
        <w:rPr>
          <w:b w:val="0"/>
          <w:color w:val="000000"/>
          <w:sz w:val="28"/>
          <w:szCs w:val="28"/>
        </w:rPr>
        <w:t>Дефицит гормона роста.</w:t>
      </w:r>
      <w:bookmarkEnd w:id="7"/>
    </w:p>
    <w:p w:rsidR="00F86BDB" w:rsidRPr="00F86BDB" w:rsidRDefault="00F86BDB" w:rsidP="004E397E">
      <w:pPr>
        <w:pStyle w:val="83"/>
        <w:shd w:val="clear" w:color="auto" w:fill="auto"/>
        <w:spacing w:line="276" w:lineRule="auto"/>
        <w:ind w:left="60"/>
        <w:jc w:val="center"/>
        <w:rPr>
          <w:b/>
          <w:sz w:val="28"/>
          <w:szCs w:val="28"/>
        </w:rPr>
      </w:pPr>
      <w:r w:rsidRPr="00F86BDB">
        <w:rPr>
          <w:b/>
          <w:color w:val="000000"/>
          <w:sz w:val="28"/>
          <w:szCs w:val="28"/>
        </w:rPr>
        <w:t>Врожденные формы</w:t>
      </w:r>
    </w:p>
    <w:p w:rsidR="00F86BDB" w:rsidRPr="00F86BDB" w:rsidRDefault="00F86BDB" w:rsidP="004E397E">
      <w:pPr>
        <w:pStyle w:val="83"/>
        <w:numPr>
          <w:ilvl w:val="1"/>
          <w:numId w:val="19"/>
        </w:numPr>
        <w:shd w:val="clear" w:color="auto" w:fill="auto"/>
        <w:tabs>
          <w:tab w:val="left" w:pos="1050"/>
        </w:tabs>
        <w:spacing w:line="276" w:lineRule="auto"/>
        <w:ind w:firstLine="580"/>
        <w:rPr>
          <w:sz w:val="28"/>
          <w:szCs w:val="28"/>
        </w:rPr>
      </w:pPr>
      <w:r w:rsidRPr="00F86BDB">
        <w:rPr>
          <w:color w:val="000000"/>
          <w:sz w:val="28"/>
          <w:szCs w:val="28"/>
        </w:rPr>
        <w:t>Наследственный дефицит ГР:</w:t>
      </w:r>
    </w:p>
    <w:p w:rsidR="00F86BDB" w:rsidRPr="00F86BDB" w:rsidRDefault="00F86BDB" w:rsidP="004E397E">
      <w:pPr>
        <w:widowControl w:val="0"/>
        <w:numPr>
          <w:ilvl w:val="2"/>
          <w:numId w:val="19"/>
        </w:numPr>
        <w:tabs>
          <w:tab w:val="left" w:pos="1266"/>
        </w:tabs>
        <w:spacing w:after="0"/>
        <w:ind w:firstLine="580"/>
        <w:jc w:val="both"/>
        <w:rPr>
          <w:rFonts w:ascii="Times New Roman" w:hAnsi="Times New Roman"/>
          <w:sz w:val="28"/>
          <w:szCs w:val="28"/>
        </w:rPr>
      </w:pPr>
      <w:r w:rsidRPr="00F86BDB">
        <w:rPr>
          <w:rFonts w:ascii="Times New Roman" w:hAnsi="Times New Roman"/>
          <w:color w:val="000000"/>
          <w:sz w:val="28"/>
          <w:szCs w:val="28"/>
        </w:rPr>
        <w:t>Изолированная недостаточность ГР (ИНГР):</w:t>
      </w:r>
    </w:p>
    <w:p w:rsidR="00F86BDB" w:rsidRPr="00F86BDB" w:rsidRDefault="00F86BDB" w:rsidP="004E397E">
      <w:pPr>
        <w:tabs>
          <w:tab w:val="left" w:pos="1630"/>
        </w:tabs>
        <w:ind w:left="1280"/>
        <w:rPr>
          <w:rFonts w:ascii="Times New Roman" w:hAnsi="Times New Roman"/>
          <w:sz w:val="28"/>
          <w:szCs w:val="28"/>
        </w:rPr>
      </w:pPr>
      <w:r w:rsidRPr="00F86BDB">
        <w:rPr>
          <w:rFonts w:ascii="Times New Roman" w:hAnsi="Times New Roman"/>
          <w:color w:val="000000"/>
          <w:sz w:val="28"/>
          <w:szCs w:val="28"/>
        </w:rPr>
        <w:t>А.</w:t>
      </w:r>
      <w:r w:rsidRPr="00F86BDB">
        <w:rPr>
          <w:rFonts w:ascii="Times New Roman" w:hAnsi="Times New Roman"/>
          <w:color w:val="000000"/>
          <w:sz w:val="28"/>
          <w:szCs w:val="28"/>
        </w:rPr>
        <w:tab/>
        <w:t>Дефект гена ГР:</w:t>
      </w:r>
    </w:p>
    <w:p w:rsidR="00F86BDB" w:rsidRPr="00F86BDB" w:rsidRDefault="00F86BDB" w:rsidP="004E397E">
      <w:pPr>
        <w:widowControl w:val="0"/>
        <w:numPr>
          <w:ilvl w:val="0"/>
          <w:numId w:val="37"/>
        </w:numPr>
        <w:tabs>
          <w:tab w:val="left" w:pos="142"/>
        </w:tabs>
        <w:spacing w:after="0"/>
        <w:ind w:left="1" w:hanging="1"/>
        <w:rPr>
          <w:rFonts w:ascii="Times New Roman" w:hAnsi="Times New Roman"/>
          <w:sz w:val="28"/>
          <w:szCs w:val="28"/>
        </w:rPr>
      </w:pPr>
      <w:r w:rsidRPr="00F86BDB">
        <w:rPr>
          <w:rFonts w:ascii="Times New Roman" w:hAnsi="Times New Roman"/>
          <w:color w:val="000000"/>
          <w:sz w:val="28"/>
          <w:szCs w:val="28"/>
        </w:rPr>
        <w:t>изолированная недостаточность ГР тип 1 А;</w:t>
      </w:r>
    </w:p>
    <w:p w:rsidR="00F86BDB" w:rsidRPr="00F86BDB" w:rsidRDefault="00F86BDB" w:rsidP="004E397E">
      <w:pPr>
        <w:widowControl w:val="0"/>
        <w:numPr>
          <w:ilvl w:val="0"/>
          <w:numId w:val="37"/>
        </w:numPr>
        <w:tabs>
          <w:tab w:val="left" w:pos="142"/>
          <w:tab w:val="left" w:pos="1196"/>
        </w:tabs>
        <w:spacing w:after="0"/>
        <w:rPr>
          <w:rFonts w:ascii="Times New Roman" w:hAnsi="Times New Roman"/>
          <w:sz w:val="28"/>
          <w:szCs w:val="28"/>
        </w:rPr>
      </w:pPr>
      <w:r w:rsidRPr="00F86BDB">
        <w:rPr>
          <w:rFonts w:ascii="Times New Roman" w:hAnsi="Times New Roman"/>
          <w:color w:val="000000"/>
          <w:sz w:val="28"/>
          <w:szCs w:val="28"/>
        </w:rPr>
        <w:t>изолированная недостаточность ГР тип 1 Б;</w:t>
      </w:r>
    </w:p>
    <w:p w:rsidR="00F86BDB" w:rsidRPr="00F86BDB" w:rsidRDefault="00F86BDB" w:rsidP="004E397E">
      <w:pPr>
        <w:widowControl w:val="0"/>
        <w:numPr>
          <w:ilvl w:val="0"/>
          <w:numId w:val="37"/>
        </w:numPr>
        <w:tabs>
          <w:tab w:val="left" w:pos="142"/>
          <w:tab w:val="left" w:pos="1191"/>
        </w:tabs>
        <w:spacing w:after="0"/>
        <w:rPr>
          <w:rFonts w:ascii="Times New Roman" w:hAnsi="Times New Roman"/>
          <w:sz w:val="28"/>
          <w:szCs w:val="28"/>
        </w:rPr>
      </w:pPr>
      <w:r w:rsidRPr="00F86BDB">
        <w:rPr>
          <w:rFonts w:ascii="Times New Roman" w:hAnsi="Times New Roman"/>
          <w:color w:val="000000"/>
          <w:sz w:val="28"/>
          <w:szCs w:val="28"/>
        </w:rPr>
        <w:t>изолированная недостаточность ГР тип 2;</w:t>
      </w:r>
    </w:p>
    <w:p w:rsidR="00F86BDB" w:rsidRPr="00F86BDB" w:rsidRDefault="00F86BDB" w:rsidP="004E397E">
      <w:pPr>
        <w:widowControl w:val="0"/>
        <w:numPr>
          <w:ilvl w:val="0"/>
          <w:numId w:val="37"/>
        </w:numPr>
        <w:tabs>
          <w:tab w:val="left" w:pos="142"/>
          <w:tab w:val="left" w:pos="1191"/>
        </w:tabs>
        <w:spacing w:after="0"/>
        <w:rPr>
          <w:rFonts w:ascii="Times New Roman" w:hAnsi="Times New Roman"/>
          <w:sz w:val="28"/>
          <w:szCs w:val="28"/>
        </w:rPr>
      </w:pPr>
      <w:r w:rsidRPr="00F86BDB">
        <w:rPr>
          <w:rFonts w:ascii="Times New Roman" w:hAnsi="Times New Roman"/>
          <w:color w:val="000000"/>
          <w:sz w:val="28"/>
          <w:szCs w:val="28"/>
        </w:rPr>
        <w:t>изолированная недостаточность ГР тип 3.</w:t>
      </w:r>
    </w:p>
    <w:p w:rsidR="00F86BDB" w:rsidRPr="00F86BDB" w:rsidRDefault="00F86BDB" w:rsidP="004E397E">
      <w:pPr>
        <w:spacing w:after="0"/>
        <w:ind w:left="700"/>
        <w:rPr>
          <w:rFonts w:ascii="Times New Roman" w:hAnsi="Times New Roman"/>
          <w:sz w:val="28"/>
          <w:szCs w:val="28"/>
        </w:rPr>
      </w:pPr>
      <w:r w:rsidRPr="00F86BDB">
        <w:rPr>
          <w:rFonts w:ascii="Times New Roman" w:hAnsi="Times New Roman"/>
          <w:color w:val="000000"/>
          <w:sz w:val="28"/>
          <w:szCs w:val="28"/>
        </w:rPr>
        <w:t>Б. Дефект рецептора ГР-РГ.</w:t>
      </w:r>
    </w:p>
    <w:p w:rsidR="00F86BDB" w:rsidRPr="00F86BDB" w:rsidRDefault="00F86BDB" w:rsidP="004E397E">
      <w:pPr>
        <w:tabs>
          <w:tab w:val="left" w:pos="1036"/>
        </w:tabs>
        <w:spacing w:after="0"/>
        <w:ind w:left="700"/>
        <w:rPr>
          <w:rFonts w:ascii="Times New Roman" w:hAnsi="Times New Roman"/>
          <w:sz w:val="28"/>
          <w:szCs w:val="28"/>
        </w:rPr>
      </w:pPr>
      <w:r w:rsidRPr="00F86BDB">
        <w:rPr>
          <w:rFonts w:ascii="Times New Roman" w:hAnsi="Times New Roman"/>
          <w:color w:val="000000"/>
          <w:sz w:val="28"/>
          <w:szCs w:val="28"/>
        </w:rPr>
        <w:t>В.</w:t>
      </w:r>
      <w:r w:rsidRPr="00F86BDB">
        <w:rPr>
          <w:rFonts w:ascii="Times New Roman" w:hAnsi="Times New Roman"/>
          <w:color w:val="000000"/>
          <w:sz w:val="28"/>
          <w:szCs w:val="28"/>
        </w:rPr>
        <w:tab/>
        <w:t>Другие формы (дефект гена ГР-РГ?).</w:t>
      </w:r>
    </w:p>
    <w:p w:rsidR="00F86BDB" w:rsidRPr="00F86BDB" w:rsidRDefault="00F86BDB" w:rsidP="004E397E">
      <w:pPr>
        <w:widowControl w:val="0"/>
        <w:numPr>
          <w:ilvl w:val="0"/>
          <w:numId w:val="24"/>
        </w:numPr>
        <w:tabs>
          <w:tab w:val="left" w:pos="576"/>
        </w:tabs>
        <w:spacing w:after="0"/>
        <w:rPr>
          <w:rFonts w:ascii="Times New Roman" w:hAnsi="Times New Roman"/>
          <w:sz w:val="28"/>
          <w:szCs w:val="28"/>
        </w:rPr>
      </w:pPr>
      <w:r w:rsidRPr="00F86BDB">
        <w:rPr>
          <w:rFonts w:ascii="Times New Roman" w:hAnsi="Times New Roman"/>
          <w:color w:val="000000"/>
          <w:sz w:val="28"/>
          <w:szCs w:val="28"/>
        </w:rPr>
        <w:t>. Множественная недостаточность гормонов аденогипофиза:</w:t>
      </w:r>
    </w:p>
    <w:p w:rsidR="00F86BDB" w:rsidRPr="00F86BDB" w:rsidRDefault="00F86BDB" w:rsidP="004E397E">
      <w:pPr>
        <w:widowControl w:val="0"/>
        <w:numPr>
          <w:ilvl w:val="0"/>
          <w:numId w:val="25"/>
        </w:numPr>
        <w:tabs>
          <w:tab w:val="left" w:pos="1050"/>
        </w:tabs>
        <w:spacing w:after="0"/>
        <w:ind w:left="700"/>
        <w:rPr>
          <w:rFonts w:ascii="Times New Roman" w:hAnsi="Times New Roman"/>
          <w:sz w:val="28"/>
          <w:szCs w:val="28"/>
        </w:rPr>
      </w:pPr>
      <w:r w:rsidRPr="00F86BDB">
        <w:rPr>
          <w:rFonts w:ascii="Times New Roman" w:hAnsi="Times New Roman"/>
          <w:color w:val="000000"/>
          <w:sz w:val="28"/>
          <w:szCs w:val="28"/>
        </w:rPr>
        <w:t xml:space="preserve">Дефект гена </w:t>
      </w:r>
      <w:r w:rsidRPr="00F86BDB">
        <w:rPr>
          <w:rFonts w:ascii="Times New Roman" w:hAnsi="Times New Roman"/>
          <w:color w:val="000000"/>
          <w:sz w:val="28"/>
          <w:szCs w:val="28"/>
          <w:lang w:val="en-US"/>
        </w:rPr>
        <w:t>Pit-1.</w:t>
      </w:r>
    </w:p>
    <w:p w:rsidR="00F86BDB" w:rsidRPr="00F86BDB" w:rsidRDefault="00F86BDB" w:rsidP="004E397E">
      <w:pPr>
        <w:spacing w:after="0"/>
        <w:ind w:left="700"/>
        <w:rPr>
          <w:rFonts w:ascii="Times New Roman" w:hAnsi="Times New Roman"/>
          <w:sz w:val="28"/>
          <w:szCs w:val="28"/>
        </w:rPr>
      </w:pPr>
      <w:r w:rsidRPr="00F86BDB">
        <w:rPr>
          <w:rFonts w:ascii="Times New Roman" w:hAnsi="Times New Roman"/>
          <w:color w:val="000000"/>
          <w:sz w:val="28"/>
          <w:szCs w:val="28"/>
        </w:rPr>
        <w:t xml:space="preserve">Б. Дефект гена </w:t>
      </w:r>
      <w:r w:rsidRPr="00F86BDB">
        <w:rPr>
          <w:rFonts w:ascii="Times New Roman" w:hAnsi="Times New Roman"/>
          <w:color w:val="000000"/>
          <w:sz w:val="28"/>
          <w:szCs w:val="28"/>
          <w:lang w:val="en-US"/>
        </w:rPr>
        <w:t>Prop-1.</w:t>
      </w:r>
    </w:p>
    <w:p w:rsidR="00F86BDB" w:rsidRPr="00F86BDB" w:rsidRDefault="00F86BDB" w:rsidP="004E397E">
      <w:pPr>
        <w:widowControl w:val="0"/>
        <w:numPr>
          <w:ilvl w:val="0"/>
          <w:numId w:val="25"/>
        </w:numPr>
        <w:tabs>
          <w:tab w:val="left" w:pos="1036"/>
        </w:tabs>
        <w:spacing w:after="0"/>
        <w:ind w:left="700"/>
        <w:rPr>
          <w:rFonts w:ascii="Times New Roman" w:hAnsi="Times New Roman"/>
          <w:sz w:val="28"/>
          <w:szCs w:val="28"/>
        </w:rPr>
      </w:pPr>
      <w:r w:rsidRPr="00F86BDB">
        <w:rPr>
          <w:rFonts w:ascii="Times New Roman" w:hAnsi="Times New Roman"/>
          <w:color w:val="000000"/>
          <w:sz w:val="28"/>
          <w:szCs w:val="28"/>
        </w:rPr>
        <w:t>Другие формы.</w:t>
      </w:r>
    </w:p>
    <w:p w:rsidR="00F86BDB" w:rsidRPr="00F86BDB" w:rsidRDefault="00F86BDB" w:rsidP="004E397E">
      <w:pPr>
        <w:widowControl w:val="0"/>
        <w:numPr>
          <w:ilvl w:val="0"/>
          <w:numId w:val="24"/>
        </w:numPr>
        <w:tabs>
          <w:tab w:val="left" w:pos="576"/>
        </w:tabs>
        <w:spacing w:after="0"/>
        <w:rPr>
          <w:rFonts w:ascii="Times New Roman" w:hAnsi="Times New Roman"/>
          <w:sz w:val="28"/>
          <w:szCs w:val="28"/>
        </w:rPr>
      </w:pPr>
      <w:r w:rsidRPr="00F86BDB">
        <w:rPr>
          <w:rFonts w:ascii="Times New Roman" w:hAnsi="Times New Roman"/>
          <w:color w:val="000000"/>
          <w:sz w:val="28"/>
          <w:szCs w:val="28"/>
        </w:rPr>
        <w:t>. Наследственный пангипопитуитаризм.</w:t>
      </w:r>
    </w:p>
    <w:p w:rsidR="00F86BDB" w:rsidRPr="00F86BDB" w:rsidRDefault="00F86BDB" w:rsidP="004E397E">
      <w:pPr>
        <w:pStyle w:val="83"/>
        <w:numPr>
          <w:ilvl w:val="1"/>
          <w:numId w:val="19"/>
        </w:numPr>
        <w:shd w:val="clear" w:color="auto" w:fill="auto"/>
        <w:tabs>
          <w:tab w:val="left" w:pos="470"/>
        </w:tabs>
        <w:spacing w:line="276" w:lineRule="auto"/>
        <w:jc w:val="left"/>
        <w:rPr>
          <w:sz w:val="28"/>
          <w:szCs w:val="28"/>
        </w:rPr>
      </w:pPr>
      <w:r w:rsidRPr="00F86BDB">
        <w:rPr>
          <w:color w:val="000000"/>
          <w:sz w:val="28"/>
          <w:szCs w:val="28"/>
        </w:rPr>
        <w:t>Врожденные пороки развития ЦНС:</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t>септо-оптическая дисплазия;</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t>синдром пустого турецкого седла;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дисплазия гипофиза;</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t>арахноидальная киста;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гидроцефалия.</w:t>
      </w:r>
    </w:p>
    <w:p w:rsidR="00F86BDB" w:rsidRPr="00F86BDB" w:rsidRDefault="00F86BDB" w:rsidP="004E397E">
      <w:pPr>
        <w:pStyle w:val="83"/>
        <w:numPr>
          <w:ilvl w:val="1"/>
          <w:numId w:val="19"/>
        </w:numPr>
        <w:shd w:val="clear" w:color="auto" w:fill="auto"/>
        <w:tabs>
          <w:tab w:val="left" w:pos="470"/>
        </w:tabs>
        <w:spacing w:line="276" w:lineRule="auto"/>
        <w:jc w:val="left"/>
        <w:rPr>
          <w:sz w:val="28"/>
          <w:szCs w:val="28"/>
        </w:rPr>
      </w:pPr>
      <w:r w:rsidRPr="00F86BDB">
        <w:rPr>
          <w:color w:val="000000"/>
          <w:sz w:val="28"/>
          <w:szCs w:val="28"/>
        </w:rPr>
        <w:t>Идиопатический дефицит ГР.</w:t>
      </w:r>
    </w:p>
    <w:p w:rsidR="00F86BDB" w:rsidRPr="00F86BDB" w:rsidRDefault="00F86BDB" w:rsidP="004E397E">
      <w:pPr>
        <w:pStyle w:val="83"/>
        <w:numPr>
          <w:ilvl w:val="1"/>
          <w:numId w:val="19"/>
        </w:numPr>
        <w:shd w:val="clear" w:color="auto" w:fill="auto"/>
        <w:tabs>
          <w:tab w:val="left" w:pos="466"/>
        </w:tabs>
        <w:spacing w:line="276" w:lineRule="auto"/>
        <w:jc w:val="left"/>
        <w:rPr>
          <w:sz w:val="28"/>
          <w:szCs w:val="28"/>
        </w:rPr>
      </w:pPr>
      <w:r w:rsidRPr="00F86BDB">
        <w:rPr>
          <w:color w:val="000000"/>
          <w:sz w:val="28"/>
          <w:szCs w:val="28"/>
        </w:rPr>
        <w:t>Периферическая нечувствительность к ГР:</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дефект рецептора ГР (синдром Ларона);</w:t>
      </w:r>
    </w:p>
    <w:p w:rsidR="00F86BDB" w:rsidRPr="00F86BDB" w:rsidRDefault="00F86BDB" w:rsidP="004E397E">
      <w:pPr>
        <w:widowControl w:val="0"/>
        <w:numPr>
          <w:ilvl w:val="0"/>
          <w:numId w:val="23"/>
        </w:numPr>
        <w:tabs>
          <w:tab w:val="left" w:pos="874"/>
        </w:tabs>
        <w:spacing w:after="0"/>
        <w:ind w:left="500"/>
        <w:rPr>
          <w:rFonts w:ascii="Times New Roman" w:hAnsi="Times New Roman"/>
          <w:sz w:val="28"/>
          <w:szCs w:val="28"/>
        </w:rPr>
      </w:pPr>
      <w:r w:rsidRPr="00F86BDB">
        <w:rPr>
          <w:rFonts w:ascii="Times New Roman" w:hAnsi="Times New Roman"/>
          <w:color w:val="000000"/>
          <w:sz w:val="28"/>
          <w:szCs w:val="28"/>
        </w:rPr>
        <w:t>биологически неактивный ГР.</w:t>
      </w:r>
    </w:p>
    <w:p w:rsidR="00F86BDB" w:rsidRPr="00F86BDB" w:rsidRDefault="00F86BDB" w:rsidP="004E397E">
      <w:pPr>
        <w:pStyle w:val="83"/>
        <w:numPr>
          <w:ilvl w:val="1"/>
          <w:numId w:val="19"/>
        </w:numPr>
        <w:shd w:val="clear" w:color="auto" w:fill="auto"/>
        <w:tabs>
          <w:tab w:val="left" w:pos="466"/>
        </w:tabs>
        <w:spacing w:line="276" w:lineRule="auto"/>
        <w:jc w:val="left"/>
        <w:rPr>
          <w:sz w:val="28"/>
          <w:szCs w:val="28"/>
        </w:rPr>
      </w:pPr>
      <w:r w:rsidRPr="00F86BDB">
        <w:rPr>
          <w:color w:val="000000"/>
          <w:sz w:val="28"/>
          <w:szCs w:val="28"/>
        </w:rPr>
        <w:t>Пострецепторная нечувствительность к ГР:</w:t>
      </w:r>
    </w:p>
    <w:p w:rsidR="00F86BDB" w:rsidRPr="00F86BDB" w:rsidRDefault="00F86BDB" w:rsidP="004E397E">
      <w:pPr>
        <w:widowControl w:val="0"/>
        <w:numPr>
          <w:ilvl w:val="0"/>
          <w:numId w:val="23"/>
        </w:numPr>
        <w:tabs>
          <w:tab w:val="left" w:pos="860"/>
        </w:tabs>
        <w:spacing w:after="0"/>
        <w:ind w:left="500"/>
        <w:rPr>
          <w:rFonts w:ascii="Times New Roman" w:hAnsi="Times New Roman"/>
          <w:sz w:val="28"/>
          <w:szCs w:val="28"/>
        </w:rPr>
      </w:pPr>
      <w:r w:rsidRPr="00F86BDB">
        <w:rPr>
          <w:rFonts w:ascii="Times New Roman" w:hAnsi="Times New Roman"/>
          <w:color w:val="000000"/>
          <w:sz w:val="28"/>
          <w:szCs w:val="28"/>
        </w:rPr>
        <w:t>резистентность к ИФР-1. Карликовость пигмеев;</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дефицит ИФР-1.</w:t>
      </w:r>
    </w:p>
    <w:p w:rsidR="00F86BDB" w:rsidRPr="00F86BDB" w:rsidRDefault="00F86BDB" w:rsidP="004E397E">
      <w:pPr>
        <w:pStyle w:val="83"/>
        <w:shd w:val="clear" w:color="auto" w:fill="auto"/>
        <w:spacing w:line="276" w:lineRule="auto"/>
        <w:ind w:left="220"/>
        <w:jc w:val="center"/>
        <w:rPr>
          <w:b/>
          <w:sz w:val="28"/>
          <w:szCs w:val="28"/>
        </w:rPr>
      </w:pPr>
      <w:r w:rsidRPr="00F86BDB">
        <w:rPr>
          <w:b/>
          <w:color w:val="000000"/>
          <w:sz w:val="28"/>
          <w:szCs w:val="28"/>
        </w:rPr>
        <w:t>Приобретенные формы</w:t>
      </w:r>
    </w:p>
    <w:p w:rsidR="00F86BDB" w:rsidRPr="00F86BDB" w:rsidRDefault="00F86BDB" w:rsidP="004E397E">
      <w:pPr>
        <w:pStyle w:val="83"/>
        <w:numPr>
          <w:ilvl w:val="1"/>
          <w:numId w:val="19"/>
        </w:numPr>
        <w:shd w:val="clear" w:color="auto" w:fill="auto"/>
        <w:tabs>
          <w:tab w:val="left" w:pos="485"/>
        </w:tabs>
        <w:spacing w:line="276" w:lineRule="auto"/>
        <w:jc w:val="left"/>
        <w:rPr>
          <w:sz w:val="28"/>
          <w:szCs w:val="28"/>
        </w:rPr>
      </w:pPr>
      <w:r w:rsidRPr="00F86BDB">
        <w:rPr>
          <w:color w:val="000000"/>
          <w:sz w:val="28"/>
          <w:szCs w:val="28"/>
        </w:rPr>
        <w:t>Опухоли гипоталамо-гипофизарной системы:</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краниофарингиома;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герминома;</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lastRenderedPageBreak/>
        <w:t>аденома гипофиза;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гамартома.</w:t>
      </w:r>
    </w:p>
    <w:p w:rsidR="00F86BDB" w:rsidRPr="00F86BDB" w:rsidRDefault="00F86BDB" w:rsidP="004E397E">
      <w:pPr>
        <w:pStyle w:val="83"/>
        <w:numPr>
          <w:ilvl w:val="1"/>
          <w:numId w:val="19"/>
        </w:numPr>
        <w:shd w:val="clear" w:color="auto" w:fill="auto"/>
        <w:tabs>
          <w:tab w:val="left" w:pos="485"/>
        </w:tabs>
        <w:spacing w:line="276" w:lineRule="auto"/>
        <w:jc w:val="left"/>
        <w:rPr>
          <w:sz w:val="28"/>
          <w:szCs w:val="28"/>
        </w:rPr>
      </w:pPr>
      <w:r w:rsidRPr="00F86BDB">
        <w:rPr>
          <w:color w:val="000000"/>
          <w:sz w:val="28"/>
          <w:szCs w:val="28"/>
        </w:rPr>
        <w:t>Опухоли других отделов мозга:</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t>астроцитома;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эпендимома;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глиома;</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медуллобластома.</w:t>
      </w:r>
    </w:p>
    <w:p w:rsidR="00F86BDB" w:rsidRPr="00F86BDB" w:rsidRDefault="00F86BDB" w:rsidP="004E397E">
      <w:pPr>
        <w:pStyle w:val="83"/>
        <w:numPr>
          <w:ilvl w:val="1"/>
          <w:numId w:val="19"/>
        </w:numPr>
        <w:shd w:val="clear" w:color="auto" w:fill="auto"/>
        <w:tabs>
          <w:tab w:val="left" w:pos="466"/>
        </w:tabs>
        <w:spacing w:line="276" w:lineRule="auto"/>
        <w:jc w:val="left"/>
        <w:rPr>
          <w:sz w:val="28"/>
          <w:szCs w:val="28"/>
        </w:rPr>
      </w:pPr>
      <w:r w:rsidRPr="00F86BDB">
        <w:rPr>
          <w:color w:val="000000"/>
          <w:sz w:val="28"/>
          <w:szCs w:val="28"/>
        </w:rPr>
        <w:t>Результат лучевой терапии.</w:t>
      </w:r>
    </w:p>
    <w:p w:rsidR="00F86BDB" w:rsidRPr="00F86BDB" w:rsidRDefault="00F86BDB" w:rsidP="004E397E">
      <w:pPr>
        <w:pStyle w:val="83"/>
        <w:numPr>
          <w:ilvl w:val="1"/>
          <w:numId w:val="19"/>
        </w:numPr>
        <w:shd w:val="clear" w:color="auto" w:fill="auto"/>
        <w:tabs>
          <w:tab w:val="left" w:pos="442"/>
        </w:tabs>
        <w:spacing w:line="276" w:lineRule="auto"/>
        <w:jc w:val="left"/>
        <w:rPr>
          <w:sz w:val="28"/>
          <w:szCs w:val="28"/>
        </w:rPr>
      </w:pPr>
      <w:r w:rsidRPr="00F86BDB">
        <w:rPr>
          <w:color w:val="000000"/>
          <w:sz w:val="28"/>
          <w:szCs w:val="28"/>
        </w:rPr>
        <w:t>Другие причины:</w:t>
      </w:r>
    </w:p>
    <w:p w:rsidR="00F86BDB" w:rsidRPr="00F86BDB" w:rsidRDefault="00F86BDB" w:rsidP="004E397E">
      <w:pPr>
        <w:widowControl w:val="0"/>
        <w:numPr>
          <w:ilvl w:val="0"/>
          <w:numId w:val="23"/>
        </w:numPr>
        <w:tabs>
          <w:tab w:val="left" w:pos="860"/>
        </w:tabs>
        <w:spacing w:after="0"/>
        <w:ind w:left="500"/>
        <w:rPr>
          <w:rFonts w:ascii="Times New Roman" w:hAnsi="Times New Roman"/>
          <w:sz w:val="28"/>
          <w:szCs w:val="28"/>
        </w:rPr>
      </w:pPr>
      <w:r w:rsidRPr="00F86BDB">
        <w:rPr>
          <w:rFonts w:ascii="Times New Roman" w:hAnsi="Times New Roman"/>
          <w:color w:val="000000"/>
          <w:sz w:val="28"/>
          <w:szCs w:val="28"/>
        </w:rPr>
        <w:t>травмы черепа;</w:t>
      </w:r>
    </w:p>
    <w:p w:rsidR="00F86BDB" w:rsidRPr="00F86BDB" w:rsidRDefault="00F86BDB" w:rsidP="004E397E">
      <w:pPr>
        <w:widowControl w:val="0"/>
        <w:numPr>
          <w:ilvl w:val="0"/>
          <w:numId w:val="23"/>
        </w:numPr>
        <w:tabs>
          <w:tab w:val="left" w:pos="870"/>
        </w:tabs>
        <w:spacing w:after="0"/>
        <w:ind w:left="500"/>
        <w:rPr>
          <w:rFonts w:ascii="Times New Roman" w:hAnsi="Times New Roman"/>
          <w:sz w:val="28"/>
          <w:szCs w:val="28"/>
        </w:rPr>
      </w:pPr>
      <w:r w:rsidRPr="00F86BDB">
        <w:rPr>
          <w:rFonts w:ascii="Times New Roman" w:hAnsi="Times New Roman"/>
          <w:color w:val="000000"/>
          <w:sz w:val="28"/>
          <w:szCs w:val="28"/>
        </w:rPr>
        <w:t>сосудистая патология;</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нейроинфекции;</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инфильтративные болезни;</w:t>
      </w:r>
    </w:p>
    <w:p w:rsidR="00F86BDB" w:rsidRPr="00F86BDB" w:rsidRDefault="00F86BDB" w:rsidP="004E397E">
      <w:pPr>
        <w:widowControl w:val="0"/>
        <w:numPr>
          <w:ilvl w:val="0"/>
          <w:numId w:val="23"/>
        </w:numPr>
        <w:tabs>
          <w:tab w:val="left" w:pos="865"/>
        </w:tabs>
        <w:spacing w:after="0"/>
        <w:ind w:left="500"/>
        <w:rPr>
          <w:rFonts w:ascii="Times New Roman" w:hAnsi="Times New Roman"/>
          <w:sz w:val="28"/>
          <w:szCs w:val="28"/>
        </w:rPr>
      </w:pPr>
      <w:r w:rsidRPr="00F86BDB">
        <w:rPr>
          <w:rFonts w:ascii="Times New Roman" w:hAnsi="Times New Roman"/>
          <w:color w:val="000000"/>
          <w:sz w:val="28"/>
          <w:szCs w:val="28"/>
        </w:rPr>
        <w:t>гидроцефалия.</w:t>
      </w:r>
    </w:p>
    <w:p w:rsidR="00F86BDB" w:rsidRPr="00F86BDB" w:rsidRDefault="00F86BDB" w:rsidP="004E397E">
      <w:pPr>
        <w:spacing w:after="0"/>
        <w:ind w:left="20" w:right="20" w:firstLine="280"/>
        <w:jc w:val="both"/>
        <w:rPr>
          <w:rFonts w:ascii="Times New Roman" w:hAnsi="Times New Roman"/>
          <w:b/>
          <w:sz w:val="28"/>
          <w:szCs w:val="28"/>
        </w:rPr>
      </w:pPr>
      <w:bookmarkStart w:id="8" w:name="bookmark9"/>
      <w:r w:rsidRPr="00F86BDB">
        <w:rPr>
          <w:rFonts w:ascii="Times New Roman" w:hAnsi="Times New Roman"/>
          <w:b/>
          <w:color w:val="000000"/>
          <w:sz w:val="28"/>
          <w:szCs w:val="28"/>
        </w:rPr>
        <w:t xml:space="preserve"> Первичные нарушения роста</w:t>
      </w:r>
      <w:bookmarkEnd w:id="8"/>
      <w:r w:rsidRPr="00F86BDB">
        <w:rPr>
          <w:rFonts w:ascii="Times New Roman" w:hAnsi="Times New Roman"/>
          <w:b/>
          <w:color w:val="000000"/>
          <w:sz w:val="28"/>
          <w:szCs w:val="28"/>
        </w:rPr>
        <w:t>. Скелетные дисплазии</w:t>
      </w:r>
    </w:p>
    <w:p w:rsidR="00F86BDB" w:rsidRPr="00F86BDB" w:rsidRDefault="00F86BDB" w:rsidP="004E397E">
      <w:pPr>
        <w:jc w:val="both"/>
        <w:rPr>
          <w:rFonts w:ascii="Times New Roman" w:hAnsi="Times New Roman"/>
          <w:sz w:val="28"/>
          <w:szCs w:val="28"/>
        </w:rPr>
      </w:pPr>
      <w:r w:rsidRPr="00F86BDB">
        <w:rPr>
          <w:rFonts w:ascii="Times New Roman" w:hAnsi="Times New Roman"/>
          <w:color w:val="000000"/>
          <w:sz w:val="28"/>
          <w:szCs w:val="28"/>
        </w:rPr>
        <w:t>Скелетные дисплазии представлены гетерогенной группой заболева</w:t>
      </w:r>
      <w:r w:rsidRPr="00F86BDB">
        <w:rPr>
          <w:rFonts w:ascii="Times New Roman" w:hAnsi="Times New Roman"/>
          <w:color w:val="000000"/>
          <w:sz w:val="28"/>
          <w:szCs w:val="28"/>
        </w:rPr>
        <w:softHyphen/>
        <w:t>ний, которые имеют наследственную предрасположенность и характери</w:t>
      </w:r>
      <w:r w:rsidRPr="00F86BDB">
        <w:rPr>
          <w:rFonts w:ascii="Times New Roman" w:hAnsi="Times New Roman"/>
          <w:color w:val="000000"/>
          <w:sz w:val="28"/>
          <w:szCs w:val="28"/>
        </w:rPr>
        <w:softHyphen/>
        <w:t>зуются выраженными дефектами развития хрящевой и/или костной ткани с формированием диспропорциональной низкорослости и изменением раз</w:t>
      </w:r>
      <w:r w:rsidRPr="00F86BDB">
        <w:rPr>
          <w:rFonts w:ascii="Times New Roman" w:hAnsi="Times New Roman"/>
          <w:color w:val="000000"/>
          <w:sz w:val="28"/>
          <w:szCs w:val="28"/>
        </w:rPr>
        <w:softHyphen/>
        <w:t>мера и/или формы различных частей скелета. Частота встречаемости ске</w:t>
      </w:r>
      <w:r w:rsidRPr="00F86BDB">
        <w:rPr>
          <w:rFonts w:ascii="Times New Roman" w:hAnsi="Times New Roman"/>
          <w:color w:val="000000"/>
          <w:sz w:val="28"/>
          <w:szCs w:val="28"/>
        </w:rPr>
        <w:softHyphen/>
        <w:t>летных дисплазий 30-45 случаев на 100 000 новорожденных. Известно бо</w:t>
      </w:r>
      <w:r w:rsidRPr="00F86BDB">
        <w:rPr>
          <w:rFonts w:ascii="Times New Roman" w:hAnsi="Times New Roman"/>
          <w:color w:val="000000"/>
          <w:sz w:val="28"/>
          <w:szCs w:val="28"/>
        </w:rPr>
        <w:softHyphen/>
        <w:t>лее 100 форм заболевания. Для многих форм костных дисплазий генных дефектов, основными критериями при постановке диагноза остаются кли</w:t>
      </w:r>
      <w:r w:rsidRPr="00F86BDB">
        <w:rPr>
          <w:rFonts w:ascii="Times New Roman" w:hAnsi="Times New Roman"/>
          <w:color w:val="000000"/>
          <w:sz w:val="28"/>
          <w:szCs w:val="28"/>
        </w:rPr>
        <w:softHyphen/>
        <w:t>нические и рентгенологические признаки заболевания.</w:t>
      </w:r>
    </w:p>
    <w:p w:rsidR="00F86BDB" w:rsidRPr="00F86BDB" w:rsidRDefault="00F86BDB" w:rsidP="004E397E">
      <w:pPr>
        <w:spacing w:after="0"/>
        <w:jc w:val="both"/>
        <w:rPr>
          <w:rFonts w:ascii="Times New Roman" w:hAnsi="Times New Roman"/>
          <w:b/>
          <w:sz w:val="28"/>
          <w:szCs w:val="28"/>
        </w:rPr>
      </w:pPr>
      <w:r w:rsidRPr="00F86BDB">
        <w:rPr>
          <w:rFonts w:ascii="Times New Roman" w:hAnsi="Times New Roman"/>
          <w:color w:val="000000"/>
          <w:sz w:val="28"/>
          <w:szCs w:val="28"/>
        </w:rPr>
        <w:t>В зависимости от характера нарушений пропорции тела ребенка вы</w:t>
      </w:r>
      <w:r w:rsidRPr="00F86BDB">
        <w:rPr>
          <w:rFonts w:ascii="Times New Roman" w:hAnsi="Times New Roman"/>
          <w:color w:val="000000"/>
          <w:sz w:val="28"/>
          <w:szCs w:val="28"/>
        </w:rPr>
        <w:softHyphen/>
        <w:t>деляют скелетные дисплазии с укорочением конечностей и с укорочением туловища. В отдельную группу включают мукополисахаридозы с задерж</w:t>
      </w:r>
      <w:r w:rsidRPr="00F86BDB">
        <w:rPr>
          <w:rFonts w:ascii="Times New Roman" w:hAnsi="Times New Roman"/>
          <w:color w:val="000000"/>
          <w:sz w:val="28"/>
          <w:szCs w:val="28"/>
        </w:rPr>
        <w:softHyphen/>
        <w:t>кой роста (табл. 2.3).</w:t>
      </w:r>
      <w:r w:rsidRPr="00F86BDB">
        <w:rPr>
          <w:rFonts w:ascii="Times New Roman" w:hAnsi="Times New Roman"/>
          <w:b/>
          <w:color w:val="000000"/>
          <w:sz w:val="28"/>
          <w:szCs w:val="28"/>
        </w:rPr>
        <w:t>Таблица 2.3</w:t>
      </w:r>
    </w:p>
    <w:p w:rsidR="00F86BDB" w:rsidRPr="00F86BDB" w:rsidRDefault="00F86BDB" w:rsidP="004E397E">
      <w:pPr>
        <w:spacing w:after="0"/>
        <w:ind w:left="100" w:right="100"/>
        <w:rPr>
          <w:rFonts w:ascii="Times New Roman" w:hAnsi="Times New Roman"/>
          <w:sz w:val="28"/>
          <w:szCs w:val="28"/>
        </w:rPr>
      </w:pPr>
      <w:r w:rsidRPr="00F86BDB">
        <w:rPr>
          <w:rFonts w:ascii="Times New Roman" w:hAnsi="Times New Roman"/>
          <w:color w:val="000000"/>
          <w:sz w:val="28"/>
          <w:szCs w:val="28"/>
        </w:rPr>
        <w:t xml:space="preserve">Наиболее частые формы скелетных дисплазий (по </w:t>
      </w:r>
      <w:r w:rsidRPr="00F86BDB">
        <w:rPr>
          <w:rFonts w:ascii="Times New Roman" w:hAnsi="Times New Roman"/>
          <w:color w:val="000000"/>
          <w:sz w:val="28"/>
          <w:szCs w:val="28"/>
          <w:lang w:val="en-US"/>
        </w:rPr>
        <w:t>T</w:t>
      </w:r>
      <w:r w:rsidRPr="00F86BDB">
        <w:rPr>
          <w:rFonts w:ascii="Times New Roman" w:hAnsi="Times New Roman"/>
          <w:color w:val="000000"/>
          <w:sz w:val="28"/>
          <w:szCs w:val="28"/>
        </w:rPr>
        <w:t xml:space="preserve">. </w:t>
      </w:r>
      <w:r w:rsidRPr="00F86BDB">
        <w:rPr>
          <w:rFonts w:ascii="Times New Roman" w:hAnsi="Times New Roman"/>
          <w:color w:val="000000"/>
          <w:sz w:val="28"/>
          <w:szCs w:val="28"/>
          <w:lang w:val="en-US"/>
        </w:rPr>
        <w:t>Hertel</w:t>
      </w:r>
      <w:r w:rsidRPr="00F86BDB">
        <w:rPr>
          <w:rFonts w:ascii="Times New Roman" w:hAnsi="Times New Roman"/>
          <w:color w:val="000000"/>
          <w:sz w:val="28"/>
          <w:szCs w:val="28"/>
        </w:rPr>
        <w:t xml:space="preserve">, </w:t>
      </w:r>
      <w:r w:rsidRPr="00F86BDB">
        <w:rPr>
          <w:rFonts w:ascii="Times New Roman" w:hAnsi="Times New Roman"/>
          <w:color w:val="000000"/>
          <w:sz w:val="28"/>
          <w:szCs w:val="28"/>
          <w:lang w:val="en-US"/>
        </w:rPr>
        <w:t>Y</w:t>
      </w:r>
      <w:r w:rsidRPr="00F86BDB">
        <w:rPr>
          <w:rFonts w:ascii="Times New Roman" w:hAnsi="Times New Roman"/>
          <w:color w:val="000000"/>
          <w:sz w:val="28"/>
          <w:szCs w:val="28"/>
        </w:rPr>
        <w:t xml:space="preserve">. </w:t>
      </w:r>
      <w:r w:rsidRPr="00F86BDB">
        <w:rPr>
          <w:rFonts w:ascii="Times New Roman" w:hAnsi="Times New Roman"/>
          <w:color w:val="000000"/>
          <w:sz w:val="28"/>
          <w:szCs w:val="28"/>
          <w:lang w:val="en-US"/>
        </w:rPr>
        <w:t>Seino</w:t>
      </w:r>
      <w:r w:rsidRPr="00F86BDB">
        <w:rPr>
          <w:rFonts w:ascii="Times New Roman" w:hAnsi="Times New Roman"/>
          <w:color w:val="000000"/>
          <w:sz w:val="28"/>
          <w:szCs w:val="28"/>
        </w:rPr>
        <w:t>, 2004, с изменениями)</w:t>
      </w:r>
    </w:p>
    <w:tbl>
      <w:tblPr>
        <w:tblW w:w="0" w:type="auto"/>
        <w:tblLayout w:type="fixed"/>
        <w:tblCellMar>
          <w:left w:w="10" w:type="dxa"/>
          <w:right w:w="10" w:type="dxa"/>
        </w:tblCellMar>
        <w:tblLook w:val="0000" w:firstRow="0" w:lastRow="0" w:firstColumn="0" w:lastColumn="0" w:noHBand="0" w:noVBand="0"/>
      </w:tblPr>
      <w:tblGrid>
        <w:gridCol w:w="6656"/>
        <w:gridCol w:w="2403"/>
      </w:tblGrid>
      <w:tr w:rsidR="00F86BDB" w:rsidRPr="00F86BDB" w:rsidTr="00754EE3">
        <w:trPr>
          <w:trHeight w:hRule="exact" w:val="358"/>
        </w:trPr>
        <w:tc>
          <w:tcPr>
            <w:tcW w:w="6656" w:type="dxa"/>
            <w:tcBorders>
              <w:top w:val="single" w:sz="4" w:space="0" w:color="auto"/>
              <w:left w:val="single" w:sz="4" w:space="0" w:color="auto"/>
            </w:tcBorders>
            <w:shd w:val="clear" w:color="auto" w:fill="FFFFFF"/>
          </w:tcPr>
          <w:p w:rsidR="00F86BDB" w:rsidRPr="000C69E9" w:rsidRDefault="00F86BDB" w:rsidP="000C69E9">
            <w:pPr>
              <w:spacing w:after="0" w:line="240" w:lineRule="auto"/>
              <w:jc w:val="center"/>
              <w:rPr>
                <w:rFonts w:ascii="Times New Roman" w:hAnsi="Times New Roman"/>
                <w:sz w:val="26"/>
                <w:szCs w:val="26"/>
              </w:rPr>
            </w:pPr>
            <w:r w:rsidRPr="000C69E9">
              <w:rPr>
                <w:rStyle w:val="0pt1"/>
                <w:sz w:val="26"/>
                <w:szCs w:val="26"/>
              </w:rPr>
              <w:t>Форма</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0pt1"/>
                <w:sz w:val="26"/>
                <w:szCs w:val="26"/>
              </w:rPr>
              <w:t>Конечный рост, см</w:t>
            </w:r>
          </w:p>
        </w:tc>
      </w:tr>
      <w:tr w:rsidR="00F86BDB" w:rsidRPr="00F86BDB" w:rsidTr="00754EE3">
        <w:trPr>
          <w:trHeight w:hRule="exact" w:val="384"/>
        </w:trPr>
        <w:tc>
          <w:tcPr>
            <w:tcW w:w="9059" w:type="dxa"/>
            <w:gridSpan w:val="2"/>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
                <w:sz w:val="26"/>
                <w:szCs w:val="26"/>
              </w:rPr>
              <w:t>Скелетные дисплазии с укорочением конечностей:</w:t>
            </w:r>
          </w:p>
        </w:tc>
      </w:tr>
      <w:tr w:rsidR="00F86BDB" w:rsidRPr="00F86BDB" w:rsidTr="00754EE3">
        <w:trPr>
          <w:trHeight w:hRule="exact" w:val="377"/>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ахондроплазия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112-145</w:t>
            </w:r>
          </w:p>
        </w:tc>
      </w:tr>
      <w:tr w:rsidR="00F86BDB" w:rsidRPr="00F86BDB" w:rsidTr="00754EE3">
        <w:trPr>
          <w:trHeight w:hRule="exact" w:val="384"/>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гипохондроплазия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118-152</w:t>
            </w:r>
          </w:p>
        </w:tc>
      </w:tr>
      <w:tr w:rsidR="00F86BDB" w:rsidRPr="00F86BDB" w:rsidTr="00754EE3">
        <w:trPr>
          <w:trHeight w:hRule="exact" w:val="377"/>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псевдоахондроплазия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80-130</w:t>
            </w:r>
          </w:p>
        </w:tc>
      </w:tr>
      <w:tr w:rsidR="00F86BDB" w:rsidRPr="00F86BDB" w:rsidTr="000C69E9">
        <w:trPr>
          <w:trHeight w:hRule="exact" w:val="384"/>
        </w:trPr>
        <w:tc>
          <w:tcPr>
            <w:tcW w:w="6656" w:type="dxa"/>
            <w:tcBorders>
              <w:top w:val="single" w:sz="4" w:space="0" w:color="auto"/>
              <w:left w:val="single" w:sz="4" w:space="0" w:color="auto"/>
              <w:bottom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дистрофическая дисплазия</w:t>
            </w:r>
          </w:p>
        </w:tc>
        <w:tc>
          <w:tcPr>
            <w:tcW w:w="2403" w:type="dxa"/>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86-122</w:t>
            </w:r>
          </w:p>
        </w:tc>
      </w:tr>
      <w:tr w:rsidR="00F86BDB" w:rsidRPr="00F86BDB" w:rsidTr="000C69E9">
        <w:trPr>
          <w:trHeight w:hRule="exact" w:val="384"/>
        </w:trPr>
        <w:tc>
          <w:tcPr>
            <w:tcW w:w="6656" w:type="dxa"/>
            <w:tcBorders>
              <w:top w:val="single" w:sz="4" w:space="0" w:color="auto"/>
              <w:left w:val="single" w:sz="4" w:space="0" w:color="auto"/>
              <w:bottom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метафизарныехондроплазии (типа Шмида)</w:t>
            </w:r>
          </w:p>
        </w:tc>
        <w:tc>
          <w:tcPr>
            <w:tcW w:w="2403" w:type="dxa"/>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130-160</w:t>
            </w:r>
          </w:p>
        </w:tc>
      </w:tr>
      <w:tr w:rsidR="00F86BDB" w:rsidRPr="00F86BDB" w:rsidTr="000C69E9">
        <w:trPr>
          <w:trHeight w:hRule="exact" w:val="377"/>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lastRenderedPageBreak/>
              <w:t>точечная хондроплазия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130-160</w:t>
            </w:r>
          </w:p>
        </w:tc>
      </w:tr>
      <w:tr w:rsidR="00F86BDB" w:rsidRPr="00F86BDB" w:rsidTr="00754EE3">
        <w:trPr>
          <w:trHeight w:hRule="exact" w:val="384"/>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хондроэктодермальная дисплазия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106-153</w:t>
            </w:r>
          </w:p>
        </w:tc>
      </w:tr>
      <w:tr w:rsidR="00F86BDB" w:rsidRPr="00F86BDB" w:rsidTr="00754EE3">
        <w:trPr>
          <w:trHeight w:hRule="exact" w:val="377"/>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множественная эпифизарная дисплазия</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137-155</w:t>
            </w:r>
          </w:p>
        </w:tc>
      </w:tr>
      <w:tr w:rsidR="00F86BDB" w:rsidRPr="00F86BDB" w:rsidTr="00754EE3">
        <w:trPr>
          <w:trHeight w:hRule="exact" w:val="384"/>
        </w:trPr>
        <w:tc>
          <w:tcPr>
            <w:tcW w:w="9059" w:type="dxa"/>
            <w:gridSpan w:val="2"/>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
                <w:sz w:val="26"/>
                <w:szCs w:val="26"/>
              </w:rPr>
              <w:t>Скелетные дисплазии с укорочением туловища:</w:t>
            </w:r>
          </w:p>
        </w:tc>
      </w:tr>
      <w:tr w:rsidR="00F86BDB" w:rsidRPr="00F86BDB" w:rsidTr="00754EE3">
        <w:trPr>
          <w:trHeight w:hRule="exact" w:val="377"/>
        </w:trPr>
        <w:tc>
          <w:tcPr>
            <w:tcW w:w="6656" w:type="dxa"/>
            <w:tcBorders>
              <w:top w:val="single" w:sz="4" w:space="0" w:color="auto"/>
              <w:left w:val="single" w:sz="4" w:space="0" w:color="auto"/>
              <w:bottom w:val="single" w:sz="4" w:space="0" w:color="auto"/>
            </w:tcBorders>
            <w:shd w:val="clear" w:color="auto" w:fill="FFFFFF"/>
          </w:tcPr>
          <w:p w:rsidR="00F86BDB" w:rsidRPr="000C69E9" w:rsidRDefault="00F86BDB" w:rsidP="000C69E9">
            <w:pPr>
              <w:spacing w:line="240" w:lineRule="auto"/>
              <w:ind w:left="80"/>
              <w:rPr>
                <w:rFonts w:ascii="Times New Roman" w:hAnsi="Times New Roman"/>
                <w:sz w:val="26"/>
                <w:szCs w:val="26"/>
              </w:rPr>
            </w:pPr>
            <w:r w:rsidRPr="000C69E9">
              <w:rPr>
                <w:rStyle w:val="105pt0pt0"/>
                <w:sz w:val="26"/>
                <w:szCs w:val="26"/>
              </w:rPr>
              <w:t>спондилоэпифизарная дисплазия, врожденная форма</w:t>
            </w:r>
          </w:p>
        </w:tc>
        <w:tc>
          <w:tcPr>
            <w:tcW w:w="2403" w:type="dxa"/>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84-132</w:t>
            </w:r>
          </w:p>
        </w:tc>
      </w:tr>
      <w:tr w:rsidR="00F86BDB" w:rsidRPr="00F86BDB" w:rsidTr="00754EE3">
        <w:trPr>
          <w:trHeight w:hRule="exact" w:val="384"/>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80"/>
              <w:rPr>
                <w:rFonts w:ascii="Times New Roman" w:hAnsi="Times New Roman"/>
                <w:sz w:val="26"/>
                <w:szCs w:val="26"/>
              </w:rPr>
            </w:pPr>
            <w:r w:rsidRPr="000C69E9">
              <w:rPr>
                <w:rStyle w:val="105pt0pt0"/>
                <w:sz w:val="26"/>
                <w:szCs w:val="26"/>
              </w:rPr>
              <w:t>спондилоэпифизарная дисплазия, поздняя форма</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132-156</w:t>
            </w:r>
          </w:p>
        </w:tc>
      </w:tr>
      <w:tr w:rsidR="00F86BDB" w:rsidRPr="00F86BDB" w:rsidTr="00754EE3">
        <w:trPr>
          <w:trHeight w:hRule="exact" w:val="384"/>
        </w:trPr>
        <w:tc>
          <w:tcPr>
            <w:tcW w:w="6656" w:type="dxa"/>
            <w:tcBorders>
              <w:top w:val="single" w:sz="4" w:space="0" w:color="auto"/>
              <w:left w:val="single" w:sz="4" w:space="0" w:color="auto"/>
              <w:bottom w:val="single" w:sz="4" w:space="0" w:color="auto"/>
            </w:tcBorders>
            <w:shd w:val="clear" w:color="auto" w:fill="FFFFFF"/>
          </w:tcPr>
          <w:p w:rsidR="00F86BDB" w:rsidRPr="000C69E9" w:rsidRDefault="00F86BDB" w:rsidP="000C69E9">
            <w:pPr>
              <w:spacing w:line="240" w:lineRule="auto"/>
              <w:ind w:left="80"/>
              <w:rPr>
                <w:rFonts w:ascii="Times New Roman" w:hAnsi="Times New Roman"/>
                <w:sz w:val="26"/>
                <w:szCs w:val="26"/>
              </w:rPr>
            </w:pPr>
            <w:r w:rsidRPr="000C69E9">
              <w:rPr>
                <w:rStyle w:val="105pt0pt0"/>
                <w:sz w:val="26"/>
                <w:szCs w:val="26"/>
              </w:rPr>
              <w:t>спондилокостальная дисплазия</w:t>
            </w:r>
          </w:p>
        </w:tc>
        <w:tc>
          <w:tcPr>
            <w:tcW w:w="2403" w:type="dxa"/>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130-135</w:t>
            </w:r>
          </w:p>
        </w:tc>
      </w:tr>
      <w:tr w:rsidR="00F86BDB" w:rsidRPr="00F86BDB" w:rsidTr="00754EE3">
        <w:trPr>
          <w:trHeight w:hRule="exact" w:val="377"/>
        </w:trPr>
        <w:tc>
          <w:tcPr>
            <w:tcW w:w="9059" w:type="dxa"/>
            <w:gridSpan w:val="2"/>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
                <w:sz w:val="26"/>
                <w:szCs w:val="26"/>
              </w:rPr>
              <w:t>Мукополисахаридозы:</w:t>
            </w:r>
          </w:p>
        </w:tc>
      </w:tr>
      <w:tr w:rsidR="00F86BDB" w:rsidRPr="00F86BDB" w:rsidTr="00754EE3">
        <w:trPr>
          <w:trHeight w:hRule="exact" w:val="384"/>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тип 1-й (синдром Гурлера)</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rPr>
                <w:rFonts w:ascii="Times New Roman" w:hAnsi="Times New Roman"/>
                <w:sz w:val="26"/>
                <w:szCs w:val="26"/>
              </w:rPr>
            </w:pPr>
          </w:p>
        </w:tc>
      </w:tr>
      <w:tr w:rsidR="00F86BDB" w:rsidRPr="00F86BDB" w:rsidTr="00754EE3">
        <w:trPr>
          <w:trHeight w:hRule="exact" w:val="377"/>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тип 2-й (синдром Хантера)</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120-150</w:t>
            </w:r>
          </w:p>
        </w:tc>
      </w:tr>
      <w:tr w:rsidR="00F86BDB" w:rsidRPr="00F86BDB" w:rsidTr="00754EE3">
        <w:trPr>
          <w:trHeight w:hRule="exact" w:val="384"/>
        </w:trPr>
        <w:tc>
          <w:tcPr>
            <w:tcW w:w="6656" w:type="dxa"/>
            <w:tcBorders>
              <w:top w:val="single" w:sz="4" w:space="0" w:color="auto"/>
              <w:left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тип 4-й (синдром Моркио)</w:t>
            </w:r>
          </w:p>
        </w:tc>
        <w:tc>
          <w:tcPr>
            <w:tcW w:w="2403" w:type="dxa"/>
            <w:tcBorders>
              <w:top w:val="single" w:sz="4" w:space="0" w:color="auto"/>
              <w:left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80-120</w:t>
            </w:r>
          </w:p>
        </w:tc>
      </w:tr>
      <w:tr w:rsidR="00F86BDB" w:rsidRPr="00F86BDB" w:rsidTr="00754EE3">
        <w:trPr>
          <w:trHeight w:hRule="exact" w:val="390"/>
        </w:trPr>
        <w:tc>
          <w:tcPr>
            <w:tcW w:w="6656" w:type="dxa"/>
            <w:tcBorders>
              <w:top w:val="single" w:sz="4" w:space="0" w:color="auto"/>
              <w:left w:val="single" w:sz="4" w:space="0" w:color="auto"/>
              <w:bottom w:val="single" w:sz="4" w:space="0" w:color="auto"/>
            </w:tcBorders>
            <w:shd w:val="clear" w:color="auto" w:fill="FFFFFF"/>
          </w:tcPr>
          <w:p w:rsidR="00F86BDB" w:rsidRPr="000C69E9" w:rsidRDefault="00F86BDB" w:rsidP="000C69E9">
            <w:pPr>
              <w:spacing w:line="240" w:lineRule="auto"/>
              <w:ind w:left="60"/>
              <w:rPr>
                <w:rFonts w:ascii="Times New Roman" w:hAnsi="Times New Roman"/>
                <w:sz w:val="26"/>
                <w:szCs w:val="26"/>
              </w:rPr>
            </w:pPr>
            <w:r w:rsidRPr="000C69E9">
              <w:rPr>
                <w:rStyle w:val="105pt0pt0"/>
                <w:sz w:val="26"/>
                <w:szCs w:val="26"/>
              </w:rPr>
              <w:t>тип 6-й (синдром Марото-Лами)</w:t>
            </w:r>
          </w:p>
        </w:tc>
        <w:tc>
          <w:tcPr>
            <w:tcW w:w="2403" w:type="dxa"/>
            <w:tcBorders>
              <w:top w:val="single" w:sz="4" w:space="0" w:color="auto"/>
              <w:left w:val="single" w:sz="4" w:space="0" w:color="auto"/>
              <w:bottom w:val="single" w:sz="4" w:space="0" w:color="auto"/>
              <w:right w:val="single" w:sz="4" w:space="0" w:color="auto"/>
            </w:tcBorders>
            <w:shd w:val="clear" w:color="auto" w:fill="FFFFFF"/>
          </w:tcPr>
          <w:p w:rsidR="00F86BDB" w:rsidRPr="000C69E9" w:rsidRDefault="00F86BDB" w:rsidP="000C69E9">
            <w:pPr>
              <w:spacing w:line="240" w:lineRule="auto"/>
              <w:jc w:val="center"/>
              <w:rPr>
                <w:rFonts w:ascii="Times New Roman" w:hAnsi="Times New Roman"/>
                <w:sz w:val="26"/>
                <w:szCs w:val="26"/>
              </w:rPr>
            </w:pPr>
            <w:r w:rsidRPr="000C69E9">
              <w:rPr>
                <w:rStyle w:val="105pt0pt0"/>
                <w:sz w:val="26"/>
                <w:szCs w:val="26"/>
              </w:rPr>
              <w:t>109-140</w:t>
            </w:r>
          </w:p>
        </w:tc>
      </w:tr>
    </w:tbl>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Скелетные дисплазии с укорочением конечностей</w:t>
      </w:r>
    </w:p>
    <w:p w:rsidR="00F86BDB" w:rsidRPr="00F86BDB" w:rsidRDefault="00F86BDB" w:rsidP="004E397E">
      <w:pPr>
        <w:spacing w:after="0"/>
        <w:ind w:firstLine="560"/>
        <w:jc w:val="both"/>
        <w:rPr>
          <w:rFonts w:ascii="Times New Roman" w:hAnsi="Times New Roman"/>
          <w:sz w:val="28"/>
          <w:szCs w:val="28"/>
        </w:rPr>
      </w:pPr>
      <w:r w:rsidRPr="00F86BDB">
        <w:rPr>
          <w:rFonts w:ascii="Times New Roman" w:hAnsi="Times New Roman"/>
          <w:sz w:val="28"/>
          <w:szCs w:val="28"/>
        </w:rPr>
        <w:t>Наиболее часто встречаются 2 формы: ахондроплазия и гипохондро- плазия.</w:t>
      </w:r>
    </w:p>
    <w:p w:rsidR="00F86BDB" w:rsidRPr="004E397E" w:rsidRDefault="00F86BDB" w:rsidP="004E397E">
      <w:pPr>
        <w:pStyle w:val="83"/>
        <w:shd w:val="clear" w:color="auto" w:fill="auto"/>
        <w:spacing w:line="276" w:lineRule="auto"/>
        <w:ind w:firstLine="560"/>
        <w:rPr>
          <w:b/>
          <w:sz w:val="28"/>
          <w:szCs w:val="28"/>
        </w:rPr>
      </w:pPr>
      <w:r w:rsidRPr="004E397E">
        <w:rPr>
          <w:b/>
          <w:sz w:val="28"/>
          <w:szCs w:val="28"/>
        </w:rPr>
        <w:t>Ахондроплазия</w:t>
      </w:r>
    </w:p>
    <w:p w:rsidR="00F86BDB" w:rsidRPr="00F86BDB" w:rsidRDefault="002A2039" w:rsidP="004E397E">
      <w:pPr>
        <w:spacing w:after="0"/>
        <w:ind w:right="20" w:firstLine="560"/>
        <w:jc w:val="both"/>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_x0000_s1257" type="#_x0000_t202" style="position:absolute;left:0;text-align:left;margin-left:138pt;margin-top:399.85pt;width:212.9pt;height:26.1pt;z-index:251705344" wrapcoords="-66 0 -66 21032 21600 21032 21600 0 -66 0" stroked="f">
            <v:textbox style="mso-fit-shape-to-text:t" inset="0,0,0,0">
              <w:txbxContent>
                <w:p w:rsidR="00626137" w:rsidRPr="004E397E" w:rsidRDefault="00626137" w:rsidP="004E397E">
                  <w:pPr>
                    <w:pStyle w:val="aff9"/>
                    <w:rPr>
                      <w:rFonts w:ascii="Times New Roman" w:hAnsi="Times New Roman"/>
                      <w:sz w:val="28"/>
                      <w:szCs w:val="28"/>
                    </w:rPr>
                  </w:pPr>
                  <w:r>
                    <w:t xml:space="preserve">  </w:t>
                  </w:r>
                  <w:r w:rsidRPr="004E397E">
                    <w:rPr>
                      <w:rFonts w:ascii="Times New Roman" w:hAnsi="Times New Roman"/>
                      <w:sz w:val="28"/>
                      <w:szCs w:val="28"/>
                    </w:rPr>
                    <w:t>Больн</w:t>
                  </w:r>
                  <w:r>
                    <w:rPr>
                      <w:rFonts w:ascii="Times New Roman" w:hAnsi="Times New Roman"/>
                      <w:sz w:val="28"/>
                      <w:szCs w:val="28"/>
                    </w:rPr>
                    <w:t>ые</w:t>
                  </w:r>
                  <w:r w:rsidRPr="004E397E">
                    <w:rPr>
                      <w:rFonts w:ascii="Times New Roman" w:hAnsi="Times New Roman"/>
                      <w:sz w:val="28"/>
                      <w:szCs w:val="28"/>
                    </w:rPr>
                    <w:t xml:space="preserve"> с ахондроплазии</w:t>
                  </w:r>
                </w:p>
              </w:txbxContent>
            </v:textbox>
            <w10:wrap type="tight"/>
          </v:shape>
        </w:pict>
      </w:r>
      <w:r w:rsidR="004E397E">
        <w:rPr>
          <w:rFonts w:ascii="Times New Roman" w:hAnsi="Times New Roman"/>
          <w:noProof/>
          <w:sz w:val="28"/>
          <w:szCs w:val="28"/>
        </w:rPr>
        <w:drawing>
          <wp:anchor distT="0" distB="0" distL="114300" distR="114300" simplePos="0" relativeHeight="251703296" behindDoc="1" locked="0" layoutInCell="1" allowOverlap="1">
            <wp:simplePos x="0" y="0"/>
            <wp:positionH relativeFrom="column">
              <wp:posOffset>335280</wp:posOffset>
            </wp:positionH>
            <wp:positionV relativeFrom="paragraph">
              <wp:posOffset>227965</wp:posOffset>
            </wp:positionV>
            <wp:extent cx="2705735" cy="4746625"/>
            <wp:effectExtent l="19050" t="0" r="0" b="0"/>
            <wp:wrapTight wrapText="bothSides">
              <wp:wrapPolygon edited="0">
                <wp:start x="-152" y="0"/>
                <wp:lineTo x="-152" y="21499"/>
                <wp:lineTo x="21595" y="21499"/>
                <wp:lineTo x="21595" y="0"/>
                <wp:lineTo x="-152" y="0"/>
              </wp:wrapPolygon>
            </wp:wrapTight>
            <wp:docPr id="53" name="Рисунок 2" descr="G:\китобга маериал\китоблар охирги\болалар эндокринологияси\Новая папка\Screenshot_2019-11-15-12-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итобга маериал\китоблар охирги\болалар эндокринологияси\Новая папка\Screenshot_2019-11-15-12-13-08.png"/>
                    <pic:cNvPicPr>
                      <a:picLocks noChangeAspect="1" noChangeArrowheads="1"/>
                    </pic:cNvPicPr>
                  </pic:nvPicPr>
                  <pic:blipFill>
                    <a:blip r:embed="rId9"/>
                    <a:srcRect l="9995" t="11217" r="6517" b="7753"/>
                    <a:stretch>
                      <a:fillRect/>
                    </a:stretch>
                  </pic:blipFill>
                  <pic:spPr bwMode="auto">
                    <a:xfrm>
                      <a:off x="0" y="0"/>
                      <a:ext cx="2705735" cy="4746625"/>
                    </a:xfrm>
                    <a:prstGeom prst="rect">
                      <a:avLst/>
                    </a:prstGeom>
                    <a:noFill/>
                    <a:ln w="9525">
                      <a:noFill/>
                      <a:miter lim="800000"/>
                      <a:headEnd/>
                      <a:tailEnd/>
                    </a:ln>
                  </pic:spPr>
                </pic:pic>
              </a:graphicData>
            </a:graphic>
          </wp:anchor>
        </w:drawing>
      </w:r>
      <w:r w:rsidR="004E397E">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3298190</wp:posOffset>
            </wp:positionH>
            <wp:positionV relativeFrom="paragraph">
              <wp:posOffset>224155</wp:posOffset>
            </wp:positionV>
            <wp:extent cx="2731770" cy="4746625"/>
            <wp:effectExtent l="19050" t="0" r="0" b="0"/>
            <wp:wrapTight wrapText="bothSides">
              <wp:wrapPolygon edited="0">
                <wp:start x="-151" y="0"/>
                <wp:lineTo x="-151" y="21499"/>
                <wp:lineTo x="21540" y="21499"/>
                <wp:lineTo x="21540" y="0"/>
                <wp:lineTo x="-151" y="0"/>
              </wp:wrapPolygon>
            </wp:wrapTight>
            <wp:docPr id="54" name="Рисунок 3" descr="G:\китобга маериал\китоблар охирги\болалар эндокринологияси\Новая папка\Screenshot_2019-11-15-12-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итобга маериал\китоблар охирги\болалар эндокринологияси\Новая папка\Screenshot_2019-11-15-12-12-54.png"/>
                    <pic:cNvPicPr>
                      <a:picLocks noChangeAspect="1" noChangeArrowheads="1"/>
                    </pic:cNvPicPr>
                  </pic:nvPicPr>
                  <pic:blipFill>
                    <a:blip r:embed="rId10"/>
                    <a:srcRect l="11542" t="11736" r="10853" b="9238"/>
                    <a:stretch>
                      <a:fillRect/>
                    </a:stretch>
                  </pic:blipFill>
                  <pic:spPr bwMode="auto">
                    <a:xfrm>
                      <a:off x="0" y="0"/>
                      <a:ext cx="2731770" cy="4746625"/>
                    </a:xfrm>
                    <a:prstGeom prst="rect">
                      <a:avLst/>
                    </a:prstGeom>
                    <a:noFill/>
                    <a:ln w="9525">
                      <a:noFill/>
                      <a:miter lim="800000"/>
                      <a:headEnd/>
                      <a:tailEnd/>
                    </a:ln>
                  </pic:spPr>
                </pic:pic>
              </a:graphicData>
            </a:graphic>
          </wp:anchor>
        </w:drawing>
      </w:r>
      <w:r w:rsidR="00F86BDB" w:rsidRPr="00F86BDB">
        <w:rPr>
          <w:rFonts w:ascii="Times New Roman" w:hAnsi="Times New Roman"/>
          <w:sz w:val="28"/>
          <w:szCs w:val="28"/>
        </w:rPr>
        <w:t xml:space="preserve">Распространенность 1:26 000 новорожденных. Тип наследования ау- </w:t>
      </w:r>
      <w:r w:rsidR="00F86BDB" w:rsidRPr="00F86BDB">
        <w:rPr>
          <w:rFonts w:ascii="Times New Roman" w:hAnsi="Times New Roman"/>
          <w:sz w:val="28"/>
          <w:szCs w:val="28"/>
        </w:rPr>
        <w:lastRenderedPageBreak/>
        <w:t xml:space="preserve">тосомно-доминантный с полной пенетрантностью. В основе заболевания лежат мутации гена </w:t>
      </w:r>
      <w:r w:rsidR="00F86BDB" w:rsidRPr="00F86BDB">
        <w:rPr>
          <w:rFonts w:ascii="Times New Roman" w:hAnsi="Times New Roman"/>
          <w:sz w:val="28"/>
          <w:szCs w:val="28"/>
          <w:lang w:val="en-US"/>
        </w:rPr>
        <w:t>FGFR</w:t>
      </w:r>
      <w:r w:rsidR="00F86BDB" w:rsidRPr="00F86BDB">
        <w:rPr>
          <w:rFonts w:ascii="Times New Roman" w:hAnsi="Times New Roman"/>
          <w:sz w:val="28"/>
          <w:szCs w:val="28"/>
        </w:rPr>
        <w:t>3 (рецептор ростового фактора фибробластов 3), локализованного на коротком плече 4-й хромосомы (4р16.3). В 90 % слу</w:t>
      </w:r>
      <w:r w:rsidR="00F86BDB" w:rsidRPr="00F86BDB">
        <w:rPr>
          <w:rFonts w:ascii="Times New Roman" w:hAnsi="Times New Roman"/>
          <w:sz w:val="28"/>
          <w:szCs w:val="28"/>
        </w:rPr>
        <w:softHyphen/>
        <w:t xml:space="preserve">чаев мутации возникают </w:t>
      </w:r>
      <w:r w:rsidR="00F86BDB" w:rsidRPr="00F86BDB">
        <w:rPr>
          <w:rStyle w:val="0pt3"/>
          <w:sz w:val="28"/>
          <w:szCs w:val="28"/>
          <w:lang w:val="en-US"/>
        </w:rPr>
        <w:t>denovo</w:t>
      </w:r>
      <w:r w:rsidR="00F86BDB" w:rsidRPr="00F86BDB">
        <w:rPr>
          <w:rStyle w:val="0pt3"/>
          <w:sz w:val="28"/>
          <w:szCs w:val="28"/>
        </w:rPr>
        <w:t>.</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Типичные проявления заболевания позволяют установить диагноз при рождении ребенка. Характерными признаками являются диспропорцио</w:t>
      </w:r>
      <w:r w:rsidRPr="00F86BDB">
        <w:rPr>
          <w:rFonts w:ascii="Times New Roman" w:hAnsi="Times New Roman"/>
          <w:sz w:val="28"/>
          <w:szCs w:val="28"/>
        </w:rPr>
        <w:softHyphen/>
        <w:t>нальное телосложение с укорочением проксимальных отделов конечно</w:t>
      </w:r>
      <w:r w:rsidRPr="00F86BDB">
        <w:rPr>
          <w:rFonts w:ascii="Times New Roman" w:hAnsi="Times New Roman"/>
          <w:sz w:val="28"/>
          <w:szCs w:val="28"/>
        </w:rPr>
        <w:softHyphen/>
        <w:t>стей, относительно длинное туловище, короткие пальцы рук, кисть в фор</w:t>
      </w:r>
      <w:r w:rsidRPr="00F86BDB">
        <w:rPr>
          <w:rFonts w:ascii="Times New Roman" w:hAnsi="Times New Roman"/>
          <w:sz w:val="28"/>
          <w:szCs w:val="28"/>
        </w:rPr>
        <w:softHyphen/>
        <w:t>ме «трезубца», поясничный лордоз. Определяется повышенное разгибание большинства суставов, особенно коленных; выражена варусная деформа</w:t>
      </w:r>
      <w:r w:rsidRPr="00F86BDB">
        <w:rPr>
          <w:rFonts w:ascii="Times New Roman" w:hAnsi="Times New Roman"/>
          <w:sz w:val="28"/>
          <w:szCs w:val="28"/>
        </w:rPr>
        <w:softHyphen/>
        <w:t>ция голеней, мегалоцефалия, курносость. До 2 лет жизни больного задерж</w:t>
      </w:r>
      <w:r w:rsidRPr="00F86BDB">
        <w:rPr>
          <w:rFonts w:ascii="Times New Roman" w:hAnsi="Times New Roman"/>
          <w:sz w:val="28"/>
          <w:szCs w:val="28"/>
        </w:rPr>
        <w:softHyphen/>
        <w:t>ка роста может не наблюдаться, позднее отмечается выраженная низкорослость. Часто наблюдаемое отставание в моторном развитии ребенка обу</w:t>
      </w:r>
      <w:r w:rsidRPr="00F86BDB">
        <w:rPr>
          <w:rFonts w:ascii="Times New Roman" w:hAnsi="Times New Roman"/>
          <w:sz w:val="28"/>
          <w:szCs w:val="28"/>
        </w:rPr>
        <w:softHyphen/>
        <w:t>словлено мышечной гипотонией. Интеллект сохранен. Средний конечный рост мужчин составляет 131 см, женщин — 124 см.</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Рентгенологические признаки заболевания включают прогрессирую</w:t>
      </w:r>
      <w:r w:rsidRPr="00F86BDB">
        <w:rPr>
          <w:rFonts w:ascii="Times New Roman" w:hAnsi="Times New Roman"/>
          <w:sz w:val="28"/>
          <w:szCs w:val="28"/>
        </w:rPr>
        <w:softHyphen/>
        <w:t>щее каудальное сужение интерпедикулярных промежутков в поясничном и крестцовом отделах позвоночника, сужение крестца и гипоплазия крыльев подвздошных костей, удлинение малоберцовой кости в проксимальном направлении по отношению к большеберцовой кости и др.</w:t>
      </w:r>
    </w:p>
    <w:p w:rsidR="004E397E" w:rsidRDefault="004E397E" w:rsidP="004E397E">
      <w:pPr>
        <w:pStyle w:val="83"/>
        <w:shd w:val="clear" w:color="auto" w:fill="auto"/>
        <w:spacing w:line="276" w:lineRule="auto"/>
        <w:ind w:firstLine="560"/>
        <w:rPr>
          <w:sz w:val="28"/>
          <w:szCs w:val="28"/>
        </w:rPr>
      </w:pPr>
    </w:p>
    <w:p w:rsidR="00F86BDB" w:rsidRPr="00F86BDB" w:rsidRDefault="00F86BDB" w:rsidP="004E397E">
      <w:pPr>
        <w:pStyle w:val="83"/>
        <w:shd w:val="clear" w:color="auto" w:fill="auto"/>
        <w:spacing w:line="276" w:lineRule="auto"/>
        <w:ind w:firstLine="560"/>
        <w:rPr>
          <w:sz w:val="28"/>
          <w:szCs w:val="28"/>
        </w:rPr>
      </w:pPr>
      <w:r w:rsidRPr="00F86BDB">
        <w:rPr>
          <w:sz w:val="28"/>
          <w:szCs w:val="28"/>
        </w:rPr>
        <w:t>Гипохондроплазия</w:t>
      </w:r>
    </w:p>
    <w:p w:rsidR="00F86BDB" w:rsidRPr="00F86BDB" w:rsidRDefault="000C69E9" w:rsidP="004E397E">
      <w:pPr>
        <w:ind w:right="20" w:firstLine="56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8416" behindDoc="1" locked="0" layoutInCell="1" allowOverlap="1">
            <wp:simplePos x="0" y="0"/>
            <wp:positionH relativeFrom="column">
              <wp:posOffset>2582545</wp:posOffset>
            </wp:positionH>
            <wp:positionV relativeFrom="paragraph">
              <wp:posOffset>46990</wp:posOffset>
            </wp:positionV>
            <wp:extent cx="3542665" cy="3293745"/>
            <wp:effectExtent l="19050" t="0" r="635" b="0"/>
            <wp:wrapTight wrapText="bothSides">
              <wp:wrapPolygon edited="0">
                <wp:start x="-116" y="0"/>
                <wp:lineTo x="-116" y="21488"/>
                <wp:lineTo x="21604" y="21488"/>
                <wp:lineTo x="21604" y="0"/>
                <wp:lineTo x="-116" y="0"/>
              </wp:wrapPolygon>
            </wp:wrapTight>
            <wp:docPr id="56" name="Рисунок 4" descr="C:\Documents and Settings\User\Local Settings\Temporary Internet Files\Content.Word\Screenshot_2019-11-15-12-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Screenshot_2019-11-15-12-16-14.png"/>
                    <pic:cNvPicPr>
                      <a:picLocks noChangeAspect="1" noChangeArrowheads="1"/>
                    </pic:cNvPicPr>
                  </pic:nvPicPr>
                  <pic:blipFill>
                    <a:blip r:embed="rId11"/>
                    <a:srcRect b="6265"/>
                    <a:stretch>
                      <a:fillRect/>
                    </a:stretch>
                  </pic:blipFill>
                  <pic:spPr bwMode="auto">
                    <a:xfrm>
                      <a:off x="0" y="0"/>
                      <a:ext cx="3542665" cy="3293745"/>
                    </a:xfrm>
                    <a:prstGeom prst="rect">
                      <a:avLst/>
                    </a:prstGeom>
                    <a:noFill/>
                    <a:ln w="9525">
                      <a:noFill/>
                      <a:miter lim="800000"/>
                      <a:headEnd/>
                      <a:tailEnd/>
                    </a:ln>
                  </pic:spPr>
                </pic:pic>
              </a:graphicData>
            </a:graphic>
          </wp:anchor>
        </w:drawing>
      </w:r>
      <w:r w:rsidR="00F86BDB" w:rsidRPr="00F86BDB">
        <w:rPr>
          <w:rFonts w:ascii="Times New Roman" w:hAnsi="Times New Roman"/>
          <w:sz w:val="28"/>
          <w:szCs w:val="28"/>
        </w:rPr>
        <w:t xml:space="preserve">Описывается как «мягкая» форма ахондроплазии. Точные данные о распространенности заболевания отсутствуют. Часть случаев в связи со стертыми клиническими проявлениями не диагностируется. Наследование аутосомно-доминантное. У большинства больных выявляется мутация гена </w:t>
      </w:r>
      <w:r w:rsidR="00F86BDB" w:rsidRPr="00F86BDB">
        <w:rPr>
          <w:rFonts w:ascii="Times New Roman" w:hAnsi="Times New Roman"/>
          <w:sz w:val="28"/>
          <w:szCs w:val="28"/>
          <w:lang w:val="en-US"/>
        </w:rPr>
        <w:t>FGFR</w:t>
      </w:r>
      <w:r w:rsidR="00F86BDB" w:rsidRPr="00F86BDB">
        <w:rPr>
          <w:rFonts w:ascii="Times New Roman" w:hAnsi="Times New Roman"/>
          <w:sz w:val="28"/>
          <w:szCs w:val="28"/>
        </w:rPr>
        <w:t>3 (рецептор ростового фактора фибробластов 3).</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Характерно отсутствие нарушений лицевого скелета. Отмечается уме</w:t>
      </w:r>
      <w:r w:rsidRPr="00F86BDB">
        <w:rPr>
          <w:rFonts w:ascii="Times New Roman" w:hAnsi="Times New Roman"/>
          <w:sz w:val="28"/>
          <w:szCs w:val="28"/>
        </w:rPr>
        <w:softHyphen/>
        <w:t xml:space="preserve">ренно выраженное укорочение проксимальных отделов </w:t>
      </w:r>
      <w:r w:rsidRPr="00F86BDB">
        <w:rPr>
          <w:rFonts w:ascii="Times New Roman" w:hAnsi="Times New Roman"/>
          <w:sz w:val="28"/>
          <w:szCs w:val="28"/>
        </w:rPr>
        <w:lastRenderedPageBreak/>
        <w:t>конечностей, дис</w:t>
      </w:r>
      <w:r w:rsidRPr="00F86BDB">
        <w:rPr>
          <w:rFonts w:ascii="Times New Roman" w:hAnsi="Times New Roman"/>
          <w:sz w:val="28"/>
          <w:szCs w:val="28"/>
        </w:rPr>
        <w:softHyphen/>
        <w:t>пропорциональное развитие скелета. Искривление большеберцовых костей отсутствует. Пальцы рук несколько укорочены, но форма кистей не изме</w:t>
      </w:r>
      <w:r w:rsidRPr="00F86BDB">
        <w:rPr>
          <w:rFonts w:ascii="Times New Roman" w:hAnsi="Times New Roman"/>
          <w:sz w:val="28"/>
          <w:szCs w:val="28"/>
        </w:rPr>
        <w:softHyphen/>
        <w:t>нена. До 2 лет задержка роста у больного может не отмечаться, с возрастом наблюдается прогрессирующая низкорослость. Рост взрослых больных со</w:t>
      </w:r>
      <w:r w:rsidRPr="00F86BDB">
        <w:rPr>
          <w:rFonts w:ascii="Times New Roman" w:hAnsi="Times New Roman"/>
          <w:sz w:val="28"/>
          <w:szCs w:val="28"/>
        </w:rPr>
        <w:softHyphen/>
        <w:t>ставляет в среднем 120-155 см.</w:t>
      </w:r>
    </w:p>
    <w:p w:rsidR="00F86BDB" w:rsidRPr="00F86BDB" w:rsidRDefault="00F86BDB" w:rsidP="004E397E">
      <w:pPr>
        <w:spacing w:after="304"/>
        <w:ind w:right="20" w:firstLine="560"/>
        <w:jc w:val="both"/>
        <w:rPr>
          <w:rFonts w:ascii="Times New Roman" w:hAnsi="Times New Roman"/>
          <w:sz w:val="28"/>
          <w:szCs w:val="28"/>
        </w:rPr>
      </w:pPr>
      <w:r w:rsidRPr="00F86BDB">
        <w:rPr>
          <w:rFonts w:ascii="Times New Roman" w:hAnsi="Times New Roman"/>
          <w:sz w:val="28"/>
          <w:szCs w:val="28"/>
        </w:rPr>
        <w:t xml:space="preserve">Основным рентгенологическим признаком гипохондроплазии является каудальное сужение интерпендикулярных промежутков на уровне </w:t>
      </w:r>
      <w:r w:rsidRPr="00F86BDB">
        <w:rPr>
          <w:rFonts w:ascii="Times New Roman" w:hAnsi="Times New Roman"/>
          <w:sz w:val="28"/>
          <w:szCs w:val="28"/>
          <w:lang w:val="en-US"/>
        </w:rPr>
        <w:t>L</w:t>
      </w:r>
      <w:r w:rsidRPr="00F86BDB">
        <w:rPr>
          <w:rFonts w:ascii="Times New Roman" w:hAnsi="Times New Roman"/>
          <w:sz w:val="28"/>
          <w:szCs w:val="28"/>
        </w:rPr>
        <w:t>1-</w:t>
      </w:r>
      <w:r w:rsidRPr="00F86BDB">
        <w:rPr>
          <w:rFonts w:ascii="Times New Roman" w:hAnsi="Times New Roman"/>
          <w:sz w:val="28"/>
          <w:szCs w:val="28"/>
          <w:lang w:val="en-US"/>
        </w:rPr>
        <w:t>L</w:t>
      </w:r>
      <w:r w:rsidRPr="00F86BDB">
        <w:rPr>
          <w:rFonts w:ascii="Times New Roman" w:hAnsi="Times New Roman"/>
          <w:sz w:val="28"/>
          <w:szCs w:val="28"/>
        </w:rPr>
        <w:t>5.</w:t>
      </w:r>
    </w:p>
    <w:p w:rsidR="00F86BDB" w:rsidRPr="00F86BDB" w:rsidRDefault="00F86BDB" w:rsidP="004E397E">
      <w:pPr>
        <w:pStyle w:val="67"/>
        <w:shd w:val="clear" w:color="auto" w:fill="auto"/>
        <w:spacing w:line="276" w:lineRule="auto"/>
        <w:ind w:firstLine="0"/>
        <w:jc w:val="center"/>
        <w:rPr>
          <w:sz w:val="28"/>
          <w:szCs w:val="28"/>
        </w:rPr>
      </w:pPr>
      <w:bookmarkStart w:id="9" w:name="bookmark10"/>
      <w:r w:rsidRPr="00F86BDB">
        <w:rPr>
          <w:sz w:val="28"/>
          <w:szCs w:val="28"/>
        </w:rPr>
        <w:t>Скелетные дисплазии с укорочением туловища</w:t>
      </w:r>
      <w:bookmarkEnd w:id="9"/>
    </w:p>
    <w:p w:rsidR="00F86BDB" w:rsidRPr="00F86BDB" w:rsidRDefault="00F86BDB" w:rsidP="004E397E">
      <w:pPr>
        <w:pStyle w:val="83"/>
        <w:shd w:val="clear" w:color="auto" w:fill="auto"/>
        <w:spacing w:line="276" w:lineRule="auto"/>
        <w:ind w:firstLine="560"/>
        <w:rPr>
          <w:sz w:val="28"/>
          <w:szCs w:val="28"/>
        </w:rPr>
      </w:pPr>
      <w:r w:rsidRPr="00F86BDB">
        <w:rPr>
          <w:sz w:val="28"/>
          <w:szCs w:val="28"/>
        </w:rPr>
        <w:t>Спондилоэпифизарная дисплазия, врожденная форма</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Тип наследования аутосомно-доминантный. В основе развития забо</w:t>
      </w:r>
      <w:r w:rsidRPr="00F86BDB">
        <w:rPr>
          <w:rFonts w:ascii="Times New Roman" w:hAnsi="Times New Roman"/>
          <w:sz w:val="28"/>
          <w:szCs w:val="28"/>
        </w:rPr>
        <w:softHyphen/>
        <w:t xml:space="preserve">левания лежат дефекты гена </w:t>
      </w:r>
      <w:r w:rsidRPr="00F86BDB">
        <w:rPr>
          <w:rFonts w:ascii="Times New Roman" w:hAnsi="Times New Roman"/>
          <w:sz w:val="28"/>
          <w:szCs w:val="28"/>
          <w:lang w:val="en-US"/>
        </w:rPr>
        <w:t>COL</w:t>
      </w:r>
      <w:r w:rsidRPr="00F86BDB">
        <w:rPr>
          <w:rFonts w:ascii="Times New Roman" w:hAnsi="Times New Roman"/>
          <w:sz w:val="28"/>
          <w:szCs w:val="28"/>
        </w:rPr>
        <w:t>2</w:t>
      </w:r>
      <w:r w:rsidRPr="00F86BDB">
        <w:rPr>
          <w:rFonts w:ascii="Times New Roman" w:hAnsi="Times New Roman"/>
          <w:sz w:val="28"/>
          <w:szCs w:val="28"/>
          <w:lang w:val="en-US"/>
        </w:rPr>
        <w:t>A</w:t>
      </w:r>
      <w:r w:rsidRPr="00F86BDB">
        <w:rPr>
          <w:rFonts w:ascii="Times New Roman" w:hAnsi="Times New Roman"/>
          <w:sz w:val="28"/>
          <w:szCs w:val="28"/>
        </w:rPr>
        <w:t>1, кодирующего синтез коллагена 2-го типа.</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Характерными клиническими признаками являются плоское лицо, ко</w:t>
      </w:r>
      <w:r w:rsidRPr="00F86BDB">
        <w:rPr>
          <w:rFonts w:ascii="Times New Roman" w:hAnsi="Times New Roman"/>
          <w:sz w:val="28"/>
          <w:szCs w:val="28"/>
        </w:rPr>
        <w:softHyphen/>
        <w:t>роткая шея, кифосколиоз, поясничный лордоз, бочкообразная грудная клетка. Часто отмечается тяжелая миопия, отслойка сетчатки, сенсорная потеря слуха. Наблюдается ограничение подвижности суставов, «утиная походка». Низкорослость и диспропорциональное строение могут быть выявлены с рождения, с 2 лет отмечается выраженная задержка роста. Рост взрослых больных составляет 84-132 см.</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При рентгенологическом исследовании определяется платиспондилия, нарушение окостенения дистальных эпифизов бедра, проксимальных эпи</w:t>
      </w:r>
      <w:r w:rsidRPr="00F86BDB">
        <w:rPr>
          <w:rFonts w:ascii="Times New Roman" w:hAnsi="Times New Roman"/>
          <w:sz w:val="28"/>
          <w:szCs w:val="28"/>
        </w:rPr>
        <w:softHyphen/>
        <w:t>физов большеберцовой кости.</w:t>
      </w:r>
    </w:p>
    <w:p w:rsidR="00F86BDB" w:rsidRPr="00F86BDB" w:rsidRDefault="00F86BDB" w:rsidP="004E397E">
      <w:pPr>
        <w:pStyle w:val="83"/>
        <w:shd w:val="clear" w:color="auto" w:fill="auto"/>
        <w:spacing w:line="276" w:lineRule="auto"/>
        <w:ind w:firstLine="560"/>
        <w:rPr>
          <w:sz w:val="28"/>
          <w:szCs w:val="28"/>
        </w:rPr>
      </w:pPr>
      <w:r w:rsidRPr="00F86BDB">
        <w:rPr>
          <w:sz w:val="28"/>
          <w:szCs w:val="28"/>
        </w:rPr>
        <w:t>Спондилоэпифизарная дисплазия, поздняя форма</w:t>
      </w:r>
    </w:p>
    <w:p w:rsidR="00F86BDB" w:rsidRPr="00F86BDB" w:rsidRDefault="00F86BDB" w:rsidP="004E397E">
      <w:pPr>
        <w:spacing w:after="0"/>
        <w:ind w:firstLine="560"/>
        <w:jc w:val="both"/>
        <w:rPr>
          <w:rFonts w:ascii="Times New Roman" w:hAnsi="Times New Roman"/>
          <w:sz w:val="28"/>
          <w:szCs w:val="28"/>
        </w:rPr>
      </w:pPr>
      <w:r w:rsidRPr="00F86BDB">
        <w:rPr>
          <w:rFonts w:ascii="Times New Roman" w:hAnsi="Times New Roman"/>
          <w:sz w:val="28"/>
          <w:szCs w:val="28"/>
        </w:rPr>
        <w:t>Тип наследования аутосомно-доминантный. Принадлежит к коллагену 2-го типа заболеваниям. У части больных не исключены мутации других генов, участвующих в синтезе коллагена.</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К типичным клиническим проявлениям относятся короткая шея, ки- фосколиоз, поясничный лордоз, выбухание грудины, бочкообразная груд</w:t>
      </w:r>
      <w:r w:rsidRPr="00F86BDB">
        <w:rPr>
          <w:rFonts w:ascii="Times New Roman" w:hAnsi="Times New Roman"/>
          <w:sz w:val="28"/>
          <w:szCs w:val="28"/>
        </w:rPr>
        <w:softHyphen/>
        <w:t>ная клетка. Может отмечаться «утиная походка». Задержка роста за счет укорочения туловища проявляется в возрасте 5-11 лет и наблюдается пре</w:t>
      </w:r>
      <w:r w:rsidRPr="00F86BDB">
        <w:rPr>
          <w:rFonts w:ascii="Times New Roman" w:hAnsi="Times New Roman"/>
          <w:sz w:val="28"/>
          <w:szCs w:val="28"/>
        </w:rPr>
        <w:softHyphen/>
        <w:t>имущественно у мальчиков. Средний конечный рост составляет 132-156 см.</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Характерными рентгенологическими признаками являются платис</w:t>
      </w:r>
      <w:r w:rsidRPr="00F86BDB">
        <w:rPr>
          <w:rFonts w:ascii="Times New Roman" w:hAnsi="Times New Roman"/>
          <w:sz w:val="28"/>
          <w:szCs w:val="28"/>
        </w:rPr>
        <w:softHyphen/>
        <w:t>пондилия и дегенеративные изменения головки бедра.</w:t>
      </w:r>
    </w:p>
    <w:p w:rsidR="00F86BDB" w:rsidRPr="00F86BDB" w:rsidRDefault="00F86BDB" w:rsidP="004E397E">
      <w:pPr>
        <w:pStyle w:val="83"/>
        <w:shd w:val="clear" w:color="auto" w:fill="auto"/>
        <w:spacing w:line="276" w:lineRule="auto"/>
        <w:ind w:firstLine="560"/>
        <w:rPr>
          <w:sz w:val="28"/>
          <w:szCs w:val="28"/>
        </w:rPr>
      </w:pPr>
      <w:r w:rsidRPr="00F86BDB">
        <w:rPr>
          <w:sz w:val="28"/>
          <w:szCs w:val="28"/>
        </w:rPr>
        <w:t>Спондилокостальная дисплазия</w:t>
      </w:r>
    </w:p>
    <w:p w:rsidR="00F86BDB" w:rsidRPr="00F86BDB" w:rsidRDefault="00F86BDB" w:rsidP="004E397E">
      <w:pPr>
        <w:ind w:firstLine="560"/>
        <w:jc w:val="both"/>
        <w:rPr>
          <w:rFonts w:ascii="Times New Roman" w:hAnsi="Times New Roman"/>
          <w:sz w:val="28"/>
          <w:szCs w:val="28"/>
        </w:rPr>
      </w:pPr>
      <w:r w:rsidRPr="00F86BDB">
        <w:rPr>
          <w:rFonts w:ascii="Times New Roman" w:hAnsi="Times New Roman"/>
          <w:sz w:val="28"/>
          <w:szCs w:val="28"/>
        </w:rPr>
        <w:t>Тип наследования аутосомно-доминантный.</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lastRenderedPageBreak/>
        <w:t>У больных наблюдаются короткая шея, множественные пороки разви</w:t>
      </w:r>
      <w:r w:rsidRPr="00F86BDB">
        <w:rPr>
          <w:rFonts w:ascii="Times New Roman" w:hAnsi="Times New Roman"/>
          <w:sz w:val="28"/>
          <w:szCs w:val="28"/>
        </w:rPr>
        <w:softHyphen/>
        <w:t>тия позвоночника и ребер. Характерно ограничение движений в стороны, частые респираторные инфекции. Задержка роста за счет укорочения туло</w:t>
      </w:r>
      <w:r w:rsidRPr="00F86BDB">
        <w:rPr>
          <w:rFonts w:ascii="Times New Roman" w:hAnsi="Times New Roman"/>
          <w:sz w:val="28"/>
          <w:szCs w:val="28"/>
        </w:rPr>
        <w:softHyphen/>
        <w:t>вища проявляется в раннем возрасте и носит прогрессирующий характер.</w:t>
      </w:r>
    </w:p>
    <w:p w:rsidR="00F86BDB" w:rsidRPr="00F86BDB" w:rsidRDefault="00F86BDB" w:rsidP="004E397E">
      <w:pPr>
        <w:spacing w:after="177"/>
        <w:ind w:right="20" w:firstLine="560"/>
        <w:jc w:val="both"/>
        <w:rPr>
          <w:rFonts w:ascii="Times New Roman" w:hAnsi="Times New Roman"/>
          <w:sz w:val="28"/>
          <w:szCs w:val="28"/>
        </w:rPr>
      </w:pPr>
      <w:r w:rsidRPr="00F86BDB">
        <w:rPr>
          <w:rFonts w:ascii="Times New Roman" w:hAnsi="Times New Roman"/>
          <w:sz w:val="28"/>
          <w:szCs w:val="28"/>
        </w:rPr>
        <w:t>Рентгенологически определяются сращение позвонков, недоразвитие половины позвонка, изменение зубовидного отростка, пороки развития ре</w:t>
      </w:r>
      <w:r w:rsidRPr="00F86BDB">
        <w:rPr>
          <w:rFonts w:ascii="Times New Roman" w:hAnsi="Times New Roman"/>
          <w:sz w:val="28"/>
          <w:szCs w:val="28"/>
        </w:rPr>
        <w:softHyphen/>
        <w:t>бер и их сращения.</w:t>
      </w:r>
    </w:p>
    <w:p w:rsidR="00F86BDB" w:rsidRPr="00F86BDB" w:rsidRDefault="00F86BDB" w:rsidP="004E397E">
      <w:pPr>
        <w:pStyle w:val="57"/>
        <w:shd w:val="clear" w:color="auto" w:fill="auto"/>
        <w:spacing w:before="0" w:after="65" w:line="276" w:lineRule="auto"/>
        <w:ind w:left="20"/>
        <w:rPr>
          <w:sz w:val="28"/>
          <w:szCs w:val="28"/>
        </w:rPr>
      </w:pPr>
      <w:bookmarkStart w:id="10" w:name="bookmark11"/>
      <w:r w:rsidRPr="00F86BDB">
        <w:rPr>
          <w:sz w:val="28"/>
          <w:szCs w:val="28"/>
        </w:rPr>
        <w:t>Мукополисахаридозы</w:t>
      </w:r>
      <w:bookmarkEnd w:id="10"/>
    </w:p>
    <w:p w:rsidR="00F86BDB" w:rsidRPr="00F86BDB" w:rsidRDefault="002A2039" w:rsidP="004E397E">
      <w:pPr>
        <w:ind w:right="20" w:firstLine="560"/>
        <w:jc w:val="both"/>
        <w:rPr>
          <w:rFonts w:ascii="Times New Roman" w:hAnsi="Times New Roman"/>
          <w:sz w:val="28"/>
          <w:szCs w:val="28"/>
        </w:rPr>
      </w:pPr>
      <w:r>
        <w:rPr>
          <w:noProof/>
        </w:rPr>
        <w:pict>
          <v:shape id="_x0000_s1258" type="#_x0000_t202" style="position:absolute;left:0;text-align:left;margin-left:34.3pt;margin-top:310.95pt;width:374.65pt;height:.05pt;z-index:251711488" wrapcoords="-43 0 -43 21032 21600 21032 21600 0 -43 0" stroked="f">
            <v:textbox style="mso-fit-shape-to-text:t" inset="0,0,0,0">
              <w:txbxContent>
                <w:p w:rsidR="00626137" w:rsidRPr="000C69E9" w:rsidRDefault="00626137" w:rsidP="000C69E9">
                  <w:pPr>
                    <w:pStyle w:val="aff9"/>
                    <w:rPr>
                      <w:rFonts w:ascii="Times New Roman" w:hAnsi="Times New Roman"/>
                      <w:noProof/>
                      <w:sz w:val="28"/>
                      <w:szCs w:val="28"/>
                    </w:rPr>
                  </w:pPr>
                  <w:r>
                    <w:rPr>
                      <w:rFonts w:ascii="Times New Roman" w:hAnsi="Times New Roman"/>
                      <w:sz w:val="28"/>
                      <w:szCs w:val="28"/>
                    </w:rPr>
                    <w:t xml:space="preserve">                  </w:t>
                  </w:r>
                  <w:r w:rsidRPr="000C69E9">
                    <w:rPr>
                      <w:rFonts w:ascii="Times New Roman" w:hAnsi="Times New Roman"/>
                      <w:sz w:val="28"/>
                      <w:szCs w:val="28"/>
                    </w:rPr>
                    <w:t>Больная с мукополисахаридозом</w:t>
                  </w:r>
                </w:p>
              </w:txbxContent>
            </v:textbox>
            <w10:wrap type="tight"/>
          </v:shape>
        </w:pict>
      </w:r>
      <w:r w:rsidR="000C69E9">
        <w:rPr>
          <w:rFonts w:ascii="Times New Roman" w:hAnsi="Times New Roman"/>
          <w:noProof/>
          <w:sz w:val="28"/>
          <w:szCs w:val="28"/>
        </w:rPr>
        <w:drawing>
          <wp:anchor distT="0" distB="0" distL="114300" distR="114300" simplePos="0" relativeHeight="251709440" behindDoc="1" locked="0" layoutInCell="1" allowOverlap="1">
            <wp:simplePos x="0" y="0"/>
            <wp:positionH relativeFrom="column">
              <wp:posOffset>435610</wp:posOffset>
            </wp:positionH>
            <wp:positionV relativeFrom="paragraph">
              <wp:posOffset>910590</wp:posOffset>
            </wp:positionV>
            <wp:extent cx="4758055" cy="2981325"/>
            <wp:effectExtent l="19050" t="0" r="4445" b="0"/>
            <wp:wrapTight wrapText="bothSides">
              <wp:wrapPolygon edited="0">
                <wp:start x="-86" y="0"/>
                <wp:lineTo x="-86" y="21531"/>
                <wp:lineTo x="21620" y="21531"/>
                <wp:lineTo x="21620" y="0"/>
                <wp:lineTo x="-86" y="0"/>
              </wp:wrapPolygon>
            </wp:wrapTight>
            <wp:docPr id="57" name="Рисунок 7" descr="C:\Documents and Settings\User\Local Settings\Temporary Internet Files\Content.Word\Screenshot_2019-11-15-12-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Screenshot_2019-11-15-12-18-36.png"/>
                    <pic:cNvPicPr>
                      <a:picLocks noChangeAspect="1" noChangeArrowheads="1"/>
                    </pic:cNvPicPr>
                  </pic:nvPicPr>
                  <pic:blipFill>
                    <a:blip r:embed="rId12"/>
                    <a:srcRect/>
                    <a:stretch>
                      <a:fillRect/>
                    </a:stretch>
                  </pic:blipFill>
                  <pic:spPr bwMode="auto">
                    <a:xfrm>
                      <a:off x="0" y="0"/>
                      <a:ext cx="4758055" cy="2981325"/>
                    </a:xfrm>
                    <a:prstGeom prst="rect">
                      <a:avLst/>
                    </a:prstGeom>
                    <a:noFill/>
                    <a:ln w="9525">
                      <a:noFill/>
                      <a:miter lim="800000"/>
                      <a:headEnd/>
                      <a:tailEnd/>
                    </a:ln>
                  </pic:spPr>
                </pic:pic>
              </a:graphicData>
            </a:graphic>
          </wp:anchor>
        </w:drawing>
      </w:r>
      <w:r w:rsidR="00F86BDB" w:rsidRPr="00F86BDB">
        <w:rPr>
          <w:rFonts w:ascii="Times New Roman" w:hAnsi="Times New Roman"/>
          <w:sz w:val="28"/>
          <w:szCs w:val="28"/>
        </w:rPr>
        <w:t>Мукополисахаридозы представляют собой заболевания группы лизо- сомных болезней, в основе которых лежит дефицит одного из ферментов, участвующих в утилизации кислых мукополисахаридов.</w:t>
      </w:r>
    </w:p>
    <w:p w:rsidR="00F86BDB" w:rsidRPr="000C69E9" w:rsidRDefault="00F86BDB" w:rsidP="004E397E">
      <w:pPr>
        <w:pStyle w:val="83"/>
        <w:shd w:val="clear" w:color="auto" w:fill="auto"/>
        <w:spacing w:line="276" w:lineRule="auto"/>
        <w:ind w:firstLine="560"/>
        <w:rPr>
          <w:b/>
          <w:sz w:val="28"/>
          <w:szCs w:val="28"/>
        </w:rPr>
      </w:pPr>
      <w:r w:rsidRPr="000C69E9">
        <w:rPr>
          <w:b/>
          <w:sz w:val="28"/>
          <w:szCs w:val="28"/>
        </w:rPr>
        <w:t>Мукополисахаридоз, тип 1-й (синдром Гурлера)</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Тип наследования аутосомно-рецессивный. Дефицит</w:t>
      </w:r>
      <w:r w:rsidRPr="00F86BDB">
        <w:rPr>
          <w:rFonts w:ascii="Times New Roman" w:hAnsi="Times New Roman"/>
          <w:sz w:val="28"/>
          <w:szCs w:val="28"/>
          <w:lang w:val="en-US"/>
        </w:rPr>
        <w:t>a</w:t>
      </w:r>
      <w:r w:rsidRPr="00F86BDB">
        <w:rPr>
          <w:rFonts w:ascii="Times New Roman" w:hAnsi="Times New Roman"/>
          <w:sz w:val="28"/>
          <w:szCs w:val="28"/>
        </w:rPr>
        <w:t>-</w:t>
      </w:r>
      <w:r w:rsidRPr="00F86BDB">
        <w:rPr>
          <w:rFonts w:ascii="Times New Roman" w:hAnsi="Times New Roman"/>
          <w:sz w:val="28"/>
          <w:szCs w:val="28"/>
          <w:lang w:val="en-US"/>
        </w:rPr>
        <w:t>L</w:t>
      </w:r>
      <w:r w:rsidRPr="00F86BDB">
        <w:rPr>
          <w:rFonts w:ascii="Times New Roman" w:hAnsi="Times New Roman"/>
          <w:sz w:val="28"/>
          <w:szCs w:val="28"/>
        </w:rPr>
        <w:t xml:space="preserve">-идуронида- зы вследствие мутации гена </w:t>
      </w:r>
      <w:r w:rsidRPr="00F86BDB">
        <w:rPr>
          <w:rFonts w:ascii="Times New Roman" w:hAnsi="Times New Roman"/>
          <w:sz w:val="28"/>
          <w:szCs w:val="28"/>
          <w:lang w:val="en-US"/>
        </w:rPr>
        <w:t>IDUA</w:t>
      </w:r>
      <w:r w:rsidRPr="00F86BDB">
        <w:rPr>
          <w:rFonts w:ascii="Times New Roman" w:hAnsi="Times New Roman"/>
          <w:sz w:val="28"/>
          <w:szCs w:val="28"/>
        </w:rPr>
        <w:t xml:space="preserve"> (4</w:t>
      </w:r>
      <w:r w:rsidRPr="00F86BDB">
        <w:rPr>
          <w:rFonts w:ascii="Times New Roman" w:hAnsi="Times New Roman"/>
          <w:sz w:val="28"/>
          <w:szCs w:val="28"/>
          <w:lang w:val="en-US"/>
        </w:rPr>
        <w:t>p</w:t>
      </w:r>
      <w:r w:rsidRPr="00F86BDB">
        <w:rPr>
          <w:rFonts w:ascii="Times New Roman" w:hAnsi="Times New Roman"/>
          <w:sz w:val="28"/>
          <w:szCs w:val="28"/>
        </w:rPr>
        <w:t>16.3).</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Характерна манифестация заболевания с первых месяцев жизни. От</w:t>
      </w:r>
      <w:r w:rsidRPr="00F86BDB">
        <w:rPr>
          <w:rFonts w:ascii="Times New Roman" w:hAnsi="Times New Roman"/>
          <w:sz w:val="28"/>
          <w:szCs w:val="28"/>
        </w:rPr>
        <w:softHyphen/>
        <w:t>мечаются грубые черты лица (гарголизм), запавшая переносица, помутне</w:t>
      </w:r>
      <w:r w:rsidRPr="00F86BDB">
        <w:rPr>
          <w:rFonts w:ascii="Times New Roman" w:hAnsi="Times New Roman"/>
          <w:sz w:val="28"/>
          <w:szCs w:val="28"/>
        </w:rPr>
        <w:softHyphen/>
        <w:t>ние роговицы, гепатоспленомегалия, тораколюмбальный кифоз, тугопо- движность суставов. После 1-го года жизни ребенка скорость роста резко замедляется. На 2-м году типичные клинические проявления нарастают:</w:t>
      </w:r>
    </w:p>
    <w:p w:rsidR="00F86BDB" w:rsidRPr="00F86BDB" w:rsidRDefault="00F86BDB" w:rsidP="004E397E">
      <w:pPr>
        <w:ind w:right="20"/>
        <w:jc w:val="both"/>
        <w:rPr>
          <w:rFonts w:ascii="Times New Roman" w:hAnsi="Times New Roman"/>
          <w:sz w:val="28"/>
          <w:szCs w:val="28"/>
        </w:rPr>
      </w:pPr>
      <w:r w:rsidRPr="00F86BDB">
        <w:rPr>
          <w:rFonts w:ascii="Times New Roman" w:hAnsi="Times New Roman"/>
          <w:sz w:val="28"/>
          <w:szCs w:val="28"/>
        </w:rPr>
        <w:t>увеличиваются губы, наблюдаются макро- и скафоцефалия, жесткие воло</w:t>
      </w:r>
      <w:r w:rsidRPr="00F86BDB">
        <w:rPr>
          <w:rFonts w:ascii="Times New Roman" w:hAnsi="Times New Roman"/>
          <w:sz w:val="28"/>
          <w:szCs w:val="28"/>
        </w:rPr>
        <w:softHyphen/>
        <w:t xml:space="preserve">сы, макроглоссия, короткая шея, деформация грудной клетки, паховые и пупочные </w:t>
      </w:r>
      <w:r w:rsidRPr="00F86BDB">
        <w:rPr>
          <w:rFonts w:ascii="Times New Roman" w:hAnsi="Times New Roman"/>
          <w:sz w:val="28"/>
          <w:szCs w:val="28"/>
        </w:rPr>
        <w:lastRenderedPageBreak/>
        <w:t>грыжи, ограничение подвижности в суставах с образованием контрактур, гипертрихоз. Позднее присоединяются признаки поражения сердца, развиваются глухота и слепота. Характерна задержка умственного развития вплоть до деменции. Средняя продолжительность жизни больных до 10 лет.</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Типичными рентгенологическими признаками являются расширение и уплощение турецкого седла, расширение диафизов трубчатых костей, клювовидная форма тел позвонков.</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При лабораторных исследованиях выявляют мукополисахаридурию (дермантансульфат и гепарансульфат), метахроматические гранулы в 10</w:t>
      </w:r>
      <w:r w:rsidRPr="00F86BDB">
        <w:rPr>
          <w:rFonts w:ascii="Times New Roman" w:hAnsi="Times New Roman"/>
          <w:sz w:val="28"/>
          <w:szCs w:val="28"/>
        </w:rPr>
        <w:softHyphen/>
      </w:r>
      <w:r w:rsidRPr="00F86BDB">
        <w:rPr>
          <w:rFonts w:ascii="Times New Roman" w:hAnsi="Times New Roman"/>
          <w:sz w:val="28"/>
          <w:szCs w:val="28"/>
          <w:lang w:val="uz-Cyrl-UZ"/>
        </w:rPr>
        <w:t>-</w:t>
      </w:r>
      <w:r w:rsidRPr="00F86BDB">
        <w:rPr>
          <w:rFonts w:ascii="Times New Roman" w:hAnsi="Times New Roman"/>
          <w:sz w:val="28"/>
          <w:szCs w:val="28"/>
        </w:rPr>
        <w:t>60 % лейкоцитов, метахроматическую окраску фибробластов.</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Мукополисахаридоз, тип 2-й (синдром Хантера)</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 xml:space="preserve">Тип наследования Х-сцепленный рецессивный. Дефицитлизосомаль- ного фермента сульфоидуроронатсульфатазы вследствие мутации гена </w:t>
      </w:r>
      <w:r w:rsidRPr="00F86BDB">
        <w:rPr>
          <w:rFonts w:ascii="Times New Roman" w:hAnsi="Times New Roman"/>
          <w:sz w:val="28"/>
          <w:szCs w:val="28"/>
          <w:lang w:val="en-US"/>
        </w:rPr>
        <w:t>IDS</w:t>
      </w:r>
      <w:r w:rsidRPr="00F86BDB">
        <w:rPr>
          <w:rFonts w:ascii="Times New Roman" w:hAnsi="Times New Roman"/>
          <w:sz w:val="28"/>
          <w:szCs w:val="28"/>
        </w:rPr>
        <w:t xml:space="preserve"> (</w:t>
      </w:r>
      <w:r w:rsidRPr="00F86BDB">
        <w:rPr>
          <w:rFonts w:ascii="Times New Roman" w:hAnsi="Times New Roman"/>
          <w:sz w:val="28"/>
          <w:szCs w:val="28"/>
          <w:lang w:val="en-US"/>
        </w:rPr>
        <w:t>Xq</w:t>
      </w:r>
      <w:r w:rsidRPr="00F86BDB">
        <w:rPr>
          <w:rFonts w:ascii="Times New Roman" w:hAnsi="Times New Roman"/>
          <w:sz w:val="28"/>
          <w:szCs w:val="28"/>
        </w:rPr>
        <w:t>28).</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Тяжелые формы синдрома Хантера соответствуют по своим клиниче</w:t>
      </w:r>
      <w:r w:rsidRPr="00F86BDB">
        <w:rPr>
          <w:rFonts w:ascii="Times New Roman" w:hAnsi="Times New Roman"/>
          <w:sz w:val="28"/>
          <w:szCs w:val="28"/>
        </w:rPr>
        <w:softHyphen/>
        <w:t>ским проявлениям синдрому Гурлера: гаргоилизм, контрактуры суставов, выраженная низкорослость, гепатоспленомегалия, умственная отсталость, множественный дизостоз, повышенное выделение с мочой дермантан- сульфата и гепарансульфата. У больных с легкими формами заболевания в возрасте старше 2 лет отмечается появление утолщения губ и языка, тугоподвижность суставов, гепатоспленомегалия, глухота и ретинопатия. Ин</w:t>
      </w:r>
      <w:r w:rsidRPr="00F86BDB">
        <w:rPr>
          <w:rFonts w:ascii="Times New Roman" w:hAnsi="Times New Roman"/>
          <w:sz w:val="28"/>
          <w:szCs w:val="28"/>
        </w:rPr>
        <w:softHyphen/>
        <w:t>теллект сохранен. Низкорослость менее выражена, рост взрослых больных может достигать 160 см. При обеих формах проявления заболевания отме</w:t>
      </w:r>
      <w:r w:rsidRPr="00F86BDB">
        <w:rPr>
          <w:rFonts w:ascii="Times New Roman" w:hAnsi="Times New Roman"/>
          <w:sz w:val="28"/>
          <w:szCs w:val="28"/>
        </w:rPr>
        <w:softHyphen/>
        <w:t>чается снижение активности сульфоидуронатсульфатазы в сыворотке, лейкоцитах и фибробластах. Средняя продолжительность жизни до 20 лет, больные погибают от сердечно-сосудистой декомпенсации.</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На рентгенограммах типичны увеличение турецкого седла, множест</w:t>
      </w:r>
      <w:r w:rsidRPr="00F86BDB">
        <w:rPr>
          <w:rFonts w:ascii="Times New Roman" w:hAnsi="Times New Roman"/>
          <w:sz w:val="28"/>
          <w:szCs w:val="28"/>
        </w:rPr>
        <w:softHyphen/>
        <w:t>венный дизостоз, небольшие изменения позвонков, остеоартрит тазобед</w:t>
      </w:r>
      <w:r w:rsidRPr="00F86BDB">
        <w:rPr>
          <w:rFonts w:ascii="Times New Roman" w:hAnsi="Times New Roman"/>
          <w:sz w:val="28"/>
          <w:szCs w:val="28"/>
        </w:rPr>
        <w:softHyphen/>
        <w:t>ренных суставов.</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Мукополисахаридоз, тип 4-й (синдром Моркио)</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 xml:space="preserve">Тип наследования аутосомно-рецессивный. Дефицит галактозо-6- сульфатазы вследствие мутации гена </w:t>
      </w:r>
      <w:r w:rsidRPr="00F86BDB">
        <w:rPr>
          <w:rFonts w:ascii="Times New Roman" w:hAnsi="Times New Roman"/>
          <w:sz w:val="28"/>
          <w:szCs w:val="28"/>
          <w:lang w:val="en-US"/>
        </w:rPr>
        <w:t>GALNS</w:t>
      </w:r>
      <w:r w:rsidRPr="00F86BDB">
        <w:rPr>
          <w:rFonts w:ascii="Times New Roman" w:hAnsi="Times New Roman"/>
          <w:sz w:val="28"/>
          <w:szCs w:val="28"/>
        </w:rPr>
        <w:t xml:space="preserve"> (16</w:t>
      </w:r>
      <w:r w:rsidRPr="00F86BDB">
        <w:rPr>
          <w:rFonts w:ascii="Times New Roman" w:hAnsi="Times New Roman"/>
          <w:sz w:val="28"/>
          <w:szCs w:val="28"/>
          <w:lang w:val="en-US"/>
        </w:rPr>
        <w:t>q</w:t>
      </w:r>
      <w:r w:rsidRPr="00F86BDB">
        <w:rPr>
          <w:rFonts w:ascii="Times New Roman" w:hAnsi="Times New Roman"/>
          <w:sz w:val="28"/>
          <w:szCs w:val="28"/>
        </w:rPr>
        <w:t>24.3).</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Манифестация заболевания отмечается на 2-м году жизни ребенка, когда прогрессирует диспропорциональная низкорослость (конечный рост 80-150 см) и появляются скелетные деформации в виде вальгусной уста</w:t>
      </w:r>
      <w:r w:rsidRPr="00F86BDB">
        <w:rPr>
          <w:rFonts w:ascii="Times New Roman" w:hAnsi="Times New Roman"/>
          <w:sz w:val="28"/>
          <w:szCs w:val="28"/>
        </w:rPr>
        <w:softHyphen/>
        <w:t>новки коленных суставов, кифосколиоза, килевидной грудной клетки. Сте</w:t>
      </w:r>
      <w:r w:rsidRPr="00F86BDB">
        <w:rPr>
          <w:rFonts w:ascii="Times New Roman" w:hAnsi="Times New Roman"/>
          <w:sz w:val="28"/>
          <w:szCs w:val="28"/>
        </w:rPr>
        <w:softHyphen/>
        <w:t xml:space="preserve">пень укорочения туловища превышает степень укорочения конечностей. Характерны </w:t>
      </w:r>
      <w:r w:rsidRPr="00F86BDB">
        <w:rPr>
          <w:rFonts w:ascii="Times New Roman" w:hAnsi="Times New Roman"/>
          <w:sz w:val="28"/>
          <w:szCs w:val="28"/>
        </w:rPr>
        <w:lastRenderedPageBreak/>
        <w:t>платиспондилия, короткая шея, выступающая нижняя че</w:t>
      </w:r>
      <w:r w:rsidRPr="00F86BDB">
        <w:rPr>
          <w:rFonts w:ascii="Times New Roman" w:hAnsi="Times New Roman"/>
          <w:sz w:val="28"/>
          <w:szCs w:val="28"/>
        </w:rPr>
        <w:softHyphen/>
        <w:t>люсть, крайне выраженный поясничный лордоз, гиперподвижность и под</w:t>
      </w:r>
      <w:r w:rsidRPr="00F86BDB">
        <w:rPr>
          <w:rFonts w:ascii="Times New Roman" w:hAnsi="Times New Roman"/>
          <w:sz w:val="28"/>
          <w:szCs w:val="28"/>
        </w:rPr>
        <w:softHyphen/>
        <w:t>вывихи суставов. У большинства больных наблюдается гипоплазия эмали зубов, помутнение роговицы, тугоухость. Интеллект сохранен. Продолжи</w:t>
      </w:r>
      <w:r w:rsidRPr="00F86BDB">
        <w:rPr>
          <w:rFonts w:ascii="Times New Roman" w:hAnsi="Times New Roman"/>
          <w:sz w:val="28"/>
          <w:szCs w:val="28"/>
        </w:rPr>
        <w:softHyphen/>
        <w:t>тельность жизни до 20 лет, погибают от сердечной декомпенсации или сдавления спинного мозга деформированными позвонками. Характерно повышенное выделение с мочой кератансульфата или всех кислых муко- полисахаридов, специфический ферментный дефект в фибробластах кожи.</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Типичными рентгенологическими признаками являются платиспон- дилия, неправильная форма эпифизов, широкие ребра, генерализованный остеопороз, укорочение всех трубчатых костей.</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Мукополисахаридоз, 6-й тип (синдром Марото-Лами).</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 xml:space="preserve">Тип наследования аутосомно-рецессивный. Дефицит арилсульфатазыВ вследствие мутации гена </w:t>
      </w:r>
      <w:r w:rsidRPr="00F86BDB">
        <w:rPr>
          <w:rFonts w:ascii="Times New Roman" w:hAnsi="Times New Roman"/>
          <w:sz w:val="28"/>
          <w:szCs w:val="28"/>
          <w:lang w:val="en-US"/>
        </w:rPr>
        <w:t>ARSB</w:t>
      </w:r>
      <w:r w:rsidRPr="00F86BDB">
        <w:rPr>
          <w:rFonts w:ascii="Times New Roman" w:hAnsi="Times New Roman"/>
          <w:sz w:val="28"/>
          <w:szCs w:val="28"/>
        </w:rPr>
        <w:t xml:space="preserve"> (5</w:t>
      </w:r>
      <w:r w:rsidRPr="00F86BDB">
        <w:rPr>
          <w:rFonts w:ascii="Times New Roman" w:hAnsi="Times New Roman"/>
          <w:sz w:val="28"/>
          <w:szCs w:val="28"/>
          <w:lang w:val="en-US"/>
        </w:rPr>
        <w:t>q</w:t>
      </w:r>
      <w:r w:rsidRPr="00F86BDB">
        <w:rPr>
          <w:rFonts w:ascii="Times New Roman" w:hAnsi="Times New Roman"/>
          <w:sz w:val="28"/>
          <w:szCs w:val="28"/>
        </w:rPr>
        <w:t>11-</w:t>
      </w:r>
      <w:r w:rsidRPr="00F86BDB">
        <w:rPr>
          <w:rFonts w:ascii="Times New Roman" w:hAnsi="Times New Roman"/>
          <w:sz w:val="28"/>
          <w:szCs w:val="28"/>
          <w:lang w:val="en-US"/>
        </w:rPr>
        <w:t>q</w:t>
      </w:r>
      <w:r w:rsidRPr="00F86BDB">
        <w:rPr>
          <w:rFonts w:ascii="Times New Roman" w:hAnsi="Times New Roman"/>
          <w:sz w:val="28"/>
          <w:szCs w:val="28"/>
        </w:rPr>
        <w:t>13).</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Манифестация заболевания выявляется в возрасте 2-3 лет с отстава</w:t>
      </w:r>
      <w:r w:rsidRPr="00F86BDB">
        <w:rPr>
          <w:rFonts w:ascii="Times New Roman" w:hAnsi="Times New Roman"/>
          <w:sz w:val="28"/>
          <w:szCs w:val="28"/>
        </w:rPr>
        <w:softHyphen/>
        <w:t>ния ребенка в росте. Низкорослость диспропорциональная за счет укоро</w:t>
      </w:r>
      <w:r w:rsidRPr="00F86BDB">
        <w:rPr>
          <w:rFonts w:ascii="Times New Roman" w:hAnsi="Times New Roman"/>
          <w:sz w:val="28"/>
          <w:szCs w:val="28"/>
        </w:rPr>
        <w:softHyphen/>
        <w:t>чения туловища. Конечный рост больных 109-140 см. Выраженные изме</w:t>
      </w:r>
      <w:r w:rsidRPr="00F86BDB">
        <w:rPr>
          <w:rFonts w:ascii="Times New Roman" w:hAnsi="Times New Roman"/>
          <w:sz w:val="28"/>
          <w:szCs w:val="28"/>
        </w:rPr>
        <w:softHyphen/>
        <w:t>нения фенотипа, аналогичные мукополисахаридозу 1-го типа, развиваются к школьному возрасту. Интеллект сохранен. Тяжесть заболевания вариа</w:t>
      </w:r>
      <w:r w:rsidRPr="00F86BDB">
        <w:rPr>
          <w:rFonts w:ascii="Times New Roman" w:hAnsi="Times New Roman"/>
          <w:sz w:val="28"/>
          <w:szCs w:val="28"/>
        </w:rPr>
        <w:softHyphen/>
        <w:t>бельна, при легких формах больных доживают до возраста 30-50 лет.</w:t>
      </w:r>
    </w:p>
    <w:p w:rsidR="00F86BDB" w:rsidRPr="00F86BDB" w:rsidRDefault="00F86BDB" w:rsidP="004E397E">
      <w:pPr>
        <w:spacing w:after="177"/>
        <w:ind w:left="20" w:right="20" w:firstLine="560"/>
        <w:jc w:val="both"/>
        <w:rPr>
          <w:rFonts w:ascii="Times New Roman" w:hAnsi="Times New Roman"/>
          <w:sz w:val="28"/>
          <w:szCs w:val="28"/>
        </w:rPr>
      </w:pPr>
      <w:r w:rsidRPr="00F86BDB">
        <w:rPr>
          <w:rFonts w:ascii="Times New Roman" w:hAnsi="Times New Roman"/>
          <w:sz w:val="28"/>
          <w:szCs w:val="28"/>
        </w:rPr>
        <w:t>Лабораторно отмечается снижение активности лизосомального фер</w:t>
      </w:r>
      <w:r w:rsidRPr="00F86BDB">
        <w:rPr>
          <w:rFonts w:ascii="Times New Roman" w:hAnsi="Times New Roman"/>
          <w:sz w:val="28"/>
          <w:szCs w:val="28"/>
        </w:rPr>
        <w:softHyphen/>
        <w:t>мента арилсульфатазыВв лимфоцитах и фибробластах. Рентгенологиче</w:t>
      </w:r>
      <w:r w:rsidRPr="00F86BDB">
        <w:rPr>
          <w:rFonts w:ascii="Times New Roman" w:hAnsi="Times New Roman"/>
          <w:sz w:val="28"/>
          <w:szCs w:val="28"/>
        </w:rPr>
        <w:softHyphen/>
        <w:t>ские изменения аналогичны таковым при мукополисахаридозе 1-го типа.</w:t>
      </w:r>
    </w:p>
    <w:p w:rsidR="00F86BDB" w:rsidRPr="00F86BDB" w:rsidRDefault="00F86BDB" w:rsidP="004E397E">
      <w:pPr>
        <w:spacing w:after="28"/>
        <w:ind w:left="20"/>
        <w:jc w:val="center"/>
        <w:rPr>
          <w:rFonts w:ascii="Times New Roman" w:hAnsi="Times New Roman"/>
          <w:b/>
          <w:sz w:val="28"/>
          <w:szCs w:val="28"/>
        </w:rPr>
      </w:pPr>
      <w:r w:rsidRPr="00F86BDB">
        <w:rPr>
          <w:rStyle w:val="75"/>
          <w:b w:val="0"/>
          <w:sz w:val="28"/>
          <w:szCs w:val="28"/>
        </w:rPr>
        <w:t>ХРОМОСОМНЫЕ НАРУШЕНИЯ</w:t>
      </w:r>
    </w:p>
    <w:p w:rsidR="00F86BDB" w:rsidRPr="00F86BDB" w:rsidRDefault="00F86BDB" w:rsidP="004E397E">
      <w:pPr>
        <w:spacing w:after="65"/>
        <w:ind w:left="20"/>
        <w:jc w:val="center"/>
        <w:rPr>
          <w:rFonts w:ascii="Times New Roman" w:hAnsi="Times New Roman"/>
          <w:sz w:val="28"/>
          <w:szCs w:val="28"/>
        </w:rPr>
      </w:pPr>
      <w:r w:rsidRPr="00F86BDB">
        <w:rPr>
          <w:rFonts w:ascii="Times New Roman" w:hAnsi="Times New Roman"/>
          <w:sz w:val="28"/>
          <w:szCs w:val="28"/>
        </w:rPr>
        <w:t>СОЧЕТАЮЩИЕСЯ С НИЗКОРОСЛОСТЬЮ</w:t>
      </w:r>
    </w:p>
    <w:p w:rsidR="00F86BDB" w:rsidRPr="00F86BDB" w:rsidRDefault="00F86BDB" w:rsidP="004E397E">
      <w:pPr>
        <w:spacing w:after="177"/>
        <w:ind w:left="20" w:right="20" w:firstLine="560"/>
        <w:jc w:val="both"/>
        <w:rPr>
          <w:rFonts w:ascii="Times New Roman" w:hAnsi="Times New Roman"/>
          <w:sz w:val="28"/>
          <w:szCs w:val="28"/>
        </w:rPr>
      </w:pPr>
      <w:r w:rsidRPr="00F86BDB">
        <w:rPr>
          <w:rFonts w:ascii="Times New Roman" w:hAnsi="Times New Roman"/>
          <w:sz w:val="28"/>
          <w:szCs w:val="28"/>
        </w:rPr>
        <w:t>К наиболее частым хромосомным аномалиям у детей, сопровождаю</w:t>
      </w:r>
      <w:r w:rsidRPr="00F86BDB">
        <w:rPr>
          <w:rFonts w:ascii="Times New Roman" w:hAnsi="Times New Roman"/>
          <w:sz w:val="28"/>
          <w:szCs w:val="28"/>
        </w:rPr>
        <w:softHyphen/>
        <w:t>щимся задержкой роста относятся синдромы Дауна, Шерешевского- Тернера, делеции длинного плеча 18-й хромосомы.</w:t>
      </w:r>
    </w:p>
    <w:p w:rsidR="00F86BDB" w:rsidRPr="00F86BDB" w:rsidRDefault="00F86BDB" w:rsidP="004E397E">
      <w:pPr>
        <w:pStyle w:val="57"/>
        <w:shd w:val="clear" w:color="auto" w:fill="auto"/>
        <w:spacing w:before="0" w:after="65" w:line="276" w:lineRule="auto"/>
        <w:ind w:left="20"/>
        <w:rPr>
          <w:sz w:val="28"/>
          <w:szCs w:val="28"/>
        </w:rPr>
      </w:pPr>
      <w:bookmarkStart w:id="11" w:name="bookmark12"/>
      <w:r w:rsidRPr="00F86BDB">
        <w:rPr>
          <w:sz w:val="28"/>
          <w:szCs w:val="28"/>
        </w:rPr>
        <w:t>Синдром Дауна</w:t>
      </w:r>
      <w:bookmarkEnd w:id="11"/>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В основе заболевания лежит наличие дополнительной 21-й хромосо</w:t>
      </w:r>
      <w:r w:rsidRPr="00F86BDB">
        <w:rPr>
          <w:rFonts w:ascii="Times New Roman" w:hAnsi="Times New Roman"/>
          <w:sz w:val="28"/>
          <w:szCs w:val="28"/>
        </w:rPr>
        <w:softHyphen/>
        <w:t xml:space="preserve">мы или части ее длинного плеча, включающей фрагмент </w:t>
      </w:r>
      <w:r w:rsidRPr="00F86BDB">
        <w:rPr>
          <w:rFonts w:ascii="Times New Roman" w:hAnsi="Times New Roman"/>
          <w:sz w:val="28"/>
          <w:szCs w:val="28"/>
          <w:lang w:val="en-US"/>
        </w:rPr>
        <w:t>q</w:t>
      </w:r>
      <w:r w:rsidRPr="00F86BDB">
        <w:rPr>
          <w:rFonts w:ascii="Times New Roman" w:hAnsi="Times New Roman"/>
          <w:sz w:val="28"/>
          <w:szCs w:val="28"/>
        </w:rPr>
        <w:t>22.1. Частота встречаемости 1 случай на 600 живых новорожденных.</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рождении масса тела больного на 500 г меньше и рост на 2-3 см ниже средне популяционных норм. Низкорослость проявляется постна- тально, скорость роста резко замедляется после 6-9 месяцев жизни, в 3 го</w:t>
      </w:r>
      <w:r w:rsidRPr="00F86BDB">
        <w:rPr>
          <w:rFonts w:ascii="Times New Roman" w:hAnsi="Times New Roman"/>
          <w:sz w:val="28"/>
          <w:szCs w:val="28"/>
        </w:rPr>
        <w:softHyphen/>
        <w:t xml:space="preserve">да рост ребенка ниже 3-й перцентили для данного пола. Наблюдается отставание </w:t>
      </w:r>
      <w:r w:rsidRPr="00F86BDB">
        <w:rPr>
          <w:rFonts w:ascii="Times New Roman" w:hAnsi="Times New Roman"/>
          <w:sz w:val="28"/>
          <w:szCs w:val="28"/>
        </w:rPr>
        <w:lastRenderedPageBreak/>
        <w:t>костного возраста, задержка и низкий пубертатный скачок роста. Типичными признаками заболевания являются задержка умственно</w:t>
      </w:r>
      <w:r w:rsidRPr="00F86BDB">
        <w:rPr>
          <w:rFonts w:ascii="Times New Roman" w:hAnsi="Times New Roman"/>
          <w:sz w:val="28"/>
          <w:szCs w:val="28"/>
        </w:rPr>
        <w:softHyphen/>
        <w:t xml:space="preserve">го развития, мышечная гипотония, плоское лицо, монголоидный разрез глаз, зубные аномалии, короткие конечности, брахимезофалангия. Рост мужчин — 135-170 см, женщин </w:t>
      </w:r>
      <w:r w:rsidR="000C69E9">
        <w:rPr>
          <w:rFonts w:ascii="Times New Roman" w:hAnsi="Times New Roman"/>
          <w:noProof/>
          <w:sz w:val="28"/>
          <w:szCs w:val="28"/>
        </w:rPr>
        <w:drawing>
          <wp:anchor distT="0" distB="0" distL="114300" distR="114300" simplePos="0" relativeHeight="251712512" behindDoc="1" locked="0" layoutInCell="1" allowOverlap="1">
            <wp:simplePos x="0" y="0"/>
            <wp:positionH relativeFrom="column">
              <wp:posOffset>925195</wp:posOffset>
            </wp:positionH>
            <wp:positionV relativeFrom="paragraph">
              <wp:posOffset>1459230</wp:posOffset>
            </wp:positionV>
            <wp:extent cx="4490085" cy="5231130"/>
            <wp:effectExtent l="19050" t="0" r="5715" b="0"/>
            <wp:wrapTight wrapText="bothSides">
              <wp:wrapPolygon edited="0">
                <wp:start x="-92" y="0"/>
                <wp:lineTo x="-92" y="21553"/>
                <wp:lineTo x="21627" y="21553"/>
                <wp:lineTo x="21627" y="0"/>
                <wp:lineTo x="-92" y="0"/>
              </wp:wrapPolygon>
            </wp:wrapTight>
            <wp:docPr id="58" name="Рисунок 10" descr="C:\Documents and Settings\User\Local Settings\Temporary Internet Files\Content.Word\Screenshot_2019-11-15-12-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Screenshot_2019-11-15-12-26-11.png"/>
                    <pic:cNvPicPr>
                      <a:picLocks noChangeAspect="1" noChangeArrowheads="1"/>
                    </pic:cNvPicPr>
                  </pic:nvPicPr>
                  <pic:blipFill>
                    <a:blip r:embed="rId13"/>
                    <a:srcRect/>
                    <a:stretch>
                      <a:fillRect/>
                    </a:stretch>
                  </pic:blipFill>
                  <pic:spPr bwMode="auto">
                    <a:xfrm>
                      <a:off x="0" y="0"/>
                      <a:ext cx="4490085" cy="5231130"/>
                    </a:xfrm>
                    <a:prstGeom prst="rect">
                      <a:avLst/>
                    </a:prstGeom>
                    <a:noFill/>
                    <a:ln w="9525">
                      <a:noFill/>
                      <a:miter lim="800000"/>
                      <a:headEnd/>
                      <a:tailEnd/>
                    </a:ln>
                  </pic:spPr>
                </pic:pic>
              </a:graphicData>
            </a:graphic>
          </wp:anchor>
        </w:drawing>
      </w:r>
      <w:r w:rsidRPr="00F86BDB">
        <w:rPr>
          <w:rFonts w:ascii="Times New Roman" w:hAnsi="Times New Roman"/>
          <w:sz w:val="28"/>
          <w:szCs w:val="28"/>
        </w:rPr>
        <w:t xml:space="preserve">— 127-158 см. У части детей выявляется соматотропная недостаточность, </w:t>
      </w:r>
      <w:r w:rsidR="002A2039">
        <w:rPr>
          <w:rFonts w:ascii="Times New Roman" w:hAnsi="Times New Roman"/>
          <w:noProof/>
          <w:sz w:val="28"/>
          <w:szCs w:val="28"/>
        </w:rPr>
        <w:pict>
          <v:rect id="_x0000_s1259" style="position:absolute;left:0;text-align:left;margin-left:43.75pt;margin-top:104.9pt;width:70.35pt;height:41pt;z-index:251713536;mso-position-horizontal-relative:text;mso-position-vertical-relative:text" strokecolor="white [3212]"/>
        </w:pict>
      </w:r>
      <w:r w:rsidRPr="00F86BDB">
        <w:rPr>
          <w:rFonts w:ascii="Times New Roman" w:hAnsi="Times New Roman"/>
          <w:sz w:val="28"/>
          <w:szCs w:val="28"/>
        </w:rPr>
        <w:t>гипотиреоз.</w:t>
      </w:r>
      <w:r w:rsidR="000C69E9" w:rsidRPr="000C69E9">
        <w:t xml:space="preserve"> </w:t>
      </w: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0C69E9" w:rsidP="004E397E">
      <w:pPr>
        <w:pStyle w:val="2f"/>
        <w:shd w:val="clear" w:color="auto" w:fill="auto"/>
        <w:spacing w:line="276" w:lineRule="auto"/>
        <w:rPr>
          <w:sz w:val="28"/>
          <w:szCs w:val="28"/>
        </w:rPr>
      </w:pPr>
    </w:p>
    <w:p w:rsidR="000C69E9" w:rsidRDefault="002A2039" w:rsidP="004E397E">
      <w:pPr>
        <w:pStyle w:val="2f"/>
        <w:shd w:val="clear" w:color="auto" w:fill="auto"/>
        <w:spacing w:line="276" w:lineRule="auto"/>
        <w:rPr>
          <w:sz w:val="28"/>
          <w:szCs w:val="28"/>
        </w:rPr>
      </w:pPr>
      <w:r>
        <w:rPr>
          <w:noProof/>
        </w:rPr>
        <w:pict>
          <v:shape id="_x0000_s1260" type="#_x0000_t202" style="position:absolute;left:0;text-align:left;margin-left:118.85pt;margin-top:2.9pt;width:268.1pt;height:26.1pt;z-index:251715584" wrapcoords="-46 0 -46 21032 21600 21032 21600 0 -46 0" stroked="f">
            <v:textbox style="mso-fit-shape-to-text:t" inset="0,0,0,0">
              <w:txbxContent>
                <w:p w:rsidR="00626137" w:rsidRPr="009639A9" w:rsidRDefault="00626137" w:rsidP="000C69E9">
                  <w:pPr>
                    <w:pStyle w:val="aff9"/>
                    <w:rPr>
                      <w:rFonts w:ascii="Times New Roman" w:hAnsi="Times New Roman"/>
                      <w:sz w:val="28"/>
                      <w:szCs w:val="28"/>
                    </w:rPr>
                  </w:pPr>
                  <w:r>
                    <w:t xml:space="preserve"> </w:t>
                  </w:r>
                  <w:r w:rsidRPr="009639A9">
                    <w:rPr>
                      <w:rFonts w:ascii="Times New Roman" w:hAnsi="Times New Roman"/>
                      <w:sz w:val="28"/>
                      <w:szCs w:val="28"/>
                    </w:rPr>
                    <w:t>Больной ребенок с синдромом Дауна</w:t>
                  </w:r>
                </w:p>
              </w:txbxContent>
            </v:textbox>
            <w10:wrap type="tight"/>
          </v:shape>
        </w:pict>
      </w:r>
    </w:p>
    <w:p w:rsidR="009639A9" w:rsidRDefault="009639A9" w:rsidP="004E397E">
      <w:pPr>
        <w:pStyle w:val="2f"/>
        <w:shd w:val="clear" w:color="auto" w:fill="auto"/>
        <w:spacing w:line="276" w:lineRule="auto"/>
        <w:rPr>
          <w:sz w:val="28"/>
          <w:szCs w:val="28"/>
        </w:rPr>
      </w:pPr>
    </w:p>
    <w:p w:rsidR="00F86BDB" w:rsidRPr="00F86BDB" w:rsidRDefault="00F86BDB" w:rsidP="004E397E">
      <w:pPr>
        <w:pStyle w:val="2f"/>
        <w:shd w:val="clear" w:color="auto" w:fill="auto"/>
        <w:spacing w:line="276" w:lineRule="auto"/>
        <w:rPr>
          <w:sz w:val="28"/>
          <w:szCs w:val="28"/>
        </w:rPr>
      </w:pPr>
      <w:r w:rsidRPr="00F86BDB">
        <w:rPr>
          <w:sz w:val="28"/>
          <w:szCs w:val="28"/>
        </w:rPr>
        <w:t>Синдром Шерешевского-Тернера</w:t>
      </w:r>
    </w:p>
    <w:p w:rsidR="00F86BDB" w:rsidRPr="00F86BDB" w:rsidRDefault="00F86BDB" w:rsidP="004E397E">
      <w:pPr>
        <w:ind w:left="20" w:right="40" w:firstLine="580"/>
        <w:jc w:val="both"/>
        <w:rPr>
          <w:rFonts w:ascii="Times New Roman" w:hAnsi="Times New Roman"/>
          <w:sz w:val="28"/>
          <w:szCs w:val="28"/>
        </w:rPr>
      </w:pPr>
      <w:r w:rsidRPr="00F86BDB">
        <w:rPr>
          <w:rFonts w:ascii="Times New Roman" w:hAnsi="Times New Roman"/>
          <w:sz w:val="28"/>
          <w:szCs w:val="28"/>
        </w:rPr>
        <w:t>СШТ является наиболее частой хромосомной аномалией у детей, ко</w:t>
      </w:r>
      <w:r w:rsidRPr="00F86BDB">
        <w:rPr>
          <w:rFonts w:ascii="Times New Roman" w:hAnsi="Times New Roman"/>
          <w:sz w:val="28"/>
          <w:szCs w:val="28"/>
        </w:rPr>
        <w:softHyphen/>
        <w:t>торая сопровождается низкорослостью. В основе заболевания лежит пол</w:t>
      </w:r>
      <w:r w:rsidRPr="00F86BDB">
        <w:rPr>
          <w:rFonts w:ascii="Times New Roman" w:hAnsi="Times New Roman"/>
          <w:sz w:val="28"/>
          <w:szCs w:val="28"/>
        </w:rPr>
        <w:softHyphen/>
        <w:t>ное или частичное отсутствие 1-й из 2 половых Х-хромосом. Цитогенети</w:t>
      </w:r>
      <w:r w:rsidRPr="00F86BDB">
        <w:rPr>
          <w:rFonts w:ascii="Times New Roman" w:hAnsi="Times New Roman"/>
          <w:sz w:val="28"/>
          <w:szCs w:val="28"/>
        </w:rPr>
        <w:softHyphen/>
        <w:t>ческие нарушения связаны в большинстве случаев с моносомией 45 ХО, отмечаются и мозаичные варианты хромосомных аномалий (45 ХО/46 XX, 45 ХО/46ХУ и др.), изменения структуры половых хромосом. Распростра</w:t>
      </w:r>
      <w:r w:rsidRPr="00F86BDB">
        <w:rPr>
          <w:rFonts w:ascii="Times New Roman" w:hAnsi="Times New Roman"/>
          <w:sz w:val="28"/>
          <w:szCs w:val="28"/>
        </w:rPr>
        <w:softHyphen/>
        <w:t>ненность СШТ составляет 1:1500-1:2500 фенотипических новорожденных девочек.</w:t>
      </w:r>
    </w:p>
    <w:p w:rsidR="00F86BDB" w:rsidRPr="00F86BDB" w:rsidRDefault="002A2039" w:rsidP="004E397E">
      <w:pPr>
        <w:ind w:left="20" w:right="40" w:firstLine="580"/>
        <w:jc w:val="both"/>
        <w:rPr>
          <w:rFonts w:ascii="Times New Roman" w:hAnsi="Times New Roman"/>
          <w:sz w:val="28"/>
          <w:szCs w:val="28"/>
        </w:rPr>
      </w:pPr>
      <w:r>
        <w:rPr>
          <w:noProof/>
        </w:rPr>
        <w:lastRenderedPageBreak/>
        <w:pict>
          <v:oval id="_x0000_s1262" style="position:absolute;left:0;text-align:left;margin-left:26.35pt;margin-top:-468.8pt;width:46.05pt;height:41.9pt;z-index:251717632"/>
        </w:pict>
      </w:r>
      <w:r>
        <w:rPr>
          <w:noProof/>
        </w:rPr>
        <w:pict>
          <v:shape id="_x0000_s1263" type="#_x0000_t202" style="position:absolute;left:0;text-align:left;margin-left:31.85pt;margin-top:437.5pt;width:386.1pt;height:18.85pt;z-index:251719680" wrapcoords="-42 0 -42 20965 21600 20965 21600 0 -42 0" stroked="f">
            <v:textbox inset="0,0,0,0">
              <w:txbxContent>
                <w:p w:rsidR="00626137" w:rsidRPr="00F86BDB" w:rsidRDefault="00626137" w:rsidP="00A70F56">
                  <w:pPr>
                    <w:pStyle w:val="2f"/>
                    <w:shd w:val="clear" w:color="auto" w:fill="auto"/>
                    <w:spacing w:line="276" w:lineRule="auto"/>
                    <w:rPr>
                      <w:sz w:val="28"/>
                      <w:szCs w:val="28"/>
                    </w:rPr>
                  </w:pPr>
                  <w:r w:rsidRPr="00F86BDB">
                    <w:rPr>
                      <w:sz w:val="28"/>
                      <w:szCs w:val="28"/>
                    </w:rPr>
                    <w:t>Синдром Шерешевского-Тернера</w:t>
                  </w:r>
                </w:p>
                <w:p w:rsidR="00626137" w:rsidRPr="00A70F56" w:rsidRDefault="00626137" w:rsidP="00A70F56"/>
              </w:txbxContent>
            </v:textbox>
            <w10:wrap type="tight"/>
          </v:shape>
        </w:pict>
      </w:r>
      <w:r w:rsidR="008F5838">
        <w:rPr>
          <w:noProof/>
        </w:rPr>
        <w:drawing>
          <wp:anchor distT="0" distB="0" distL="114300" distR="114300" simplePos="0" relativeHeight="251716608" behindDoc="1" locked="0" layoutInCell="1" allowOverlap="1">
            <wp:simplePos x="0" y="0"/>
            <wp:positionH relativeFrom="column">
              <wp:posOffset>404746</wp:posOffset>
            </wp:positionH>
            <wp:positionV relativeFrom="paragraph">
              <wp:posOffset>2924</wp:posOffset>
            </wp:positionV>
            <wp:extent cx="4903824" cy="5497033"/>
            <wp:effectExtent l="19050" t="0" r="0" b="0"/>
            <wp:wrapTight wrapText="bothSides">
              <wp:wrapPolygon edited="0">
                <wp:start x="-84" y="0"/>
                <wp:lineTo x="-84" y="21558"/>
                <wp:lineTo x="21565" y="21558"/>
                <wp:lineTo x="21565" y="0"/>
                <wp:lineTo x="-84" y="0"/>
              </wp:wrapPolygon>
            </wp:wrapTight>
            <wp:docPr id="59" name="Рисунок 13" descr="C:\Documents and Settings\User\Local Settings\Temporary Internet Files\Content.Word\Screenshot_2019-11-15-12-3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Screenshot_2019-11-15-12-30-33.png"/>
                    <pic:cNvPicPr>
                      <a:picLocks noChangeAspect="1" noChangeArrowheads="1"/>
                    </pic:cNvPicPr>
                  </pic:nvPicPr>
                  <pic:blipFill>
                    <a:blip r:embed="rId14"/>
                    <a:srcRect/>
                    <a:stretch>
                      <a:fillRect/>
                    </a:stretch>
                  </pic:blipFill>
                  <pic:spPr bwMode="auto">
                    <a:xfrm>
                      <a:off x="0" y="0"/>
                      <a:ext cx="4903824" cy="5497033"/>
                    </a:xfrm>
                    <a:prstGeom prst="rect">
                      <a:avLst/>
                    </a:prstGeom>
                    <a:noFill/>
                    <a:ln w="9525">
                      <a:noFill/>
                      <a:miter lim="800000"/>
                      <a:headEnd/>
                      <a:tailEnd/>
                    </a:ln>
                  </pic:spPr>
                </pic:pic>
              </a:graphicData>
            </a:graphic>
          </wp:anchor>
        </w:drawing>
      </w:r>
      <w:r w:rsidR="00F86BDB" w:rsidRPr="00F86BDB">
        <w:rPr>
          <w:rFonts w:ascii="Times New Roman" w:hAnsi="Times New Roman"/>
          <w:sz w:val="28"/>
          <w:szCs w:val="28"/>
        </w:rPr>
        <w:t>Типичными признаками синдрома являются умеренная внутриутроб</w:t>
      </w:r>
      <w:r w:rsidR="00F86BDB" w:rsidRPr="00F86BDB">
        <w:rPr>
          <w:rFonts w:ascii="Times New Roman" w:hAnsi="Times New Roman"/>
          <w:sz w:val="28"/>
          <w:szCs w:val="28"/>
        </w:rPr>
        <w:softHyphen/>
        <w:t>ная задержка роста и массы тела (средние показатели при рождении массы 2800 г и роста 48,3 см), нормальная скорость роста до 3 лет, прогресси</w:t>
      </w:r>
      <w:r w:rsidR="00F86BDB" w:rsidRPr="00F86BDB">
        <w:rPr>
          <w:rFonts w:ascii="Times New Roman" w:hAnsi="Times New Roman"/>
          <w:sz w:val="28"/>
          <w:szCs w:val="28"/>
        </w:rPr>
        <w:softHyphen/>
        <w:t>рующее замедление скорости роста с 3 до 14 лет, приводящее к постепен</w:t>
      </w:r>
      <w:r w:rsidR="00F86BDB" w:rsidRPr="00F86BDB">
        <w:rPr>
          <w:rFonts w:ascii="Times New Roman" w:hAnsi="Times New Roman"/>
          <w:sz w:val="28"/>
          <w:szCs w:val="28"/>
        </w:rPr>
        <w:softHyphen/>
        <w:t>ному отклонению от нормальной ростовой перцентили. Отмечается про</w:t>
      </w:r>
      <w:r w:rsidR="00F86BDB" w:rsidRPr="00F86BDB">
        <w:rPr>
          <w:rFonts w:ascii="Times New Roman" w:hAnsi="Times New Roman"/>
          <w:sz w:val="28"/>
          <w:szCs w:val="28"/>
        </w:rPr>
        <w:softHyphen/>
        <w:t>лонгированная пубертатная фаза роста, характеризующаяся частичной компенсацией ростовых значений. Рост взрослых больных СШТ, не лечен</w:t>
      </w:r>
      <w:r w:rsidR="00F86BDB" w:rsidRPr="00F86BDB">
        <w:rPr>
          <w:rFonts w:ascii="Times New Roman" w:hAnsi="Times New Roman"/>
          <w:sz w:val="28"/>
          <w:szCs w:val="28"/>
        </w:rPr>
        <w:softHyphen/>
        <w:t>ных ГР, составляет 142,0-146,8 см.</w:t>
      </w:r>
    </w:p>
    <w:p w:rsidR="00F86BDB" w:rsidRPr="00F86BDB" w:rsidRDefault="00F86BDB" w:rsidP="004E397E">
      <w:pPr>
        <w:ind w:left="20" w:right="40" w:firstLine="580"/>
        <w:jc w:val="both"/>
        <w:rPr>
          <w:rFonts w:ascii="Times New Roman" w:hAnsi="Times New Roman"/>
          <w:sz w:val="28"/>
          <w:szCs w:val="28"/>
        </w:rPr>
      </w:pPr>
      <w:r w:rsidRPr="00F86BDB">
        <w:rPr>
          <w:rFonts w:ascii="Times New Roman" w:hAnsi="Times New Roman"/>
          <w:sz w:val="28"/>
          <w:szCs w:val="28"/>
        </w:rPr>
        <w:t>Причина низкорослости при СШТ окончательно не уточнена, ее свя</w:t>
      </w:r>
      <w:r w:rsidRPr="00F86BDB">
        <w:rPr>
          <w:rFonts w:ascii="Times New Roman" w:hAnsi="Times New Roman"/>
          <w:sz w:val="28"/>
          <w:szCs w:val="28"/>
        </w:rPr>
        <w:softHyphen/>
        <w:t xml:space="preserve">зывают мутацией недавно открытого </w:t>
      </w:r>
      <w:r w:rsidRPr="00F86BDB">
        <w:rPr>
          <w:rFonts w:ascii="Times New Roman" w:hAnsi="Times New Roman"/>
          <w:sz w:val="28"/>
          <w:szCs w:val="28"/>
          <w:lang w:val="en-US"/>
        </w:rPr>
        <w:t>SHOX</w:t>
      </w:r>
      <w:r w:rsidRPr="00F86BDB">
        <w:rPr>
          <w:rFonts w:ascii="Times New Roman" w:hAnsi="Times New Roman"/>
          <w:sz w:val="28"/>
          <w:szCs w:val="28"/>
        </w:rPr>
        <w:t xml:space="preserve"> гена на Х-хромосоме, влияю</w:t>
      </w:r>
      <w:r w:rsidRPr="00F86BDB">
        <w:rPr>
          <w:rFonts w:ascii="Times New Roman" w:hAnsi="Times New Roman"/>
          <w:sz w:val="28"/>
          <w:szCs w:val="28"/>
        </w:rPr>
        <w:softHyphen/>
        <w:t>щего на морфогенез костной ткани.</w:t>
      </w:r>
    </w:p>
    <w:p w:rsidR="00F86BDB" w:rsidRPr="00F86BDB" w:rsidRDefault="00F86BDB" w:rsidP="004E397E">
      <w:pPr>
        <w:ind w:left="20" w:right="40" w:firstLine="580"/>
        <w:jc w:val="both"/>
        <w:rPr>
          <w:rFonts w:ascii="Times New Roman" w:hAnsi="Times New Roman"/>
          <w:sz w:val="28"/>
          <w:szCs w:val="28"/>
        </w:rPr>
      </w:pPr>
      <w:r w:rsidRPr="00F86BDB">
        <w:rPr>
          <w:rFonts w:ascii="Times New Roman" w:hAnsi="Times New Roman"/>
          <w:sz w:val="28"/>
          <w:szCs w:val="28"/>
        </w:rPr>
        <w:lastRenderedPageBreak/>
        <w:t>Фенотипические проявления СШТ у детей вариабельны. Основными диагностическими критериями заболевания являются низкорослость, дис- генезия гонад и наличие стигм дисморфогенеза (табл. 2.4).</w:t>
      </w:r>
    </w:p>
    <w:p w:rsidR="00F86BDB" w:rsidRPr="00F86BDB" w:rsidRDefault="00F86BDB" w:rsidP="004E397E">
      <w:pPr>
        <w:pStyle w:val="94"/>
        <w:shd w:val="clear" w:color="auto" w:fill="auto"/>
        <w:spacing w:after="0" w:line="276" w:lineRule="auto"/>
        <w:ind w:right="40"/>
        <w:rPr>
          <w:sz w:val="28"/>
          <w:szCs w:val="28"/>
        </w:rPr>
      </w:pPr>
      <w:r w:rsidRPr="00F86BDB">
        <w:rPr>
          <w:sz w:val="28"/>
          <w:szCs w:val="28"/>
        </w:rPr>
        <w:t>Таблица 2.4</w:t>
      </w:r>
    </w:p>
    <w:p w:rsidR="00F86BDB" w:rsidRPr="00F86BDB" w:rsidRDefault="00F86BDB" w:rsidP="004E397E">
      <w:pPr>
        <w:jc w:val="center"/>
        <w:rPr>
          <w:rFonts w:ascii="Times New Roman" w:hAnsi="Times New Roman"/>
          <w:sz w:val="28"/>
          <w:szCs w:val="28"/>
        </w:rPr>
      </w:pPr>
      <w:r w:rsidRPr="00F86BDB">
        <w:rPr>
          <w:rFonts w:ascii="Times New Roman" w:hAnsi="Times New Roman"/>
          <w:sz w:val="28"/>
          <w:szCs w:val="28"/>
        </w:rPr>
        <w:t>Частота встречаемости внешних морфологических признаков</w:t>
      </w:r>
    </w:p>
    <w:p w:rsidR="00F86BDB" w:rsidRPr="00F86BDB" w:rsidRDefault="00F86BDB" w:rsidP="004E397E">
      <w:pPr>
        <w:jc w:val="center"/>
        <w:rPr>
          <w:rFonts w:ascii="Times New Roman" w:hAnsi="Times New Roman"/>
          <w:sz w:val="28"/>
          <w:szCs w:val="28"/>
        </w:rPr>
      </w:pPr>
      <w:r w:rsidRPr="00F86BDB">
        <w:rPr>
          <w:rFonts w:ascii="Times New Roman" w:hAnsi="Times New Roman"/>
          <w:sz w:val="28"/>
          <w:szCs w:val="28"/>
        </w:rPr>
        <w:t xml:space="preserve">и пороков развития внутренних органов при СШТ (по </w:t>
      </w:r>
      <w:r w:rsidRPr="00F86BDB">
        <w:rPr>
          <w:rFonts w:ascii="Times New Roman" w:hAnsi="Times New Roman"/>
          <w:sz w:val="28"/>
          <w:szCs w:val="28"/>
          <w:lang w:val="en-US"/>
        </w:rPr>
        <w:t>M</w:t>
      </w:r>
      <w:r w:rsidRPr="00F86BDB">
        <w:rPr>
          <w:rFonts w:ascii="Times New Roman" w:hAnsi="Times New Roman"/>
          <w:sz w:val="28"/>
          <w:szCs w:val="28"/>
        </w:rPr>
        <w:t xml:space="preserve">. </w:t>
      </w:r>
      <w:r w:rsidRPr="00F86BDB">
        <w:rPr>
          <w:rFonts w:ascii="Times New Roman" w:hAnsi="Times New Roman"/>
          <w:sz w:val="28"/>
          <w:szCs w:val="28"/>
          <w:lang w:val="en-US"/>
        </w:rPr>
        <w:t>B</w:t>
      </w:r>
      <w:r w:rsidRPr="00F86BDB">
        <w:rPr>
          <w:rFonts w:ascii="Times New Roman" w:hAnsi="Times New Roman"/>
          <w:sz w:val="28"/>
          <w:szCs w:val="28"/>
        </w:rPr>
        <w:t xml:space="preserve">. </w:t>
      </w:r>
      <w:r w:rsidRPr="00F86BDB">
        <w:rPr>
          <w:rFonts w:ascii="Times New Roman" w:hAnsi="Times New Roman"/>
          <w:sz w:val="28"/>
          <w:szCs w:val="28"/>
          <w:lang w:val="en-US"/>
        </w:rPr>
        <w:t>Ranke</w:t>
      </w:r>
      <w:r w:rsidRPr="00F86BDB">
        <w:rPr>
          <w:rFonts w:ascii="Times New Roman" w:hAnsi="Times New Roman"/>
          <w:sz w:val="28"/>
          <w:szCs w:val="28"/>
        </w:rPr>
        <w:t>, 1990)</w:t>
      </w:r>
    </w:p>
    <w:tbl>
      <w:tblPr>
        <w:tblW w:w="9232" w:type="dxa"/>
        <w:tblLayout w:type="fixed"/>
        <w:tblCellMar>
          <w:left w:w="10" w:type="dxa"/>
          <w:right w:w="10" w:type="dxa"/>
        </w:tblCellMar>
        <w:tblLook w:val="0000" w:firstRow="0" w:lastRow="0" w:firstColumn="0" w:lastColumn="0" w:noHBand="0" w:noVBand="0"/>
      </w:tblPr>
      <w:tblGrid>
        <w:gridCol w:w="3325"/>
        <w:gridCol w:w="1289"/>
        <w:gridCol w:w="3465"/>
        <w:gridCol w:w="1153"/>
      </w:tblGrid>
      <w:tr w:rsidR="00F86BDB" w:rsidRPr="00F86BDB" w:rsidTr="00754EE3">
        <w:trPr>
          <w:trHeight w:hRule="exact" w:val="703"/>
        </w:trPr>
        <w:tc>
          <w:tcPr>
            <w:tcW w:w="3325" w:type="dxa"/>
            <w:tcBorders>
              <w:top w:val="single" w:sz="4" w:space="0" w:color="auto"/>
              <w:lef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0pt1"/>
                <w:sz w:val="28"/>
                <w:szCs w:val="28"/>
              </w:rPr>
              <w:t>Клинический признак</w:t>
            </w:r>
          </w:p>
        </w:tc>
        <w:tc>
          <w:tcPr>
            <w:tcW w:w="1289" w:type="dxa"/>
            <w:tcBorders>
              <w:top w:val="single" w:sz="4" w:space="0" w:color="auto"/>
              <w:left w:val="single" w:sz="4" w:space="0" w:color="auto"/>
            </w:tcBorders>
            <w:shd w:val="clear" w:color="auto" w:fill="FFFFFF"/>
          </w:tcPr>
          <w:p w:rsidR="00F86BDB" w:rsidRPr="00F86BDB" w:rsidRDefault="00F86BDB" w:rsidP="004E397E">
            <w:pPr>
              <w:spacing w:after="60"/>
              <w:jc w:val="center"/>
              <w:rPr>
                <w:rFonts w:ascii="Times New Roman" w:hAnsi="Times New Roman"/>
                <w:sz w:val="28"/>
                <w:szCs w:val="28"/>
              </w:rPr>
            </w:pPr>
            <w:r w:rsidRPr="00F86BDB">
              <w:rPr>
                <w:rStyle w:val="0pt1"/>
                <w:sz w:val="28"/>
                <w:szCs w:val="28"/>
              </w:rPr>
              <w:t>Частота,</w:t>
            </w:r>
          </w:p>
          <w:p w:rsidR="00F86BDB" w:rsidRPr="00F86BDB" w:rsidRDefault="00F86BDB" w:rsidP="004E397E">
            <w:pPr>
              <w:spacing w:before="60"/>
              <w:jc w:val="center"/>
              <w:rPr>
                <w:rFonts w:ascii="Times New Roman" w:hAnsi="Times New Roman"/>
                <w:sz w:val="28"/>
                <w:szCs w:val="28"/>
              </w:rPr>
            </w:pPr>
            <w:r w:rsidRPr="00F86BDB">
              <w:rPr>
                <w:rStyle w:val="0pt1"/>
                <w:sz w:val="28"/>
                <w:szCs w:val="28"/>
              </w:rPr>
              <w:t>%</w:t>
            </w:r>
          </w:p>
        </w:tc>
        <w:tc>
          <w:tcPr>
            <w:tcW w:w="3465" w:type="dxa"/>
            <w:tcBorders>
              <w:top w:val="single" w:sz="4" w:space="0" w:color="auto"/>
              <w:lef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0pt1"/>
                <w:sz w:val="28"/>
                <w:szCs w:val="28"/>
              </w:rPr>
              <w:t>Клинический признак</w:t>
            </w:r>
          </w:p>
        </w:tc>
        <w:tc>
          <w:tcPr>
            <w:tcW w:w="1153"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60"/>
              <w:jc w:val="center"/>
              <w:rPr>
                <w:rFonts w:ascii="Times New Roman" w:hAnsi="Times New Roman"/>
                <w:sz w:val="28"/>
                <w:szCs w:val="28"/>
              </w:rPr>
            </w:pPr>
            <w:r w:rsidRPr="00F86BDB">
              <w:rPr>
                <w:rStyle w:val="0pt1"/>
                <w:sz w:val="28"/>
                <w:szCs w:val="28"/>
              </w:rPr>
              <w:t>Частота,</w:t>
            </w:r>
          </w:p>
          <w:p w:rsidR="00F86BDB" w:rsidRPr="00F86BDB" w:rsidRDefault="00F86BDB" w:rsidP="004E397E">
            <w:pPr>
              <w:spacing w:before="60"/>
              <w:jc w:val="center"/>
              <w:rPr>
                <w:rFonts w:ascii="Times New Roman" w:hAnsi="Times New Roman"/>
                <w:sz w:val="28"/>
                <w:szCs w:val="28"/>
              </w:rPr>
            </w:pPr>
            <w:r w:rsidRPr="00F86BDB">
              <w:rPr>
                <w:rStyle w:val="0pt1"/>
                <w:sz w:val="28"/>
                <w:szCs w:val="28"/>
              </w:rPr>
              <w:t>%</w:t>
            </w:r>
          </w:p>
        </w:tc>
      </w:tr>
      <w:tr w:rsidR="00F86BDB" w:rsidRPr="00F86BDB" w:rsidTr="00754EE3">
        <w:trPr>
          <w:trHeight w:hRule="exact" w:val="380"/>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Низкорослость</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90-100</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Дисгенезия гонад</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80-100</w:t>
            </w:r>
          </w:p>
        </w:tc>
      </w:tr>
      <w:tr w:rsidR="00F86BDB" w:rsidRPr="00F86BDB" w:rsidTr="00754EE3">
        <w:trPr>
          <w:trHeight w:hRule="exact" w:val="1498"/>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Шея:</w:t>
            </w:r>
          </w:p>
          <w:p w:rsidR="00F86BDB" w:rsidRPr="00F86BDB" w:rsidRDefault="00F86BDB" w:rsidP="004E397E">
            <w:pPr>
              <w:widowControl w:val="0"/>
              <w:numPr>
                <w:ilvl w:val="0"/>
                <w:numId w:val="26"/>
              </w:numPr>
              <w:tabs>
                <w:tab w:val="left" w:pos="353"/>
              </w:tabs>
              <w:spacing w:after="0"/>
              <w:ind w:left="360" w:hanging="300"/>
              <w:rPr>
                <w:rFonts w:ascii="Times New Roman" w:hAnsi="Times New Roman"/>
                <w:sz w:val="28"/>
                <w:szCs w:val="28"/>
              </w:rPr>
            </w:pPr>
            <w:r w:rsidRPr="00F86BDB">
              <w:rPr>
                <w:rStyle w:val="105pt0pt0"/>
                <w:sz w:val="28"/>
                <w:szCs w:val="28"/>
              </w:rPr>
              <w:t>короткая;</w:t>
            </w:r>
          </w:p>
          <w:p w:rsidR="00F86BDB" w:rsidRPr="00F86BDB" w:rsidRDefault="00F86BDB" w:rsidP="004E397E">
            <w:pPr>
              <w:widowControl w:val="0"/>
              <w:numPr>
                <w:ilvl w:val="0"/>
                <w:numId w:val="26"/>
              </w:numPr>
              <w:tabs>
                <w:tab w:val="left" w:pos="353"/>
              </w:tabs>
              <w:spacing w:after="0"/>
              <w:ind w:left="360" w:hanging="300"/>
              <w:rPr>
                <w:rFonts w:ascii="Times New Roman" w:hAnsi="Times New Roman"/>
                <w:sz w:val="28"/>
                <w:szCs w:val="28"/>
              </w:rPr>
            </w:pPr>
            <w:r w:rsidRPr="00F86BDB">
              <w:rPr>
                <w:rStyle w:val="105pt0pt0"/>
                <w:sz w:val="28"/>
                <w:szCs w:val="28"/>
              </w:rPr>
              <w:t>низкий рост волос;</w:t>
            </w:r>
          </w:p>
          <w:p w:rsidR="00F86BDB" w:rsidRPr="00F86BDB" w:rsidRDefault="00F86BDB" w:rsidP="004E397E">
            <w:pPr>
              <w:widowControl w:val="0"/>
              <w:numPr>
                <w:ilvl w:val="0"/>
                <w:numId w:val="26"/>
              </w:numPr>
              <w:tabs>
                <w:tab w:val="left" w:pos="353"/>
              </w:tabs>
              <w:spacing w:after="0"/>
              <w:ind w:left="360" w:hanging="300"/>
              <w:rPr>
                <w:rFonts w:ascii="Times New Roman" w:hAnsi="Times New Roman"/>
                <w:sz w:val="28"/>
                <w:szCs w:val="28"/>
              </w:rPr>
            </w:pPr>
            <w:r w:rsidRPr="00F86BDB">
              <w:rPr>
                <w:rStyle w:val="105pt0pt0"/>
                <w:sz w:val="28"/>
                <w:szCs w:val="28"/>
              </w:rPr>
              <w:t>крыловидные складки</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80</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Грудная клетка:</w:t>
            </w:r>
          </w:p>
          <w:p w:rsidR="00F86BDB" w:rsidRPr="00F86BDB" w:rsidRDefault="00F86BDB" w:rsidP="004E397E">
            <w:pPr>
              <w:widowControl w:val="0"/>
              <w:numPr>
                <w:ilvl w:val="0"/>
                <w:numId w:val="27"/>
              </w:numPr>
              <w:tabs>
                <w:tab w:val="left" w:pos="358"/>
              </w:tabs>
              <w:spacing w:after="0"/>
              <w:ind w:left="360" w:hanging="300"/>
              <w:rPr>
                <w:rFonts w:ascii="Times New Roman" w:hAnsi="Times New Roman"/>
                <w:sz w:val="28"/>
                <w:szCs w:val="28"/>
              </w:rPr>
            </w:pPr>
            <w:r w:rsidRPr="00F86BDB">
              <w:rPr>
                <w:rStyle w:val="105pt0pt0"/>
                <w:sz w:val="28"/>
                <w:szCs w:val="28"/>
              </w:rPr>
              <w:t>бочкообразная</w:t>
            </w:r>
          </w:p>
          <w:p w:rsidR="00F86BDB" w:rsidRPr="00F86BDB" w:rsidRDefault="00F86BDB" w:rsidP="004E397E">
            <w:pPr>
              <w:widowControl w:val="0"/>
              <w:numPr>
                <w:ilvl w:val="0"/>
                <w:numId w:val="27"/>
              </w:numPr>
              <w:tabs>
                <w:tab w:val="left" w:pos="358"/>
              </w:tabs>
              <w:spacing w:after="0"/>
              <w:ind w:left="360" w:hanging="300"/>
              <w:rPr>
                <w:rFonts w:ascii="Times New Roman" w:hAnsi="Times New Roman"/>
                <w:sz w:val="28"/>
                <w:szCs w:val="28"/>
              </w:rPr>
            </w:pPr>
            <w:r w:rsidRPr="00F86BDB">
              <w:rPr>
                <w:rStyle w:val="105pt0pt0"/>
                <w:sz w:val="28"/>
                <w:szCs w:val="28"/>
              </w:rPr>
              <w:t>широко расставленные соски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80</w:t>
            </w:r>
          </w:p>
        </w:tc>
      </w:tr>
      <w:tr w:rsidR="00F86BDB" w:rsidRPr="00F86BDB" w:rsidTr="00F86BDB">
        <w:trPr>
          <w:trHeight w:hRule="exact" w:val="2793"/>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Мочевыводящая система:</w:t>
            </w:r>
          </w:p>
          <w:p w:rsidR="00F86BDB" w:rsidRPr="00F86BDB" w:rsidRDefault="00F86BDB" w:rsidP="004E397E">
            <w:pPr>
              <w:widowControl w:val="0"/>
              <w:numPr>
                <w:ilvl w:val="0"/>
                <w:numId w:val="28"/>
              </w:numPr>
              <w:tabs>
                <w:tab w:val="left" w:pos="343"/>
              </w:tabs>
              <w:spacing w:after="0"/>
              <w:ind w:left="360" w:hanging="300"/>
              <w:rPr>
                <w:rFonts w:ascii="Times New Roman" w:hAnsi="Times New Roman"/>
                <w:sz w:val="28"/>
                <w:szCs w:val="28"/>
              </w:rPr>
            </w:pPr>
            <w:r w:rsidRPr="00F86BDB">
              <w:rPr>
                <w:rStyle w:val="105pt0pt0"/>
                <w:sz w:val="28"/>
                <w:szCs w:val="28"/>
              </w:rPr>
              <w:t>тазовая эктопия почки;</w:t>
            </w:r>
          </w:p>
          <w:p w:rsidR="00F86BDB" w:rsidRPr="00F86BDB" w:rsidRDefault="00F86BDB" w:rsidP="004E397E">
            <w:pPr>
              <w:widowControl w:val="0"/>
              <w:numPr>
                <w:ilvl w:val="0"/>
                <w:numId w:val="28"/>
              </w:numPr>
              <w:tabs>
                <w:tab w:val="left" w:pos="358"/>
              </w:tabs>
              <w:spacing w:after="0"/>
              <w:ind w:left="360" w:hanging="300"/>
              <w:rPr>
                <w:rFonts w:ascii="Times New Roman" w:hAnsi="Times New Roman"/>
                <w:sz w:val="28"/>
                <w:szCs w:val="28"/>
              </w:rPr>
            </w:pPr>
            <w:r w:rsidRPr="00F86BDB">
              <w:rPr>
                <w:rStyle w:val="105pt0pt0"/>
                <w:sz w:val="28"/>
                <w:szCs w:val="28"/>
              </w:rPr>
              <w:t>односторонняя ренальная аплазия;</w:t>
            </w:r>
          </w:p>
          <w:p w:rsidR="00F86BDB" w:rsidRPr="00F86BDB" w:rsidRDefault="00F86BDB" w:rsidP="004E397E">
            <w:pPr>
              <w:widowControl w:val="0"/>
              <w:numPr>
                <w:ilvl w:val="0"/>
                <w:numId w:val="28"/>
              </w:numPr>
              <w:tabs>
                <w:tab w:val="left" w:pos="358"/>
              </w:tabs>
              <w:spacing w:after="0"/>
              <w:ind w:left="360" w:hanging="300"/>
              <w:rPr>
                <w:rFonts w:ascii="Times New Roman" w:hAnsi="Times New Roman"/>
                <w:sz w:val="28"/>
                <w:szCs w:val="28"/>
              </w:rPr>
            </w:pPr>
            <w:r w:rsidRPr="00F86BDB">
              <w:rPr>
                <w:rStyle w:val="105pt0pt0"/>
                <w:sz w:val="28"/>
                <w:szCs w:val="28"/>
              </w:rPr>
              <w:t>подковообразная почка;</w:t>
            </w:r>
          </w:p>
          <w:p w:rsidR="00F86BDB" w:rsidRPr="00F86BDB" w:rsidRDefault="00F86BDB" w:rsidP="004E397E">
            <w:pPr>
              <w:widowControl w:val="0"/>
              <w:numPr>
                <w:ilvl w:val="0"/>
                <w:numId w:val="28"/>
              </w:numPr>
              <w:tabs>
                <w:tab w:val="left" w:pos="358"/>
              </w:tabs>
              <w:spacing w:after="0"/>
              <w:ind w:left="360" w:hanging="300"/>
              <w:rPr>
                <w:rFonts w:ascii="Times New Roman" w:hAnsi="Times New Roman"/>
                <w:sz w:val="28"/>
                <w:szCs w:val="28"/>
              </w:rPr>
            </w:pPr>
            <w:r w:rsidRPr="00F86BDB">
              <w:rPr>
                <w:rStyle w:val="105pt0pt0"/>
                <w:sz w:val="28"/>
                <w:szCs w:val="28"/>
              </w:rPr>
              <w:t>аномалия почечных сосудов, мочеточников</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60-79</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Кожа:</w:t>
            </w:r>
          </w:p>
          <w:p w:rsidR="00F86BDB" w:rsidRPr="00F86BDB" w:rsidRDefault="00F86BDB" w:rsidP="004E397E">
            <w:pPr>
              <w:widowControl w:val="0"/>
              <w:numPr>
                <w:ilvl w:val="0"/>
                <w:numId w:val="29"/>
              </w:numPr>
              <w:tabs>
                <w:tab w:val="left" w:pos="353"/>
              </w:tabs>
              <w:spacing w:after="0"/>
              <w:ind w:left="360" w:hanging="300"/>
              <w:rPr>
                <w:rFonts w:ascii="Times New Roman" w:hAnsi="Times New Roman"/>
                <w:sz w:val="28"/>
                <w:szCs w:val="28"/>
              </w:rPr>
            </w:pPr>
            <w:r w:rsidRPr="00F86BDB">
              <w:rPr>
                <w:rStyle w:val="105pt0pt0"/>
                <w:sz w:val="28"/>
                <w:szCs w:val="28"/>
              </w:rPr>
              <w:t>лимфатический отек кистей и стоп;</w:t>
            </w:r>
          </w:p>
          <w:p w:rsidR="00F86BDB" w:rsidRPr="00F86BDB" w:rsidRDefault="00F86BDB" w:rsidP="004E397E">
            <w:pPr>
              <w:widowControl w:val="0"/>
              <w:numPr>
                <w:ilvl w:val="0"/>
                <w:numId w:val="29"/>
              </w:numPr>
              <w:tabs>
                <w:tab w:val="left" w:pos="358"/>
              </w:tabs>
              <w:spacing w:after="0"/>
              <w:ind w:left="360" w:hanging="300"/>
              <w:rPr>
                <w:rFonts w:ascii="Times New Roman" w:hAnsi="Times New Roman"/>
                <w:sz w:val="28"/>
                <w:szCs w:val="28"/>
              </w:rPr>
            </w:pPr>
            <w:r w:rsidRPr="00F86BDB">
              <w:rPr>
                <w:rStyle w:val="105pt0pt0"/>
                <w:sz w:val="28"/>
                <w:szCs w:val="28"/>
              </w:rPr>
              <w:t>пигментные невусы;</w:t>
            </w:r>
          </w:p>
          <w:p w:rsidR="00F86BDB" w:rsidRPr="00F86BDB" w:rsidRDefault="00F86BDB" w:rsidP="004E397E">
            <w:pPr>
              <w:widowControl w:val="0"/>
              <w:numPr>
                <w:ilvl w:val="0"/>
                <w:numId w:val="29"/>
              </w:numPr>
              <w:tabs>
                <w:tab w:val="left" w:pos="358"/>
              </w:tabs>
              <w:spacing w:after="0"/>
              <w:ind w:left="360" w:hanging="300"/>
              <w:rPr>
                <w:rFonts w:ascii="Times New Roman" w:hAnsi="Times New Roman"/>
                <w:sz w:val="28"/>
                <w:szCs w:val="28"/>
              </w:rPr>
            </w:pPr>
            <w:r w:rsidRPr="00F86BDB">
              <w:rPr>
                <w:rStyle w:val="105pt0pt0"/>
                <w:sz w:val="28"/>
                <w:szCs w:val="28"/>
              </w:rPr>
              <w:t>гипертрихоз;</w:t>
            </w:r>
          </w:p>
          <w:p w:rsidR="00F86BDB" w:rsidRPr="00F86BDB" w:rsidRDefault="00F86BDB" w:rsidP="004E397E">
            <w:pPr>
              <w:widowControl w:val="0"/>
              <w:numPr>
                <w:ilvl w:val="0"/>
                <w:numId w:val="29"/>
              </w:numPr>
              <w:tabs>
                <w:tab w:val="left" w:pos="353"/>
              </w:tabs>
              <w:spacing w:after="0"/>
              <w:ind w:left="360" w:hanging="300"/>
              <w:rPr>
                <w:rFonts w:ascii="Times New Roman" w:hAnsi="Times New Roman"/>
                <w:sz w:val="28"/>
                <w:szCs w:val="28"/>
              </w:rPr>
            </w:pPr>
            <w:r w:rsidRPr="00F86BDB">
              <w:rPr>
                <w:rStyle w:val="105pt0pt0"/>
                <w:sz w:val="28"/>
                <w:szCs w:val="28"/>
              </w:rPr>
              <w:t>дисплазия ногтей;</w:t>
            </w:r>
          </w:p>
          <w:p w:rsidR="00F86BDB" w:rsidRPr="00F86BDB" w:rsidRDefault="00F86BDB" w:rsidP="004E397E">
            <w:pPr>
              <w:widowControl w:val="0"/>
              <w:numPr>
                <w:ilvl w:val="0"/>
                <w:numId w:val="29"/>
              </w:numPr>
              <w:tabs>
                <w:tab w:val="left" w:pos="358"/>
              </w:tabs>
              <w:spacing w:after="0"/>
              <w:ind w:left="360" w:hanging="300"/>
              <w:rPr>
                <w:rFonts w:ascii="Times New Roman" w:hAnsi="Times New Roman"/>
                <w:sz w:val="28"/>
                <w:szCs w:val="28"/>
              </w:rPr>
            </w:pPr>
            <w:r w:rsidRPr="00F86BDB">
              <w:rPr>
                <w:rStyle w:val="105pt0pt0"/>
                <w:sz w:val="28"/>
                <w:szCs w:val="28"/>
              </w:rPr>
              <w:t>алопеция;</w:t>
            </w:r>
          </w:p>
          <w:p w:rsidR="00F86BDB" w:rsidRPr="00F86BDB" w:rsidRDefault="00F86BDB" w:rsidP="004E397E">
            <w:pPr>
              <w:widowControl w:val="0"/>
              <w:numPr>
                <w:ilvl w:val="0"/>
                <w:numId w:val="29"/>
              </w:numPr>
              <w:tabs>
                <w:tab w:val="left" w:pos="358"/>
              </w:tabs>
              <w:spacing w:after="0"/>
              <w:ind w:left="360" w:hanging="300"/>
              <w:rPr>
                <w:rFonts w:ascii="Times New Roman" w:hAnsi="Times New Roman"/>
                <w:sz w:val="28"/>
                <w:szCs w:val="28"/>
              </w:rPr>
            </w:pPr>
            <w:r w:rsidRPr="00F86BDB">
              <w:rPr>
                <w:rStyle w:val="105pt0pt0"/>
                <w:sz w:val="28"/>
                <w:szCs w:val="28"/>
              </w:rPr>
              <w:t>витилиго</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60-79</w:t>
            </w:r>
          </w:p>
        </w:tc>
      </w:tr>
      <w:tr w:rsidR="00F86BDB" w:rsidRPr="00F86BDB" w:rsidTr="00F86BDB">
        <w:trPr>
          <w:trHeight w:hRule="exact" w:val="1983"/>
        </w:trPr>
        <w:tc>
          <w:tcPr>
            <w:tcW w:w="3325" w:type="dxa"/>
            <w:tcBorders>
              <w:top w:val="single" w:sz="4" w:space="0" w:color="auto"/>
              <w:left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Ротовая полость:</w:t>
            </w:r>
          </w:p>
          <w:p w:rsidR="00F86BDB" w:rsidRPr="00F86BDB" w:rsidRDefault="00F86BDB" w:rsidP="004E397E">
            <w:pPr>
              <w:widowControl w:val="0"/>
              <w:numPr>
                <w:ilvl w:val="0"/>
                <w:numId w:val="30"/>
              </w:numPr>
              <w:tabs>
                <w:tab w:val="left" w:pos="353"/>
              </w:tabs>
              <w:spacing w:after="0"/>
              <w:ind w:left="360" w:hanging="300"/>
              <w:rPr>
                <w:rFonts w:ascii="Times New Roman" w:hAnsi="Times New Roman"/>
                <w:sz w:val="28"/>
                <w:szCs w:val="28"/>
              </w:rPr>
            </w:pPr>
            <w:r w:rsidRPr="00F86BDB">
              <w:rPr>
                <w:rStyle w:val="105pt0pt0"/>
                <w:sz w:val="28"/>
                <w:szCs w:val="28"/>
              </w:rPr>
              <w:t>готическое небо;</w:t>
            </w:r>
          </w:p>
          <w:p w:rsidR="00F86BDB" w:rsidRPr="00F86BDB" w:rsidRDefault="00F86BDB" w:rsidP="004E397E">
            <w:pPr>
              <w:widowControl w:val="0"/>
              <w:numPr>
                <w:ilvl w:val="0"/>
                <w:numId w:val="30"/>
              </w:numPr>
              <w:tabs>
                <w:tab w:val="left" w:pos="353"/>
              </w:tabs>
              <w:spacing w:after="0"/>
              <w:ind w:left="360" w:hanging="300"/>
              <w:rPr>
                <w:rFonts w:ascii="Times New Roman" w:hAnsi="Times New Roman"/>
                <w:sz w:val="28"/>
                <w:szCs w:val="28"/>
              </w:rPr>
            </w:pPr>
            <w:r w:rsidRPr="00F86BDB">
              <w:rPr>
                <w:rStyle w:val="105pt0pt0"/>
                <w:sz w:val="28"/>
                <w:szCs w:val="28"/>
              </w:rPr>
              <w:t>микрогнатия</w:t>
            </w:r>
          </w:p>
        </w:tc>
        <w:tc>
          <w:tcPr>
            <w:tcW w:w="1289" w:type="dxa"/>
            <w:tcBorders>
              <w:top w:val="single" w:sz="4" w:space="0" w:color="auto"/>
              <w:lef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60-79</w:t>
            </w:r>
          </w:p>
        </w:tc>
        <w:tc>
          <w:tcPr>
            <w:tcW w:w="3465" w:type="dxa"/>
            <w:tcBorders>
              <w:top w:val="single" w:sz="4" w:space="0" w:color="auto"/>
              <w:lef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Сердечно-сосудистая система:</w:t>
            </w:r>
          </w:p>
          <w:p w:rsidR="00F86BDB" w:rsidRPr="00F86BDB" w:rsidRDefault="00F86BDB" w:rsidP="004E397E">
            <w:pPr>
              <w:widowControl w:val="0"/>
              <w:numPr>
                <w:ilvl w:val="0"/>
                <w:numId w:val="31"/>
              </w:numPr>
              <w:tabs>
                <w:tab w:val="left" w:pos="353"/>
              </w:tabs>
              <w:spacing w:after="0"/>
              <w:ind w:left="360" w:hanging="300"/>
              <w:rPr>
                <w:rFonts w:ascii="Times New Roman" w:hAnsi="Times New Roman"/>
                <w:sz w:val="28"/>
                <w:szCs w:val="28"/>
              </w:rPr>
            </w:pPr>
            <w:r w:rsidRPr="00F86BDB">
              <w:rPr>
                <w:rStyle w:val="105pt0pt0"/>
                <w:sz w:val="28"/>
                <w:szCs w:val="28"/>
              </w:rPr>
              <w:t>аортальный стеноз;</w:t>
            </w:r>
          </w:p>
          <w:p w:rsidR="00F86BDB" w:rsidRPr="00F86BDB" w:rsidRDefault="00F86BDB" w:rsidP="004E397E">
            <w:pPr>
              <w:widowControl w:val="0"/>
              <w:numPr>
                <w:ilvl w:val="0"/>
                <w:numId w:val="31"/>
              </w:numPr>
              <w:tabs>
                <w:tab w:val="left" w:pos="353"/>
              </w:tabs>
              <w:spacing w:after="0"/>
              <w:ind w:left="360" w:hanging="300"/>
              <w:rPr>
                <w:rFonts w:ascii="Times New Roman" w:hAnsi="Times New Roman"/>
                <w:sz w:val="28"/>
                <w:szCs w:val="28"/>
              </w:rPr>
            </w:pPr>
            <w:r w:rsidRPr="00F86BDB">
              <w:rPr>
                <w:rStyle w:val="105pt0pt0"/>
                <w:sz w:val="28"/>
                <w:szCs w:val="28"/>
              </w:rPr>
              <w:t>аневризма/дилятация аорты</w:t>
            </w:r>
          </w:p>
        </w:tc>
        <w:tc>
          <w:tcPr>
            <w:tcW w:w="1153" w:type="dxa"/>
            <w:tcBorders>
              <w:top w:val="single" w:sz="4" w:space="0" w:color="auto"/>
              <w:left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40-59</w:t>
            </w: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Скелетная система:</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40-59</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sz w:val="28"/>
                <w:szCs w:val="28"/>
              </w:rPr>
            </w:pPr>
            <w:r w:rsidRPr="00F86BDB">
              <w:rPr>
                <w:rStyle w:val="105pt0pt0"/>
                <w:sz w:val="28"/>
                <w:szCs w:val="28"/>
              </w:rPr>
              <w:t>Глаза:</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sz w:val="28"/>
                <w:szCs w:val="28"/>
              </w:rPr>
            </w:pPr>
            <w:r w:rsidRPr="00F86BDB">
              <w:rPr>
                <w:rStyle w:val="105pt0pt0"/>
                <w:sz w:val="28"/>
                <w:szCs w:val="28"/>
              </w:rPr>
              <w:t>20-39</w:t>
            </w: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О-образное искривление рук;</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птоз;</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укорочение 4-й и 5-й пястной</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эпикант;</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или предплюсневой костей;</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миопия</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сколиоз;</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t>- остеопороз</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p>
        </w:tc>
      </w:tr>
      <w:tr w:rsidR="00F86BDB" w:rsidRPr="00F86BDB" w:rsidTr="00754EE3">
        <w:trPr>
          <w:trHeight w:hRule="exact" w:val="394"/>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0pt1"/>
                <w:spacing w:val="3"/>
                <w:sz w:val="28"/>
                <w:szCs w:val="28"/>
              </w:rPr>
              <w:t>Клинический признак</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0pt1"/>
                <w:spacing w:val="3"/>
                <w:sz w:val="28"/>
                <w:szCs w:val="28"/>
              </w:rPr>
              <w:t>Частота,</w:t>
            </w:r>
          </w:p>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0pt1"/>
                <w:spacing w:val="3"/>
                <w:sz w:val="28"/>
                <w:szCs w:val="28"/>
              </w:rPr>
              <w:t>%</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0pt1"/>
                <w:spacing w:val="3"/>
                <w:sz w:val="28"/>
                <w:szCs w:val="28"/>
              </w:rPr>
              <w:t>Клинический признак</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0pt1"/>
                <w:spacing w:val="3"/>
                <w:sz w:val="28"/>
                <w:szCs w:val="28"/>
              </w:rPr>
              <w:t>Частота,</w:t>
            </w:r>
          </w:p>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0pt1"/>
                <w:spacing w:val="3"/>
                <w:sz w:val="28"/>
                <w:szCs w:val="28"/>
              </w:rPr>
              <w:t>%</w:t>
            </w:r>
          </w:p>
        </w:tc>
      </w:tr>
      <w:tr w:rsidR="00F86BDB" w:rsidRPr="00F86BDB" w:rsidTr="00F86BDB">
        <w:trPr>
          <w:trHeight w:hRule="exact" w:val="2912"/>
        </w:trPr>
        <w:tc>
          <w:tcPr>
            <w:tcW w:w="332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hanging="300"/>
              <w:rPr>
                <w:rFonts w:ascii="Times New Roman" w:hAnsi="Times New Roman"/>
                <w:color w:val="000000"/>
                <w:spacing w:val="3"/>
                <w:sz w:val="28"/>
                <w:szCs w:val="28"/>
                <w:shd w:val="clear" w:color="auto" w:fill="FFFFFF"/>
              </w:rPr>
            </w:pPr>
            <w:r w:rsidRPr="00F86BDB">
              <w:rPr>
                <w:rStyle w:val="105pt0pt0"/>
                <w:sz w:val="28"/>
                <w:szCs w:val="28"/>
              </w:rPr>
              <w:lastRenderedPageBreak/>
              <w:t>Уши:</w:t>
            </w:r>
          </w:p>
          <w:p w:rsidR="00F86BDB" w:rsidRPr="00F86BDB" w:rsidRDefault="00F86BDB" w:rsidP="004E397E">
            <w:pPr>
              <w:widowControl w:val="0"/>
              <w:numPr>
                <w:ilvl w:val="0"/>
                <w:numId w:val="32"/>
              </w:numPr>
              <w:tabs>
                <w:tab w:val="left" w:pos="353"/>
              </w:tabs>
              <w:spacing w:after="0"/>
              <w:ind w:left="360" w:hanging="300"/>
              <w:rPr>
                <w:rFonts w:ascii="Times New Roman" w:hAnsi="Times New Roman"/>
                <w:color w:val="000000"/>
                <w:spacing w:val="3"/>
                <w:sz w:val="28"/>
                <w:szCs w:val="28"/>
                <w:shd w:val="clear" w:color="auto" w:fill="FFFFFF"/>
              </w:rPr>
            </w:pPr>
            <w:r w:rsidRPr="00F86BDB">
              <w:rPr>
                <w:rStyle w:val="105pt0pt0"/>
                <w:sz w:val="28"/>
                <w:szCs w:val="28"/>
              </w:rPr>
              <w:t>деформация ушных раковин;</w:t>
            </w:r>
          </w:p>
          <w:p w:rsidR="00F86BDB" w:rsidRPr="00F86BDB" w:rsidRDefault="00F86BDB" w:rsidP="004E397E">
            <w:pPr>
              <w:widowControl w:val="0"/>
              <w:numPr>
                <w:ilvl w:val="0"/>
                <w:numId w:val="32"/>
              </w:numPr>
              <w:tabs>
                <w:tab w:val="left" w:pos="358"/>
              </w:tabs>
              <w:spacing w:after="0"/>
              <w:ind w:left="360" w:hanging="300"/>
              <w:rPr>
                <w:rFonts w:ascii="Times New Roman" w:hAnsi="Times New Roman"/>
                <w:color w:val="000000"/>
                <w:spacing w:val="3"/>
                <w:sz w:val="28"/>
                <w:szCs w:val="28"/>
                <w:shd w:val="clear" w:color="auto" w:fill="FFFFFF"/>
              </w:rPr>
            </w:pPr>
            <w:r w:rsidRPr="00F86BDB">
              <w:rPr>
                <w:rStyle w:val="105pt0pt0"/>
                <w:sz w:val="28"/>
                <w:szCs w:val="28"/>
              </w:rPr>
              <w:t>низкое расположение ушных раковин;</w:t>
            </w:r>
          </w:p>
          <w:p w:rsidR="00F86BDB" w:rsidRPr="00F86BDB" w:rsidRDefault="00F86BDB" w:rsidP="004E397E">
            <w:pPr>
              <w:widowControl w:val="0"/>
              <w:numPr>
                <w:ilvl w:val="0"/>
                <w:numId w:val="32"/>
              </w:numPr>
              <w:tabs>
                <w:tab w:val="left" w:pos="358"/>
              </w:tabs>
              <w:spacing w:after="0"/>
              <w:ind w:left="360" w:hanging="300"/>
              <w:rPr>
                <w:rFonts w:ascii="Times New Roman" w:hAnsi="Times New Roman"/>
                <w:color w:val="000000"/>
                <w:spacing w:val="3"/>
                <w:sz w:val="28"/>
                <w:szCs w:val="28"/>
                <w:shd w:val="clear" w:color="auto" w:fill="FFFFFF"/>
              </w:rPr>
            </w:pPr>
            <w:r w:rsidRPr="00F86BDB">
              <w:rPr>
                <w:rStyle w:val="105pt0pt0"/>
                <w:sz w:val="28"/>
                <w:szCs w:val="28"/>
              </w:rPr>
              <w:t>воспаление среднего уха;</w:t>
            </w:r>
          </w:p>
          <w:p w:rsidR="00F86BDB" w:rsidRPr="00F86BDB" w:rsidRDefault="00F86BDB" w:rsidP="004E397E">
            <w:pPr>
              <w:widowControl w:val="0"/>
              <w:numPr>
                <w:ilvl w:val="0"/>
                <w:numId w:val="32"/>
              </w:numPr>
              <w:tabs>
                <w:tab w:val="left" w:pos="358"/>
              </w:tabs>
              <w:spacing w:after="0"/>
              <w:ind w:left="360" w:hanging="300"/>
              <w:rPr>
                <w:rFonts w:ascii="Times New Roman" w:hAnsi="Times New Roman"/>
                <w:color w:val="000000"/>
                <w:spacing w:val="3"/>
                <w:sz w:val="28"/>
                <w:szCs w:val="28"/>
                <w:shd w:val="clear" w:color="auto" w:fill="FFFFFF"/>
              </w:rPr>
            </w:pPr>
            <w:r w:rsidRPr="00F86BDB">
              <w:rPr>
                <w:rStyle w:val="105pt0pt0"/>
                <w:sz w:val="28"/>
                <w:szCs w:val="28"/>
              </w:rPr>
              <w:t>глухота</w:t>
            </w:r>
          </w:p>
        </w:tc>
        <w:tc>
          <w:tcPr>
            <w:tcW w:w="1289" w:type="dxa"/>
            <w:tcBorders>
              <w:top w:val="single" w:sz="4" w:space="0" w:color="auto"/>
              <w:left w:val="single" w:sz="4" w:space="0" w:color="auto"/>
              <w:bottom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105pt0pt0"/>
                <w:sz w:val="28"/>
                <w:szCs w:val="28"/>
              </w:rPr>
              <w:t>40-59</w:t>
            </w:r>
          </w:p>
        </w:tc>
        <w:tc>
          <w:tcPr>
            <w:tcW w:w="3465"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360" w:right="131" w:hanging="79"/>
              <w:rPr>
                <w:rFonts w:ascii="Times New Roman" w:hAnsi="Times New Roman"/>
                <w:color w:val="000000"/>
                <w:spacing w:val="3"/>
                <w:sz w:val="28"/>
                <w:szCs w:val="28"/>
                <w:shd w:val="clear" w:color="auto" w:fill="FFFFFF"/>
              </w:rPr>
            </w:pPr>
            <w:r w:rsidRPr="00F86BDB">
              <w:rPr>
                <w:rStyle w:val="105pt0pt0"/>
                <w:sz w:val="28"/>
                <w:szCs w:val="28"/>
              </w:rPr>
              <w:t>Эндокринопатии:</w:t>
            </w:r>
          </w:p>
          <w:p w:rsidR="00F86BDB" w:rsidRPr="00F86BDB" w:rsidRDefault="00F86BDB" w:rsidP="004E397E">
            <w:pPr>
              <w:widowControl w:val="0"/>
              <w:numPr>
                <w:ilvl w:val="0"/>
                <w:numId w:val="33"/>
              </w:numPr>
              <w:tabs>
                <w:tab w:val="left" w:pos="-12"/>
              </w:tabs>
              <w:spacing w:after="0"/>
              <w:ind w:right="131" w:hanging="79"/>
              <w:jc w:val="both"/>
              <w:rPr>
                <w:rFonts w:ascii="Times New Roman" w:hAnsi="Times New Roman"/>
                <w:color w:val="000000"/>
                <w:spacing w:val="3"/>
                <w:sz w:val="28"/>
                <w:szCs w:val="28"/>
                <w:shd w:val="clear" w:color="auto" w:fill="FFFFFF"/>
              </w:rPr>
            </w:pPr>
            <w:r w:rsidRPr="00F86BDB">
              <w:rPr>
                <w:rStyle w:val="105pt0pt0"/>
                <w:sz w:val="28"/>
                <w:szCs w:val="28"/>
              </w:rPr>
              <w:t>тироидитХашимото, гипоти</w:t>
            </w:r>
            <w:r w:rsidRPr="00F86BDB">
              <w:rPr>
                <w:rStyle w:val="105pt0pt0"/>
                <w:sz w:val="28"/>
                <w:szCs w:val="28"/>
              </w:rPr>
              <w:softHyphen/>
              <w:t>реоз;</w:t>
            </w:r>
          </w:p>
          <w:p w:rsidR="00F86BDB" w:rsidRPr="00F86BDB" w:rsidRDefault="00F86BDB" w:rsidP="004E397E">
            <w:pPr>
              <w:widowControl w:val="0"/>
              <w:numPr>
                <w:ilvl w:val="0"/>
                <w:numId w:val="33"/>
              </w:numPr>
              <w:tabs>
                <w:tab w:val="left" w:pos="-2"/>
              </w:tabs>
              <w:spacing w:after="0"/>
              <w:ind w:right="131" w:hanging="79"/>
              <w:jc w:val="both"/>
              <w:rPr>
                <w:rFonts w:ascii="Times New Roman" w:hAnsi="Times New Roman"/>
                <w:color w:val="000000"/>
                <w:spacing w:val="3"/>
                <w:sz w:val="28"/>
                <w:szCs w:val="28"/>
                <w:shd w:val="clear" w:color="auto" w:fill="FFFFFF"/>
              </w:rPr>
            </w:pPr>
            <w:r w:rsidRPr="00F86BDB">
              <w:rPr>
                <w:rStyle w:val="105pt0pt0"/>
                <w:sz w:val="28"/>
                <w:szCs w:val="28"/>
              </w:rPr>
              <w:t>нарушение углеводного обме</w:t>
            </w:r>
            <w:r w:rsidRPr="00F86BDB">
              <w:rPr>
                <w:rStyle w:val="105pt0pt0"/>
                <w:sz w:val="28"/>
                <w:szCs w:val="28"/>
              </w:rPr>
              <w:softHyphen/>
              <w:t>на (нарушение толерантности к углеводам, сахарный диабет)</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105pt0pt0"/>
                <w:sz w:val="28"/>
                <w:szCs w:val="28"/>
              </w:rPr>
              <w:t>30</w:t>
            </w:r>
          </w:p>
          <w:p w:rsidR="00F86BDB" w:rsidRPr="00F86BDB" w:rsidRDefault="00F86BDB" w:rsidP="004E397E">
            <w:pPr>
              <w:jc w:val="center"/>
              <w:rPr>
                <w:rFonts w:ascii="Times New Roman" w:hAnsi="Times New Roman"/>
                <w:color w:val="000000"/>
                <w:spacing w:val="3"/>
                <w:sz w:val="28"/>
                <w:szCs w:val="28"/>
                <w:shd w:val="clear" w:color="auto" w:fill="FFFFFF"/>
              </w:rPr>
            </w:pPr>
            <w:r w:rsidRPr="00F86BDB">
              <w:rPr>
                <w:rStyle w:val="105pt0pt0"/>
                <w:sz w:val="28"/>
                <w:szCs w:val="28"/>
              </w:rPr>
              <w:t>10-20</w:t>
            </w:r>
          </w:p>
        </w:tc>
      </w:tr>
    </w:tbl>
    <w:p w:rsidR="00F86BDB" w:rsidRPr="00F86BDB" w:rsidRDefault="00F86BDB" w:rsidP="004E397E">
      <w:pPr>
        <w:spacing w:after="60"/>
        <w:ind w:left="20" w:right="20" w:firstLine="560"/>
        <w:jc w:val="both"/>
        <w:rPr>
          <w:rFonts w:ascii="Times New Roman" w:hAnsi="Times New Roman"/>
          <w:sz w:val="28"/>
          <w:szCs w:val="28"/>
        </w:rPr>
      </w:pPr>
      <w:r w:rsidRPr="00F86BDB">
        <w:rPr>
          <w:rFonts w:ascii="Times New Roman" w:hAnsi="Times New Roman"/>
          <w:sz w:val="28"/>
          <w:szCs w:val="28"/>
        </w:rPr>
        <w:t>В ряде случаев мозаичную форму СШТ трудно заподозрить клиниче</w:t>
      </w:r>
      <w:r w:rsidRPr="00F86BDB">
        <w:rPr>
          <w:rFonts w:ascii="Times New Roman" w:hAnsi="Times New Roman"/>
          <w:sz w:val="28"/>
          <w:szCs w:val="28"/>
        </w:rPr>
        <w:softHyphen/>
        <w:t>ски. Это указывает на необходимость обязательного кариотипирования всех девочек с ростом ниже 3-й перцентили.</w:t>
      </w:r>
    </w:p>
    <w:p w:rsidR="00F86BDB" w:rsidRPr="00F86BDB" w:rsidRDefault="00F86BDB" w:rsidP="004E397E">
      <w:pPr>
        <w:spacing w:after="60"/>
        <w:jc w:val="both"/>
        <w:rPr>
          <w:rFonts w:ascii="Times New Roman" w:hAnsi="Times New Roman"/>
          <w:sz w:val="28"/>
          <w:szCs w:val="28"/>
        </w:rPr>
      </w:pPr>
      <w:r w:rsidRPr="00F86BDB">
        <w:rPr>
          <w:rFonts w:ascii="Times New Roman" w:hAnsi="Times New Roman"/>
          <w:sz w:val="28"/>
          <w:szCs w:val="28"/>
        </w:rPr>
        <w:t>Синдром делеции длинного плеча 18 хромосомы (хромосомы 18д-синдром)</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Частота встречаемости заболевания 1 случай на 40 000 живых ново</w:t>
      </w:r>
      <w:r w:rsidRPr="00F86BDB">
        <w:rPr>
          <w:rFonts w:ascii="Times New Roman" w:hAnsi="Times New Roman"/>
          <w:sz w:val="28"/>
          <w:szCs w:val="28"/>
        </w:rPr>
        <w:softHyphen/>
        <w:t>рожденных. Более 60 % больных имеют низкорослость ниже 3-й перценти</w:t>
      </w:r>
      <w:r w:rsidRPr="00F86BDB">
        <w:rPr>
          <w:rFonts w:ascii="Times New Roman" w:hAnsi="Times New Roman"/>
          <w:sz w:val="28"/>
          <w:szCs w:val="28"/>
        </w:rPr>
        <w:softHyphen/>
        <w:t>ли, в половине случаев отмечаются низкие показатели ИФР-1 и ИФРСБ-3 (&lt; 2 стандартных отклонений), у 72 % больных выявляются дефицитарные значения ГР при проведении стимуляционных тестов.</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Минимальные диагностические признаки включают в себя микроце</w:t>
      </w:r>
      <w:r w:rsidRPr="00F86BDB">
        <w:rPr>
          <w:rFonts w:ascii="Times New Roman" w:hAnsi="Times New Roman"/>
          <w:sz w:val="28"/>
          <w:szCs w:val="28"/>
        </w:rPr>
        <w:softHyphen/>
        <w:t>фалию, лицевые дисморфии (гипоплазия средней части, уплощение спинки носа, гипертелоризм, «карпий рот», «уши сатира» и др.), умственную от</w:t>
      </w:r>
      <w:r w:rsidRPr="00F86BDB">
        <w:rPr>
          <w:rFonts w:ascii="Times New Roman" w:hAnsi="Times New Roman"/>
          <w:sz w:val="28"/>
          <w:szCs w:val="28"/>
        </w:rPr>
        <w:softHyphen/>
        <w:t>сталость, аномалии половых органов (гипоплазию полового члена и мо</w:t>
      </w:r>
      <w:r w:rsidRPr="00F86BDB">
        <w:rPr>
          <w:rFonts w:ascii="Times New Roman" w:hAnsi="Times New Roman"/>
          <w:sz w:val="28"/>
          <w:szCs w:val="28"/>
        </w:rPr>
        <w:softHyphen/>
        <w:t>шонки, крипторхизм, гипоспадию, гипоплазию половых губ), избыток за</w:t>
      </w:r>
      <w:r w:rsidRPr="00F86BDB">
        <w:rPr>
          <w:rFonts w:ascii="Times New Roman" w:hAnsi="Times New Roman"/>
          <w:sz w:val="28"/>
          <w:szCs w:val="28"/>
        </w:rPr>
        <w:softHyphen/>
        <w:t>витков на пальцах.</w:t>
      </w:r>
    </w:p>
    <w:p w:rsidR="00F86BDB" w:rsidRPr="00F86BDB" w:rsidRDefault="00F86BDB" w:rsidP="004E397E">
      <w:pPr>
        <w:spacing w:after="65"/>
        <w:jc w:val="center"/>
        <w:rPr>
          <w:rFonts w:ascii="Times New Roman" w:hAnsi="Times New Roman"/>
          <w:sz w:val="28"/>
          <w:szCs w:val="28"/>
        </w:rPr>
      </w:pPr>
      <w:r w:rsidRPr="00F86BDB">
        <w:rPr>
          <w:rStyle w:val="75"/>
          <w:sz w:val="28"/>
          <w:szCs w:val="28"/>
        </w:rPr>
        <w:t>ВНУТРИУТРОБНАЯ ЗАДЕРЖКА РОСТА</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ВЗР рост и масса ребенка при рождении отстают от нормальных показателей для соответствующего гестационного возраста более чем на</w:t>
      </w:r>
    </w:p>
    <w:p w:rsidR="00F86BDB" w:rsidRPr="00F86BDB" w:rsidRDefault="00F86BDB" w:rsidP="004E397E">
      <w:pPr>
        <w:widowControl w:val="0"/>
        <w:numPr>
          <w:ilvl w:val="0"/>
          <w:numId w:val="34"/>
        </w:numPr>
        <w:tabs>
          <w:tab w:val="left" w:pos="236"/>
        </w:tabs>
        <w:spacing w:after="0"/>
        <w:ind w:left="20"/>
        <w:rPr>
          <w:rFonts w:ascii="Times New Roman" w:hAnsi="Times New Roman"/>
          <w:sz w:val="28"/>
          <w:szCs w:val="28"/>
        </w:rPr>
      </w:pPr>
      <w:r w:rsidRPr="00F86BDB">
        <w:rPr>
          <w:rFonts w:ascii="Times New Roman" w:hAnsi="Times New Roman"/>
          <w:sz w:val="28"/>
          <w:szCs w:val="28"/>
        </w:rPr>
        <w:t>стандартных отклонения.</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ВЗР может быть составляющей одного из наследственных синдромов или быть самостоятельным заболеванием.</w:t>
      </w:r>
    </w:p>
    <w:p w:rsidR="00F86BDB" w:rsidRPr="00F86BDB" w:rsidRDefault="00F86BDB" w:rsidP="004E397E">
      <w:pPr>
        <w:ind w:left="20" w:firstLine="560"/>
        <w:jc w:val="both"/>
        <w:rPr>
          <w:rFonts w:ascii="Times New Roman" w:hAnsi="Times New Roman"/>
          <w:sz w:val="28"/>
          <w:szCs w:val="28"/>
        </w:rPr>
      </w:pPr>
      <w:r w:rsidRPr="00F86BDB">
        <w:rPr>
          <w:rFonts w:ascii="Times New Roman" w:hAnsi="Times New Roman"/>
          <w:sz w:val="28"/>
          <w:szCs w:val="28"/>
        </w:rPr>
        <w:t>Причины ВЗР:</w:t>
      </w:r>
    </w:p>
    <w:p w:rsidR="00F86BDB" w:rsidRPr="00F86BDB" w:rsidRDefault="00F86BDB" w:rsidP="004E397E">
      <w:pPr>
        <w:widowControl w:val="0"/>
        <w:numPr>
          <w:ilvl w:val="0"/>
          <w:numId w:val="35"/>
        </w:numPr>
        <w:tabs>
          <w:tab w:val="left" w:pos="911"/>
        </w:tabs>
        <w:spacing w:after="0"/>
        <w:ind w:left="20" w:firstLine="560"/>
        <w:jc w:val="both"/>
        <w:rPr>
          <w:rFonts w:ascii="Times New Roman" w:hAnsi="Times New Roman"/>
          <w:sz w:val="28"/>
          <w:szCs w:val="28"/>
        </w:rPr>
      </w:pPr>
      <w:r w:rsidRPr="00F86BDB">
        <w:rPr>
          <w:rFonts w:ascii="Times New Roman" w:hAnsi="Times New Roman"/>
          <w:sz w:val="28"/>
          <w:szCs w:val="28"/>
        </w:rPr>
        <w:t>Многоплодная беременность.</w:t>
      </w:r>
    </w:p>
    <w:p w:rsidR="00F86BDB" w:rsidRPr="00F86BDB" w:rsidRDefault="00F86BDB" w:rsidP="004E397E">
      <w:pPr>
        <w:widowControl w:val="0"/>
        <w:numPr>
          <w:ilvl w:val="0"/>
          <w:numId w:val="35"/>
        </w:numPr>
        <w:tabs>
          <w:tab w:val="left" w:pos="935"/>
        </w:tabs>
        <w:spacing w:after="0"/>
        <w:ind w:left="20" w:firstLine="560"/>
        <w:jc w:val="both"/>
        <w:rPr>
          <w:rFonts w:ascii="Times New Roman" w:hAnsi="Times New Roman"/>
          <w:sz w:val="28"/>
          <w:szCs w:val="28"/>
        </w:rPr>
      </w:pPr>
      <w:r w:rsidRPr="00F86BDB">
        <w:rPr>
          <w:rFonts w:ascii="Times New Roman" w:hAnsi="Times New Roman"/>
          <w:sz w:val="28"/>
          <w:szCs w:val="28"/>
        </w:rPr>
        <w:t>Нарушение питания матери (недоедание).</w:t>
      </w:r>
    </w:p>
    <w:p w:rsidR="00F86BDB" w:rsidRPr="00F86BDB" w:rsidRDefault="00F86BDB" w:rsidP="004E397E">
      <w:pPr>
        <w:widowControl w:val="0"/>
        <w:numPr>
          <w:ilvl w:val="0"/>
          <w:numId w:val="35"/>
        </w:numPr>
        <w:tabs>
          <w:tab w:val="left" w:pos="930"/>
        </w:tabs>
        <w:spacing w:after="0"/>
        <w:ind w:left="20" w:firstLine="560"/>
        <w:jc w:val="both"/>
        <w:rPr>
          <w:rFonts w:ascii="Times New Roman" w:hAnsi="Times New Roman"/>
          <w:sz w:val="28"/>
          <w:szCs w:val="28"/>
        </w:rPr>
      </w:pPr>
      <w:r w:rsidRPr="00F86BDB">
        <w:rPr>
          <w:rFonts w:ascii="Times New Roman" w:hAnsi="Times New Roman"/>
          <w:sz w:val="28"/>
          <w:szCs w:val="28"/>
        </w:rPr>
        <w:t>Конституция матери.</w:t>
      </w:r>
    </w:p>
    <w:p w:rsidR="00F86BDB" w:rsidRPr="00F86BDB" w:rsidRDefault="00F86BDB" w:rsidP="004E397E">
      <w:pPr>
        <w:widowControl w:val="0"/>
        <w:numPr>
          <w:ilvl w:val="0"/>
          <w:numId w:val="35"/>
        </w:numPr>
        <w:tabs>
          <w:tab w:val="left" w:pos="926"/>
        </w:tabs>
        <w:spacing w:after="0"/>
        <w:ind w:right="20" w:firstLine="580"/>
        <w:jc w:val="both"/>
        <w:rPr>
          <w:rFonts w:ascii="Times New Roman" w:hAnsi="Times New Roman"/>
          <w:sz w:val="28"/>
          <w:szCs w:val="28"/>
        </w:rPr>
      </w:pPr>
      <w:r w:rsidRPr="00F86BDB">
        <w:rPr>
          <w:rFonts w:ascii="Times New Roman" w:hAnsi="Times New Roman"/>
          <w:sz w:val="28"/>
          <w:szCs w:val="28"/>
        </w:rPr>
        <w:t>Экстрагенитальные заболевания матери (артериальная гипертен</w:t>
      </w:r>
      <w:r w:rsidRPr="00F86BDB">
        <w:rPr>
          <w:rFonts w:ascii="Times New Roman" w:hAnsi="Times New Roman"/>
          <w:sz w:val="28"/>
          <w:szCs w:val="28"/>
        </w:rPr>
        <w:softHyphen/>
        <w:t>зия, сахарный диабет).</w:t>
      </w:r>
    </w:p>
    <w:p w:rsidR="00F86BDB" w:rsidRPr="00F86BDB" w:rsidRDefault="00F86BDB" w:rsidP="004E397E">
      <w:pPr>
        <w:widowControl w:val="0"/>
        <w:numPr>
          <w:ilvl w:val="0"/>
          <w:numId w:val="35"/>
        </w:numPr>
        <w:tabs>
          <w:tab w:val="left" w:pos="926"/>
        </w:tabs>
        <w:spacing w:after="0"/>
        <w:ind w:firstLine="580"/>
        <w:jc w:val="both"/>
        <w:rPr>
          <w:rFonts w:ascii="Times New Roman" w:hAnsi="Times New Roman"/>
          <w:sz w:val="28"/>
          <w:szCs w:val="28"/>
        </w:rPr>
      </w:pPr>
      <w:r w:rsidRPr="00F86BDB">
        <w:rPr>
          <w:rFonts w:ascii="Times New Roman" w:hAnsi="Times New Roman"/>
          <w:sz w:val="28"/>
          <w:szCs w:val="28"/>
        </w:rPr>
        <w:t>Вредные факторы воздействия (курение, алкоголизм, интоксикация).</w:t>
      </w:r>
    </w:p>
    <w:p w:rsidR="00F86BDB" w:rsidRPr="00F86BDB" w:rsidRDefault="00F86BDB" w:rsidP="004E397E">
      <w:pPr>
        <w:widowControl w:val="0"/>
        <w:numPr>
          <w:ilvl w:val="0"/>
          <w:numId w:val="35"/>
        </w:numPr>
        <w:tabs>
          <w:tab w:val="left" w:pos="930"/>
        </w:tabs>
        <w:spacing w:after="0"/>
        <w:ind w:firstLine="580"/>
        <w:jc w:val="both"/>
        <w:rPr>
          <w:rFonts w:ascii="Times New Roman" w:hAnsi="Times New Roman"/>
          <w:sz w:val="28"/>
          <w:szCs w:val="28"/>
        </w:rPr>
      </w:pPr>
      <w:r w:rsidRPr="00F86BDB">
        <w:rPr>
          <w:rFonts w:ascii="Times New Roman" w:hAnsi="Times New Roman"/>
          <w:sz w:val="28"/>
          <w:szCs w:val="28"/>
        </w:rPr>
        <w:lastRenderedPageBreak/>
        <w:t>Плацентарные пороки.</w:t>
      </w:r>
    </w:p>
    <w:p w:rsidR="00F86BDB" w:rsidRPr="00F86BDB" w:rsidRDefault="00F86BDB" w:rsidP="004E397E">
      <w:pPr>
        <w:widowControl w:val="0"/>
        <w:numPr>
          <w:ilvl w:val="0"/>
          <w:numId w:val="35"/>
        </w:numPr>
        <w:tabs>
          <w:tab w:val="left" w:pos="930"/>
        </w:tabs>
        <w:spacing w:after="0"/>
        <w:ind w:firstLine="580"/>
        <w:jc w:val="both"/>
        <w:rPr>
          <w:rFonts w:ascii="Times New Roman" w:hAnsi="Times New Roman"/>
          <w:sz w:val="28"/>
          <w:szCs w:val="28"/>
        </w:rPr>
      </w:pPr>
      <w:r w:rsidRPr="00F86BDB">
        <w:rPr>
          <w:rFonts w:ascii="Times New Roman" w:hAnsi="Times New Roman"/>
          <w:sz w:val="28"/>
          <w:szCs w:val="28"/>
        </w:rPr>
        <w:t>Генетические пороки плода:</w:t>
      </w:r>
    </w:p>
    <w:p w:rsidR="00F86BDB" w:rsidRPr="00F86BDB" w:rsidRDefault="00F86BDB" w:rsidP="004E397E">
      <w:pPr>
        <w:widowControl w:val="0"/>
        <w:numPr>
          <w:ilvl w:val="1"/>
          <w:numId w:val="35"/>
        </w:numPr>
        <w:tabs>
          <w:tab w:val="left" w:pos="1065"/>
        </w:tabs>
        <w:spacing w:after="0"/>
        <w:ind w:firstLine="580"/>
        <w:jc w:val="both"/>
        <w:rPr>
          <w:rFonts w:ascii="Times New Roman" w:hAnsi="Times New Roman"/>
          <w:sz w:val="28"/>
          <w:szCs w:val="28"/>
        </w:rPr>
      </w:pPr>
      <w:r w:rsidRPr="00F86BDB">
        <w:rPr>
          <w:rFonts w:ascii="Times New Roman" w:hAnsi="Times New Roman"/>
          <w:sz w:val="28"/>
          <w:szCs w:val="28"/>
        </w:rPr>
        <w:t>Хромосомные болезни.</w:t>
      </w:r>
    </w:p>
    <w:p w:rsidR="00F86BDB" w:rsidRPr="00F86BDB" w:rsidRDefault="00F86BDB" w:rsidP="004E397E">
      <w:pPr>
        <w:widowControl w:val="0"/>
        <w:numPr>
          <w:ilvl w:val="1"/>
          <w:numId w:val="35"/>
        </w:numPr>
        <w:tabs>
          <w:tab w:val="left" w:pos="1070"/>
        </w:tabs>
        <w:spacing w:after="0"/>
        <w:ind w:firstLine="580"/>
        <w:jc w:val="both"/>
        <w:rPr>
          <w:rFonts w:ascii="Times New Roman" w:hAnsi="Times New Roman"/>
          <w:sz w:val="28"/>
          <w:szCs w:val="28"/>
        </w:rPr>
      </w:pPr>
      <w:r w:rsidRPr="00F86BDB">
        <w:rPr>
          <w:rFonts w:ascii="Times New Roman" w:hAnsi="Times New Roman"/>
          <w:sz w:val="28"/>
          <w:szCs w:val="28"/>
        </w:rPr>
        <w:t>Синдромы, связанные с первичной недостаточностью роста:</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Рассела-Сильвера</w:t>
      </w:r>
      <w:r w:rsidRPr="00F86BDB">
        <w:rPr>
          <w:rFonts w:ascii="Times New Roman" w:hAnsi="Times New Roman"/>
          <w:sz w:val="28"/>
          <w:szCs w:val="28"/>
          <w:lang w:val="en-US"/>
        </w:rPr>
        <w:t>(Russell-Silver);</w:t>
      </w:r>
    </w:p>
    <w:p w:rsidR="00F86BDB" w:rsidRPr="00F86BDB" w:rsidRDefault="00F86BDB" w:rsidP="004E397E">
      <w:pPr>
        <w:widowControl w:val="0"/>
        <w:numPr>
          <w:ilvl w:val="0"/>
          <w:numId w:val="23"/>
        </w:numPr>
        <w:tabs>
          <w:tab w:val="left" w:pos="1450"/>
        </w:tabs>
        <w:spacing w:after="0"/>
        <w:ind w:left="1080"/>
        <w:rPr>
          <w:rFonts w:ascii="Times New Roman" w:hAnsi="Times New Roman"/>
          <w:sz w:val="28"/>
          <w:szCs w:val="28"/>
        </w:rPr>
      </w:pPr>
      <w:r w:rsidRPr="00F86BDB">
        <w:rPr>
          <w:rFonts w:ascii="Times New Roman" w:hAnsi="Times New Roman"/>
          <w:sz w:val="28"/>
          <w:szCs w:val="28"/>
        </w:rPr>
        <w:t>Секкеля</w:t>
      </w:r>
      <w:r w:rsidRPr="00F86BDB">
        <w:rPr>
          <w:rFonts w:ascii="Times New Roman" w:hAnsi="Times New Roman"/>
          <w:sz w:val="28"/>
          <w:szCs w:val="28"/>
          <w:lang w:val="en-US"/>
        </w:rPr>
        <w:t>(Seckel);</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Нунан</w:t>
      </w:r>
      <w:r w:rsidRPr="00F86BDB">
        <w:rPr>
          <w:rFonts w:ascii="Times New Roman" w:hAnsi="Times New Roman"/>
          <w:sz w:val="28"/>
          <w:szCs w:val="28"/>
          <w:lang w:val="en-US"/>
        </w:rPr>
        <w:t>(Noonan);</w:t>
      </w:r>
    </w:p>
    <w:p w:rsidR="00F86BDB" w:rsidRPr="00F86BDB" w:rsidRDefault="00F86BDB" w:rsidP="004E397E">
      <w:pPr>
        <w:widowControl w:val="0"/>
        <w:numPr>
          <w:ilvl w:val="0"/>
          <w:numId w:val="23"/>
        </w:numPr>
        <w:tabs>
          <w:tab w:val="left" w:pos="1445"/>
        </w:tabs>
        <w:spacing w:after="0"/>
        <w:ind w:left="1080"/>
        <w:rPr>
          <w:rFonts w:ascii="Times New Roman" w:hAnsi="Times New Roman"/>
          <w:sz w:val="28"/>
          <w:szCs w:val="28"/>
        </w:rPr>
      </w:pPr>
      <w:r w:rsidRPr="00F86BDB">
        <w:rPr>
          <w:rFonts w:ascii="Times New Roman" w:hAnsi="Times New Roman"/>
          <w:sz w:val="28"/>
          <w:szCs w:val="28"/>
        </w:rPr>
        <w:t>прогерии</w:t>
      </w:r>
      <w:r w:rsidRPr="00F86BDB">
        <w:rPr>
          <w:rFonts w:ascii="Times New Roman" w:hAnsi="Times New Roman"/>
          <w:sz w:val="28"/>
          <w:szCs w:val="28"/>
          <w:lang w:val="en-US"/>
        </w:rPr>
        <w:t>(Hutchinson-Gilford);</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Коккейна</w:t>
      </w:r>
      <w:r w:rsidRPr="00F86BDB">
        <w:rPr>
          <w:rFonts w:ascii="Times New Roman" w:hAnsi="Times New Roman"/>
          <w:sz w:val="28"/>
          <w:szCs w:val="28"/>
          <w:lang w:val="en-US"/>
        </w:rPr>
        <w:t>(Cockayne);</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 xml:space="preserve">Прадера-Вилли </w:t>
      </w:r>
      <w:r w:rsidRPr="00F86BDB">
        <w:rPr>
          <w:rFonts w:ascii="Times New Roman" w:hAnsi="Times New Roman"/>
          <w:sz w:val="28"/>
          <w:szCs w:val="28"/>
          <w:lang w:val="en-US"/>
        </w:rPr>
        <w:t>(Prader-Willi);</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Блума</w:t>
      </w:r>
      <w:r w:rsidRPr="00F86BDB">
        <w:rPr>
          <w:rFonts w:ascii="Times New Roman" w:hAnsi="Times New Roman"/>
          <w:sz w:val="28"/>
          <w:szCs w:val="28"/>
          <w:lang w:val="en-US"/>
        </w:rPr>
        <w:t>(Bloom);</w:t>
      </w:r>
    </w:p>
    <w:p w:rsidR="00F86BDB" w:rsidRPr="00F86BDB" w:rsidRDefault="00F86BDB" w:rsidP="004E397E">
      <w:pPr>
        <w:widowControl w:val="0"/>
        <w:numPr>
          <w:ilvl w:val="0"/>
          <w:numId w:val="23"/>
        </w:numPr>
        <w:tabs>
          <w:tab w:val="left" w:pos="1440"/>
        </w:tabs>
        <w:spacing w:after="0"/>
        <w:ind w:left="1080"/>
        <w:rPr>
          <w:rFonts w:ascii="Times New Roman" w:hAnsi="Times New Roman"/>
          <w:sz w:val="28"/>
          <w:szCs w:val="28"/>
        </w:rPr>
      </w:pPr>
      <w:r w:rsidRPr="00F86BDB">
        <w:rPr>
          <w:rFonts w:ascii="Times New Roman" w:hAnsi="Times New Roman"/>
          <w:sz w:val="28"/>
          <w:szCs w:val="28"/>
        </w:rPr>
        <w:t>Рубинштейна-Тейби</w:t>
      </w:r>
      <w:r w:rsidRPr="00F86BDB">
        <w:rPr>
          <w:rFonts w:ascii="Times New Roman" w:hAnsi="Times New Roman"/>
          <w:sz w:val="28"/>
          <w:szCs w:val="28"/>
          <w:lang w:val="en-US"/>
        </w:rPr>
        <w:t>(Rubinstein-Taybi).</w:t>
      </w:r>
    </w:p>
    <w:p w:rsidR="00F86BDB" w:rsidRPr="00F86BDB" w:rsidRDefault="00F86BDB" w:rsidP="004E397E">
      <w:pPr>
        <w:spacing w:after="0"/>
        <w:ind w:right="20" w:firstLine="580"/>
        <w:jc w:val="both"/>
        <w:rPr>
          <w:rFonts w:ascii="Times New Roman" w:hAnsi="Times New Roman"/>
          <w:sz w:val="28"/>
          <w:szCs w:val="28"/>
        </w:rPr>
      </w:pPr>
      <w:r w:rsidRPr="00F86BDB">
        <w:rPr>
          <w:rFonts w:ascii="Times New Roman" w:hAnsi="Times New Roman"/>
          <w:sz w:val="28"/>
          <w:szCs w:val="28"/>
        </w:rPr>
        <w:t>Степень задержки физического развития у детей с ВЗР разнообразна. Около 80 % пациентов к 2 годам имеют нормальный рост. 15 % детей к</w:t>
      </w:r>
    </w:p>
    <w:p w:rsidR="00F86BDB" w:rsidRPr="00F86BDB" w:rsidRDefault="00F86BDB" w:rsidP="004E397E">
      <w:pPr>
        <w:widowControl w:val="0"/>
        <w:numPr>
          <w:ilvl w:val="0"/>
          <w:numId w:val="36"/>
        </w:numPr>
        <w:tabs>
          <w:tab w:val="left" w:pos="226"/>
        </w:tabs>
        <w:spacing w:after="0"/>
        <w:ind w:right="20"/>
        <w:jc w:val="both"/>
        <w:rPr>
          <w:rFonts w:ascii="Times New Roman" w:hAnsi="Times New Roman"/>
          <w:sz w:val="28"/>
          <w:szCs w:val="28"/>
        </w:rPr>
      </w:pPr>
      <w:r w:rsidRPr="00F86BDB">
        <w:rPr>
          <w:rFonts w:ascii="Times New Roman" w:hAnsi="Times New Roman"/>
          <w:sz w:val="28"/>
          <w:szCs w:val="28"/>
        </w:rPr>
        <w:t>годам достигают показателей генетического ростового коридора. 5 % де</w:t>
      </w:r>
      <w:r w:rsidRPr="00F86BDB">
        <w:rPr>
          <w:rFonts w:ascii="Times New Roman" w:hAnsi="Times New Roman"/>
          <w:sz w:val="28"/>
          <w:szCs w:val="28"/>
        </w:rPr>
        <w:softHyphen/>
        <w:t>тей с ВЗР остаются низкорослыми. По данным ретроспективного исследо</w:t>
      </w:r>
      <w:r w:rsidRPr="00F86BDB">
        <w:rPr>
          <w:rFonts w:ascii="Times New Roman" w:hAnsi="Times New Roman"/>
          <w:sz w:val="28"/>
          <w:szCs w:val="28"/>
        </w:rPr>
        <w:softHyphen/>
        <w:t xml:space="preserve">вания </w:t>
      </w:r>
      <w:r w:rsidRPr="00F86BDB">
        <w:rPr>
          <w:rFonts w:ascii="Times New Roman" w:hAnsi="Times New Roman"/>
          <w:sz w:val="28"/>
          <w:szCs w:val="28"/>
          <w:lang w:val="en-US"/>
        </w:rPr>
        <w:t>J</w:t>
      </w:r>
      <w:r w:rsidRPr="00F86BDB">
        <w:rPr>
          <w:rFonts w:ascii="Times New Roman" w:hAnsi="Times New Roman"/>
          <w:sz w:val="28"/>
          <w:szCs w:val="28"/>
        </w:rPr>
        <w:t xml:space="preserve">. </w:t>
      </w:r>
      <w:r w:rsidRPr="00F86BDB">
        <w:rPr>
          <w:rFonts w:ascii="Times New Roman" w:hAnsi="Times New Roman"/>
          <w:sz w:val="28"/>
          <w:szCs w:val="28"/>
          <w:lang w:val="en-US"/>
        </w:rPr>
        <w:t>L</w:t>
      </w:r>
      <w:r w:rsidRPr="00F86BDB">
        <w:rPr>
          <w:rFonts w:ascii="Times New Roman" w:hAnsi="Times New Roman"/>
          <w:sz w:val="28"/>
          <w:szCs w:val="28"/>
        </w:rPr>
        <w:t xml:space="preserve">. </w:t>
      </w:r>
      <w:r w:rsidRPr="00F86BDB">
        <w:rPr>
          <w:rFonts w:ascii="Times New Roman" w:hAnsi="Times New Roman"/>
          <w:sz w:val="28"/>
          <w:szCs w:val="28"/>
          <w:lang w:val="en-US"/>
        </w:rPr>
        <w:t>Chaussain</w:t>
      </w:r>
      <w:r w:rsidRPr="00F86BDB">
        <w:rPr>
          <w:rFonts w:ascii="Times New Roman" w:hAnsi="Times New Roman"/>
          <w:sz w:val="28"/>
          <w:szCs w:val="28"/>
        </w:rPr>
        <w:t xml:space="preserve"> с соавторами, средний конечный рост у детей с ВЗР составил для мальчиков 161,9 ± 8,0 см и для девочек — 147,68 ± 7,2 см.</w:t>
      </w:r>
    </w:p>
    <w:p w:rsidR="00F86BDB" w:rsidRPr="00F86BDB" w:rsidRDefault="00F86BDB" w:rsidP="004E397E">
      <w:pPr>
        <w:spacing w:after="0"/>
        <w:ind w:right="20" w:firstLine="580"/>
        <w:jc w:val="both"/>
        <w:rPr>
          <w:rFonts w:ascii="Times New Roman" w:hAnsi="Times New Roman"/>
          <w:sz w:val="28"/>
          <w:szCs w:val="28"/>
        </w:rPr>
      </w:pPr>
      <w:r w:rsidRPr="00F86BDB">
        <w:rPr>
          <w:rFonts w:ascii="Times New Roman" w:hAnsi="Times New Roman"/>
          <w:sz w:val="28"/>
          <w:szCs w:val="28"/>
        </w:rPr>
        <w:t>Функции эндокринных органов у пациентов с ЗВР не нарушены; в пе</w:t>
      </w:r>
      <w:r w:rsidRPr="00F86BDB">
        <w:rPr>
          <w:rFonts w:ascii="Times New Roman" w:hAnsi="Times New Roman"/>
          <w:sz w:val="28"/>
          <w:szCs w:val="28"/>
        </w:rPr>
        <w:softHyphen/>
        <w:t>риоде новорожденности могут наблюдаться эпизоды гипогликемии. Отме</w:t>
      </w:r>
      <w:r w:rsidRPr="00F86BDB">
        <w:rPr>
          <w:rFonts w:ascii="Times New Roman" w:hAnsi="Times New Roman"/>
          <w:sz w:val="28"/>
          <w:szCs w:val="28"/>
        </w:rPr>
        <w:softHyphen/>
        <w:t>чаются низкие уровни ИФР-1 и ИФРСБ-3, однако значения ГР в стимуляционных пробах нормальные. Показатели костного созревания вариабель</w:t>
      </w:r>
      <w:r w:rsidRPr="00F86BDB">
        <w:rPr>
          <w:rFonts w:ascii="Times New Roman" w:hAnsi="Times New Roman"/>
          <w:sz w:val="28"/>
          <w:szCs w:val="28"/>
        </w:rPr>
        <w:softHyphen/>
        <w:t>ны и могут не коррелировать со степенью задержки физического развития.</w:t>
      </w:r>
    </w:p>
    <w:p w:rsidR="00F86BDB" w:rsidRPr="00A70F56" w:rsidRDefault="00F86BDB" w:rsidP="004E397E">
      <w:pPr>
        <w:spacing w:after="0"/>
        <w:ind w:left="40"/>
        <w:jc w:val="center"/>
        <w:rPr>
          <w:rFonts w:ascii="Times New Roman" w:hAnsi="Times New Roman"/>
          <w:b/>
          <w:sz w:val="28"/>
          <w:szCs w:val="28"/>
        </w:rPr>
      </w:pPr>
      <w:r w:rsidRPr="00A70F56">
        <w:rPr>
          <w:rFonts w:ascii="Times New Roman" w:hAnsi="Times New Roman"/>
          <w:b/>
          <w:sz w:val="28"/>
          <w:szCs w:val="28"/>
        </w:rPr>
        <w:t>Синдром Рассела-Сильвера</w:t>
      </w:r>
    </w:p>
    <w:p w:rsidR="00F86BDB" w:rsidRPr="00F86BDB" w:rsidRDefault="00F86BDB" w:rsidP="004E397E">
      <w:pPr>
        <w:spacing w:after="0"/>
        <w:ind w:right="20" w:firstLine="580"/>
        <w:jc w:val="both"/>
        <w:rPr>
          <w:rFonts w:ascii="Times New Roman" w:hAnsi="Times New Roman"/>
          <w:sz w:val="28"/>
          <w:szCs w:val="28"/>
        </w:rPr>
      </w:pPr>
      <w:r w:rsidRPr="00F86BDB">
        <w:rPr>
          <w:rFonts w:ascii="Times New Roman" w:hAnsi="Times New Roman"/>
          <w:sz w:val="28"/>
          <w:szCs w:val="28"/>
        </w:rPr>
        <w:t>Тип наследования неизвестен, большинство случаев возникают спорадически.</w:t>
      </w:r>
    </w:p>
    <w:p w:rsidR="00F86BDB" w:rsidRPr="00F86BDB" w:rsidRDefault="00F86BDB" w:rsidP="004E397E">
      <w:pPr>
        <w:spacing w:after="0"/>
        <w:ind w:right="20" w:firstLine="580"/>
        <w:jc w:val="both"/>
        <w:rPr>
          <w:rFonts w:ascii="Times New Roman" w:hAnsi="Times New Roman"/>
          <w:sz w:val="28"/>
          <w:szCs w:val="28"/>
        </w:rPr>
      </w:pPr>
      <w:r w:rsidRPr="00F86BDB">
        <w:rPr>
          <w:rFonts w:ascii="Times New Roman" w:hAnsi="Times New Roman"/>
          <w:sz w:val="28"/>
          <w:szCs w:val="28"/>
        </w:rPr>
        <w:t>Характерна пренатальная задержка физического развития (масса тела при рождении 2000-2500 г и рост 44-47 см при нормальном сроке геста</w:t>
      </w:r>
      <w:r w:rsidRPr="00F86BDB">
        <w:rPr>
          <w:rFonts w:ascii="Times New Roman" w:hAnsi="Times New Roman"/>
          <w:sz w:val="28"/>
          <w:szCs w:val="28"/>
        </w:rPr>
        <w:softHyphen/>
        <w:t>ции). Отмечается асимметрия скелета. Мозговая часть черепа непропор</w:t>
      </w:r>
      <w:r w:rsidRPr="00F86BDB">
        <w:rPr>
          <w:rFonts w:ascii="Times New Roman" w:hAnsi="Times New Roman"/>
          <w:sz w:val="28"/>
          <w:szCs w:val="28"/>
        </w:rPr>
        <w:softHyphen/>
        <w:t>ционально велика по отношению к лицевой, что создает впечатление псев</w:t>
      </w:r>
      <w:r w:rsidRPr="00F86BDB">
        <w:rPr>
          <w:rFonts w:ascii="Times New Roman" w:hAnsi="Times New Roman"/>
          <w:sz w:val="28"/>
          <w:szCs w:val="28"/>
        </w:rPr>
        <w:softHyphen/>
        <w:t>догидроцефалии. «Птичье лицо», голубые склеры, птоз, тонкие ломкие во</w:t>
      </w:r>
      <w:r w:rsidRPr="00F86BDB">
        <w:rPr>
          <w:rFonts w:ascii="Times New Roman" w:hAnsi="Times New Roman"/>
          <w:sz w:val="28"/>
          <w:szCs w:val="28"/>
        </w:rPr>
        <w:softHyphen/>
        <w:t>лосы, на коже пятна цвета «кофе с молоком». Наблюдается выраженное отставание костного возраста, позднее закрытие родничков, укорочение и искривление мизинца, частичное сращение 2-го и 3-го пальцев. Интеллект в большинстве случаев сохранен. У 30 % больных имеет место преждевре</w:t>
      </w:r>
      <w:r w:rsidRPr="00F86BDB">
        <w:rPr>
          <w:rFonts w:ascii="Times New Roman" w:hAnsi="Times New Roman"/>
          <w:sz w:val="28"/>
          <w:szCs w:val="28"/>
        </w:rPr>
        <w:softHyphen/>
        <w:t>менное половое развитие. Часто встречаются поражения мочеполовой сис</w:t>
      </w:r>
      <w:r w:rsidRPr="00F86BDB">
        <w:rPr>
          <w:rFonts w:ascii="Times New Roman" w:hAnsi="Times New Roman"/>
          <w:sz w:val="28"/>
          <w:szCs w:val="28"/>
        </w:rPr>
        <w:softHyphen/>
        <w:t>темы (аномалии почек, гипоспадия, крипторхизм). Врожденный вывих бедра. Рост взрослых больных достигает 150 см.</w:t>
      </w:r>
    </w:p>
    <w:p w:rsidR="00F86BDB" w:rsidRPr="00F86BDB" w:rsidRDefault="00F86BDB" w:rsidP="004E397E">
      <w:pPr>
        <w:pStyle w:val="2f"/>
        <w:shd w:val="clear" w:color="auto" w:fill="auto"/>
        <w:spacing w:line="276" w:lineRule="auto"/>
        <w:rPr>
          <w:sz w:val="28"/>
          <w:szCs w:val="28"/>
        </w:rPr>
      </w:pPr>
      <w:r w:rsidRPr="00F86BDB">
        <w:rPr>
          <w:sz w:val="28"/>
          <w:szCs w:val="28"/>
        </w:rPr>
        <w:lastRenderedPageBreak/>
        <w:t>Синдром Секкеля</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Наследуется аутосомно-рецессивно. Популяционная частота синдрома неизвестна.</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Характерна внутриутробная задержка роста, микроцефалия, редкие волосы, краниофациальныедисморфии (клювовидный нос, микрогнатия, большие глаза, антимонголоидный разрез глаз, низко расположенные де</w:t>
      </w:r>
      <w:r w:rsidRPr="00F86BDB">
        <w:rPr>
          <w:rFonts w:ascii="Times New Roman" w:hAnsi="Times New Roman"/>
          <w:sz w:val="28"/>
          <w:szCs w:val="28"/>
        </w:rPr>
        <w:softHyphen/>
        <w:t>формированные ушные раковины), аномалии скелета. Наблюдаются гипо</w:t>
      </w:r>
      <w:r w:rsidRPr="00F86BDB">
        <w:rPr>
          <w:rFonts w:ascii="Times New Roman" w:hAnsi="Times New Roman"/>
          <w:sz w:val="28"/>
          <w:szCs w:val="28"/>
        </w:rPr>
        <w:softHyphen/>
        <w:t>плазия наружных половых органов, крипторхизм. Отмечается выраженная постнатальная недостаточность роста. Рост взрослых больных составляет 91-107 см. Раннее моторное развитие соответствует возрасту, в дальней</w:t>
      </w:r>
      <w:r w:rsidRPr="00F86BDB">
        <w:rPr>
          <w:rFonts w:ascii="Times New Roman" w:hAnsi="Times New Roman"/>
          <w:sz w:val="28"/>
          <w:szCs w:val="28"/>
        </w:rPr>
        <w:softHyphen/>
        <w:t>шем характерна сильная задержка нервно-психического развития. Выра</w:t>
      </w:r>
      <w:r w:rsidRPr="00F86BDB">
        <w:rPr>
          <w:rFonts w:ascii="Times New Roman" w:hAnsi="Times New Roman"/>
          <w:sz w:val="28"/>
          <w:szCs w:val="28"/>
        </w:rPr>
        <w:softHyphen/>
        <w:t>женное отставание костного возраста от хронологического.</w:t>
      </w:r>
    </w:p>
    <w:p w:rsidR="00F86BDB" w:rsidRPr="00A70F56" w:rsidRDefault="00F86BDB" w:rsidP="004E397E">
      <w:pPr>
        <w:spacing w:after="60"/>
        <w:ind w:left="20"/>
        <w:jc w:val="center"/>
        <w:rPr>
          <w:rFonts w:ascii="Times New Roman" w:hAnsi="Times New Roman"/>
          <w:b/>
          <w:sz w:val="28"/>
          <w:szCs w:val="28"/>
        </w:rPr>
      </w:pPr>
      <w:r w:rsidRPr="00A70F56">
        <w:rPr>
          <w:rFonts w:ascii="Times New Roman" w:hAnsi="Times New Roman"/>
          <w:b/>
          <w:sz w:val="28"/>
          <w:szCs w:val="28"/>
        </w:rPr>
        <w:t>Синдром Нунан</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Популяционная частота неизвестна. Тип наследования предположи</w:t>
      </w:r>
      <w:r w:rsidRPr="00F86BDB">
        <w:rPr>
          <w:rFonts w:ascii="Times New Roman" w:hAnsi="Times New Roman"/>
          <w:sz w:val="28"/>
          <w:szCs w:val="28"/>
        </w:rPr>
        <w:softHyphen/>
        <w:t>тельно аутосомно-доминантный.</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Фенотип синдрома Шерешевского-Тернера. Нет нарушения структу</w:t>
      </w:r>
      <w:r w:rsidRPr="00F86BDB">
        <w:rPr>
          <w:rFonts w:ascii="Times New Roman" w:hAnsi="Times New Roman"/>
          <w:sz w:val="28"/>
          <w:szCs w:val="28"/>
        </w:rPr>
        <w:softHyphen/>
        <w:t>ры и числа половых хромосом (нормальный кариотип). Низкорослость. Более 80 % изменений составляют пороки правых отделов сердца. Харак</w:t>
      </w:r>
      <w:r w:rsidRPr="00F86BDB">
        <w:rPr>
          <w:rFonts w:ascii="Times New Roman" w:hAnsi="Times New Roman"/>
          <w:sz w:val="28"/>
          <w:szCs w:val="28"/>
        </w:rPr>
        <w:softHyphen/>
        <w:t>терными признаками у мальчиков являются крипторхизм и микропенис, у девочек — позднее менархе. 25-50 % больных имеют задержку умствен</w:t>
      </w:r>
      <w:r w:rsidRPr="00F86BDB">
        <w:rPr>
          <w:rFonts w:ascii="Times New Roman" w:hAnsi="Times New Roman"/>
          <w:sz w:val="28"/>
          <w:szCs w:val="28"/>
        </w:rPr>
        <w:softHyphen/>
        <w:t>ного развития.</w:t>
      </w:r>
    </w:p>
    <w:p w:rsidR="00F86BDB" w:rsidRPr="00A70F56" w:rsidRDefault="00F86BDB" w:rsidP="004E397E">
      <w:pPr>
        <w:spacing w:after="0"/>
        <w:ind w:left="20"/>
        <w:jc w:val="center"/>
        <w:rPr>
          <w:rFonts w:ascii="Times New Roman" w:hAnsi="Times New Roman"/>
          <w:b/>
          <w:sz w:val="28"/>
          <w:szCs w:val="28"/>
        </w:rPr>
      </w:pPr>
      <w:r w:rsidRPr="00A70F56">
        <w:rPr>
          <w:rFonts w:ascii="Times New Roman" w:hAnsi="Times New Roman"/>
          <w:b/>
          <w:sz w:val="28"/>
          <w:szCs w:val="28"/>
        </w:rPr>
        <w:t>Прогерия</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Передается по аутосомно-рецессивному типу или спорадически. Час</w:t>
      </w:r>
      <w:r w:rsidRPr="00F86BDB">
        <w:rPr>
          <w:rFonts w:ascii="Times New Roman" w:hAnsi="Times New Roman"/>
          <w:sz w:val="28"/>
          <w:szCs w:val="28"/>
        </w:rPr>
        <w:softHyphen/>
        <w:t>тота встречаемости 1 случай на 8 миллионов новорожденных.</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Масса тела при рождении низкая (около 2500 г). Выраженная задерж</w:t>
      </w:r>
      <w:r w:rsidRPr="00F86BDB">
        <w:rPr>
          <w:rFonts w:ascii="Times New Roman" w:hAnsi="Times New Roman"/>
          <w:sz w:val="28"/>
          <w:szCs w:val="28"/>
        </w:rPr>
        <w:softHyphen/>
        <w:t>ка роста отмечается с 6-18 месяцев жизни больного. Одновременно на</w:t>
      </w:r>
      <w:r w:rsidRPr="00F86BDB">
        <w:rPr>
          <w:rFonts w:ascii="Times New Roman" w:hAnsi="Times New Roman"/>
          <w:sz w:val="28"/>
          <w:szCs w:val="28"/>
        </w:rPr>
        <w:softHyphen/>
        <w:t>блюдается прогрессивная потеря подкожного жира, тотальная алопеция, гипоплазия ногтей, атрофия потовых и сальных желез, склероподобные изменения кожи, выраженная венозная сеть на голове, скелетные анома</w:t>
      </w:r>
      <w:r w:rsidRPr="00F86BDB">
        <w:rPr>
          <w:rFonts w:ascii="Times New Roman" w:hAnsi="Times New Roman"/>
          <w:sz w:val="28"/>
          <w:szCs w:val="28"/>
        </w:rPr>
        <w:softHyphen/>
        <w:t>лии. Типичными признаками являются маленький лицевой череп, клюво</w:t>
      </w:r>
      <w:r w:rsidRPr="00F86BDB">
        <w:rPr>
          <w:rFonts w:ascii="Times New Roman" w:hAnsi="Times New Roman"/>
          <w:sz w:val="28"/>
          <w:szCs w:val="28"/>
        </w:rPr>
        <w:softHyphen/>
        <w:t>видный нос, тонкий голос. Пубертат не наступает. Интеллект не нарушен.</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При лабораторном обследовании отмечается инсулинорезистент</w:t>
      </w:r>
      <w:r w:rsidRPr="00F86BDB">
        <w:rPr>
          <w:rFonts w:ascii="Times New Roman" w:hAnsi="Times New Roman"/>
          <w:sz w:val="28"/>
          <w:szCs w:val="28"/>
          <w:lang w:val="uz-Cyrl-UZ"/>
        </w:rPr>
        <w:t>-</w:t>
      </w:r>
      <w:r w:rsidRPr="00F86BDB">
        <w:rPr>
          <w:rFonts w:ascii="Times New Roman" w:hAnsi="Times New Roman"/>
          <w:sz w:val="28"/>
          <w:szCs w:val="28"/>
        </w:rPr>
        <w:t>ность, нарушение синтеза коллагена, гипер- и дислипидемия, секреция ГР не изменена.</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Раннее развитие атеросклероза приводит к возникновению инфарктов миокарда и нарушению мозгового кровообращения на первом десятилетии жизни. Средняя продолжительность жизни больных 12-27 лет. Конечный рост около 115 см.</w:t>
      </w:r>
    </w:p>
    <w:p w:rsidR="00F86BDB" w:rsidRPr="00F86BDB" w:rsidRDefault="00F86BDB" w:rsidP="004E397E">
      <w:pPr>
        <w:pStyle w:val="2f"/>
        <w:shd w:val="clear" w:color="auto" w:fill="auto"/>
        <w:spacing w:line="276" w:lineRule="auto"/>
        <w:rPr>
          <w:sz w:val="28"/>
          <w:szCs w:val="28"/>
        </w:rPr>
      </w:pPr>
      <w:r w:rsidRPr="00F86BDB">
        <w:rPr>
          <w:sz w:val="28"/>
          <w:szCs w:val="28"/>
        </w:rPr>
        <w:t>Синдром Коккейна</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lastRenderedPageBreak/>
        <w:t>Популяционная частота неизвестна. Передается аутосомно-рецессив- ным путем.</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При рождении и первые месяцы жизни ребенка масса тела нормаль</w:t>
      </w:r>
      <w:r w:rsidRPr="00F86BDB">
        <w:rPr>
          <w:rFonts w:ascii="Times New Roman" w:hAnsi="Times New Roman"/>
          <w:sz w:val="28"/>
          <w:szCs w:val="28"/>
        </w:rPr>
        <w:softHyphen/>
        <w:t>ная, в дальнейшем развивается отставание в физическом развитии. Мини</w:t>
      </w:r>
      <w:r w:rsidRPr="00F86BDB">
        <w:rPr>
          <w:rFonts w:ascii="Times New Roman" w:hAnsi="Times New Roman"/>
          <w:sz w:val="28"/>
          <w:szCs w:val="28"/>
        </w:rPr>
        <w:softHyphen/>
        <w:t>мальными диагностическими признаками являются выраженная низкорос</w:t>
      </w:r>
      <w:r w:rsidRPr="00F86BDB">
        <w:rPr>
          <w:rFonts w:ascii="Times New Roman" w:hAnsi="Times New Roman"/>
          <w:sz w:val="28"/>
          <w:szCs w:val="28"/>
        </w:rPr>
        <w:softHyphen/>
        <w:t>лость с диспропорционально длинными конечностями и относительно большими кистями и стопами, микроцефалия, дегенерация сетчатки, глу</w:t>
      </w:r>
      <w:r w:rsidRPr="00F86BDB">
        <w:rPr>
          <w:rFonts w:ascii="Times New Roman" w:hAnsi="Times New Roman"/>
          <w:sz w:val="28"/>
          <w:szCs w:val="28"/>
        </w:rPr>
        <w:softHyphen/>
        <w:t>хота, старообразное лицо, повышенная чувствительность кожи к свету. Важным признаком служит наличие у больного неврологической симпто</w:t>
      </w:r>
      <w:r w:rsidRPr="00F86BDB">
        <w:rPr>
          <w:rFonts w:ascii="Times New Roman" w:hAnsi="Times New Roman"/>
          <w:sz w:val="28"/>
          <w:szCs w:val="28"/>
        </w:rPr>
        <w:softHyphen/>
        <w:t>матики, отставание в психическом развитии. У мальчиков отмечаются крипторхизм и гипоплазия яичек.</w:t>
      </w:r>
    </w:p>
    <w:p w:rsidR="00F86BDB" w:rsidRPr="00F86BDB" w:rsidRDefault="00F86BDB" w:rsidP="004E397E">
      <w:pPr>
        <w:pStyle w:val="57"/>
        <w:shd w:val="clear" w:color="auto" w:fill="auto"/>
        <w:spacing w:before="0" w:after="65" w:line="276" w:lineRule="auto"/>
        <w:rPr>
          <w:sz w:val="28"/>
          <w:szCs w:val="28"/>
        </w:rPr>
      </w:pPr>
      <w:bookmarkStart w:id="12" w:name="bookmark13"/>
      <w:r w:rsidRPr="00F86BDB">
        <w:rPr>
          <w:sz w:val="28"/>
          <w:szCs w:val="28"/>
        </w:rPr>
        <w:t>Синдром Прадера-Вилли</w:t>
      </w:r>
      <w:bookmarkEnd w:id="12"/>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Этиология синдрома неясна, возможна гетерогенность заболевания. В большинстве случаев у больных с типичной симптоматикой установлены структурные хромосомные аберрации проксимальной части длинного пле</w:t>
      </w:r>
      <w:r w:rsidRPr="00F86BDB">
        <w:rPr>
          <w:rFonts w:ascii="Times New Roman" w:hAnsi="Times New Roman"/>
          <w:sz w:val="28"/>
          <w:szCs w:val="28"/>
        </w:rPr>
        <w:softHyphen/>
        <w:t>ча 15-й хромосомы. Популяционная частота 1:15 000.</w:t>
      </w:r>
    </w:p>
    <w:p w:rsidR="00F86BDB" w:rsidRDefault="00F86BDB" w:rsidP="004E397E">
      <w:pPr>
        <w:spacing w:after="177"/>
        <w:ind w:right="20" w:firstLine="560"/>
        <w:jc w:val="both"/>
        <w:rPr>
          <w:rFonts w:ascii="Times New Roman" w:hAnsi="Times New Roman"/>
          <w:sz w:val="28"/>
          <w:szCs w:val="28"/>
        </w:rPr>
      </w:pPr>
      <w:r w:rsidRPr="00F86BDB">
        <w:rPr>
          <w:rFonts w:ascii="Times New Roman" w:hAnsi="Times New Roman"/>
          <w:sz w:val="28"/>
          <w:szCs w:val="28"/>
        </w:rPr>
        <w:t>Больные с синдромом Прадера-Вилли обычно рождаются доношен</w:t>
      </w:r>
      <w:r w:rsidRPr="00F86BDB">
        <w:rPr>
          <w:rFonts w:ascii="Times New Roman" w:hAnsi="Times New Roman"/>
          <w:sz w:val="28"/>
          <w:szCs w:val="28"/>
        </w:rPr>
        <w:softHyphen/>
        <w:t>ными с нерезко выраженной внутриутробной гипотрофией. Важным диаг</w:t>
      </w:r>
      <w:r w:rsidRPr="00F86BDB">
        <w:rPr>
          <w:rFonts w:ascii="Times New Roman" w:hAnsi="Times New Roman"/>
          <w:sz w:val="28"/>
          <w:szCs w:val="28"/>
        </w:rPr>
        <w:softHyphen/>
        <w:t>ностическим критерием является прогрессирующее с 2-3-летнего возраста ожирение. В неонатальный период характерны выраженная мышечная ги</w:t>
      </w:r>
      <w:r w:rsidRPr="00F86BDB">
        <w:rPr>
          <w:rFonts w:ascii="Times New Roman" w:hAnsi="Times New Roman"/>
          <w:sz w:val="28"/>
          <w:szCs w:val="28"/>
        </w:rPr>
        <w:softHyphen/>
        <w:t>потония, вплоть до атонии, снижение сухожильных, глотательного и соса</w:t>
      </w:r>
      <w:r w:rsidRPr="00F86BDB">
        <w:rPr>
          <w:rFonts w:ascii="Times New Roman" w:hAnsi="Times New Roman"/>
          <w:sz w:val="28"/>
          <w:szCs w:val="28"/>
        </w:rPr>
        <w:softHyphen/>
        <w:t>тельного рефлексов. Наблюдаются диспропорционально маленькие стопы и кисти, короткие пальцы. У мальчиков отмечается гипогенитализм с ги</w:t>
      </w:r>
      <w:r w:rsidRPr="00F86BDB">
        <w:rPr>
          <w:rFonts w:ascii="Times New Roman" w:hAnsi="Times New Roman"/>
          <w:sz w:val="28"/>
          <w:szCs w:val="28"/>
        </w:rPr>
        <w:softHyphen/>
        <w:t>поплазией мошонки, полового члена, крипторхизм, у девочек — гипопла</w:t>
      </w:r>
      <w:r w:rsidRPr="00F86BDB">
        <w:rPr>
          <w:rFonts w:ascii="Times New Roman" w:hAnsi="Times New Roman"/>
          <w:sz w:val="28"/>
          <w:szCs w:val="28"/>
        </w:rPr>
        <w:softHyphen/>
        <w:t>зия половых губ, в половине случаев — недоразвитие матки. Недостаточ</w:t>
      </w:r>
      <w:r w:rsidRPr="00F86BDB">
        <w:rPr>
          <w:rFonts w:ascii="Times New Roman" w:hAnsi="Times New Roman"/>
          <w:sz w:val="28"/>
          <w:szCs w:val="28"/>
        </w:rPr>
        <w:softHyphen/>
        <w:t>ность роста чаще развивается постнатально и выражена с 6 лет. Низкая концентрация ГР характерна для ожирения и не является этиологическим моментом, с другой стороны, уменьшенная секреция ГР и гипогонадизм могут отражать имеющийся дефект гипоталамо-гипофизарной области. Часто встречаются нарушения углеводного обмена, вплоть до развития сахарного диабета 2-го типа. Для больных характерны тяжелые психомо</w:t>
      </w:r>
      <w:r w:rsidRPr="00F86BDB">
        <w:rPr>
          <w:rFonts w:ascii="Times New Roman" w:hAnsi="Times New Roman"/>
          <w:sz w:val="28"/>
          <w:szCs w:val="28"/>
        </w:rPr>
        <w:softHyphen/>
        <w:t>торные нарушения (судороги, эмоциональная лабильность, нарушение координации).</w:t>
      </w:r>
      <w:bookmarkStart w:id="13" w:name="bookmark14"/>
    </w:p>
    <w:p w:rsidR="00F86BDB" w:rsidRPr="00F86BDB" w:rsidRDefault="00F86BDB" w:rsidP="00A70F56">
      <w:pPr>
        <w:spacing w:after="177"/>
        <w:ind w:right="20" w:firstLine="560"/>
        <w:jc w:val="center"/>
        <w:rPr>
          <w:rFonts w:ascii="Times New Roman" w:hAnsi="Times New Roman"/>
          <w:b/>
          <w:sz w:val="28"/>
          <w:szCs w:val="28"/>
        </w:rPr>
      </w:pPr>
      <w:r w:rsidRPr="00F86BDB">
        <w:rPr>
          <w:rFonts w:ascii="Times New Roman" w:hAnsi="Times New Roman"/>
          <w:b/>
          <w:sz w:val="28"/>
          <w:szCs w:val="28"/>
        </w:rPr>
        <w:t>Синдром Блума</w:t>
      </w:r>
      <w:bookmarkEnd w:id="13"/>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Популяционная частота неизвестна. Тип наследования аутосомно- рецессивный, возможно дефект гена с локализацией на 12-й хромосоме.</w:t>
      </w:r>
    </w:p>
    <w:p w:rsidR="00F86BDB" w:rsidRPr="00F86BDB" w:rsidRDefault="00F86BDB" w:rsidP="004E397E">
      <w:pPr>
        <w:spacing w:after="177"/>
        <w:ind w:right="20"/>
        <w:jc w:val="both"/>
        <w:rPr>
          <w:rFonts w:ascii="Times New Roman" w:hAnsi="Times New Roman"/>
          <w:sz w:val="28"/>
          <w:szCs w:val="28"/>
        </w:rPr>
      </w:pPr>
      <w:r w:rsidRPr="00F86BDB">
        <w:rPr>
          <w:rFonts w:ascii="Times New Roman" w:hAnsi="Times New Roman"/>
          <w:sz w:val="28"/>
          <w:szCs w:val="28"/>
        </w:rPr>
        <w:lastRenderedPageBreak/>
        <w:t>Основными диагностическими признаками являются низкий рост с пропорциональным строением тела, низкая масса тела при рождении, мик</w:t>
      </w:r>
      <w:r w:rsidRPr="00F86BDB">
        <w:rPr>
          <w:rFonts w:ascii="Times New Roman" w:hAnsi="Times New Roman"/>
          <w:sz w:val="28"/>
          <w:szCs w:val="28"/>
        </w:rPr>
        <w:softHyphen/>
        <w:t>роцефалия, долихоцефалия, гипогенитализм с гипоспадией, крипторхизм, врожденная телеангиэктатическая эритема. Повышенный риск опухолевых образований. Конечный рост больных не выше 145 см.</w:t>
      </w:r>
    </w:p>
    <w:p w:rsidR="00F86BDB" w:rsidRPr="00F86BDB" w:rsidRDefault="00F86BDB" w:rsidP="004E397E">
      <w:pPr>
        <w:pStyle w:val="57"/>
        <w:shd w:val="clear" w:color="auto" w:fill="auto"/>
        <w:spacing w:before="0" w:after="65" w:line="276" w:lineRule="auto"/>
        <w:rPr>
          <w:sz w:val="28"/>
          <w:szCs w:val="28"/>
        </w:rPr>
      </w:pPr>
      <w:bookmarkStart w:id="14" w:name="bookmark15"/>
      <w:r w:rsidRPr="00F86BDB">
        <w:rPr>
          <w:sz w:val="28"/>
          <w:szCs w:val="28"/>
        </w:rPr>
        <w:t>Синдром Рубинштейна-Тейби</w:t>
      </w:r>
      <w:bookmarkEnd w:id="14"/>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Популяционная частота 1 случай на 25 000-30 000 новорожденных. Тип наследования неизвестен, часто встречается спорадически.</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Основными диагностическими признаками являются низкорослость, микроцефалия, прогрессирующая умственная отсталость, широкие терми</w:t>
      </w:r>
      <w:r w:rsidRPr="00F86BDB">
        <w:rPr>
          <w:rFonts w:ascii="Times New Roman" w:hAnsi="Times New Roman"/>
          <w:sz w:val="28"/>
          <w:szCs w:val="28"/>
        </w:rPr>
        <w:softHyphen/>
        <w:t>нальные фаланги первых пальцев кистей и стоп, характерное лицо с анти- монголоидным разрезом глаз, клювовидным носом, гипоплазией крыльев носа, широкой переносицей, эпикантом, готическим нёбом и гримасой, на</w:t>
      </w:r>
      <w:r w:rsidRPr="00F86BDB">
        <w:rPr>
          <w:rFonts w:ascii="Times New Roman" w:hAnsi="Times New Roman"/>
          <w:sz w:val="28"/>
          <w:szCs w:val="28"/>
        </w:rPr>
        <w:softHyphen/>
        <w:t>поминающей улыбку. Характерно значительное отставание костного воз</w:t>
      </w:r>
      <w:r w:rsidRPr="00F86BDB">
        <w:rPr>
          <w:rFonts w:ascii="Times New Roman" w:hAnsi="Times New Roman"/>
          <w:sz w:val="28"/>
          <w:szCs w:val="28"/>
        </w:rPr>
        <w:softHyphen/>
        <w:t>раста от хронологического. У мальчиков отмечаются аномалии мочевыво</w:t>
      </w:r>
      <w:r w:rsidRPr="00F86BDB">
        <w:rPr>
          <w:rFonts w:ascii="Times New Roman" w:hAnsi="Times New Roman"/>
          <w:sz w:val="28"/>
          <w:szCs w:val="28"/>
        </w:rPr>
        <w:softHyphen/>
        <w:t>дящей системы (односторонняя аплазия почек, гидронефроз, удвоение по</w:t>
      </w:r>
      <w:r w:rsidRPr="00F86BDB">
        <w:rPr>
          <w:rFonts w:ascii="Times New Roman" w:hAnsi="Times New Roman"/>
          <w:sz w:val="28"/>
          <w:szCs w:val="28"/>
        </w:rPr>
        <w:softHyphen/>
        <w:t>чек, расширение или стеноз мочеточников), крипторхизм, гипоспадия, скрытый половой член. Часто встречаются инфекции верхних дыхатель</w:t>
      </w:r>
      <w:r w:rsidRPr="00F86BDB">
        <w:rPr>
          <w:rFonts w:ascii="Times New Roman" w:hAnsi="Times New Roman"/>
          <w:sz w:val="28"/>
          <w:szCs w:val="28"/>
        </w:rPr>
        <w:softHyphen/>
        <w:t>ных путей.</w:t>
      </w:r>
    </w:p>
    <w:p w:rsidR="00F86BDB" w:rsidRPr="00F86BDB" w:rsidRDefault="00F86BDB" w:rsidP="004E397E">
      <w:pPr>
        <w:pStyle w:val="46"/>
        <w:shd w:val="clear" w:color="auto" w:fill="auto"/>
        <w:spacing w:after="0" w:line="276" w:lineRule="auto"/>
        <w:ind w:firstLine="0"/>
        <w:jc w:val="center"/>
        <w:rPr>
          <w:rFonts w:ascii="Times New Roman" w:hAnsi="Times New Roman" w:cs="Times New Roman"/>
          <w:sz w:val="28"/>
          <w:szCs w:val="28"/>
        </w:rPr>
      </w:pPr>
      <w:bookmarkStart w:id="15" w:name="bookmark16"/>
      <w:r w:rsidRPr="00F86BDB">
        <w:rPr>
          <w:rFonts w:ascii="Times New Roman" w:hAnsi="Times New Roman" w:cs="Times New Roman"/>
          <w:sz w:val="28"/>
          <w:szCs w:val="28"/>
        </w:rPr>
        <w:t>ВТОРИЧНЫЕ НАРУШЕНИЯ РОСТА</w:t>
      </w:r>
      <w:bookmarkEnd w:id="15"/>
    </w:p>
    <w:p w:rsidR="00F86BDB" w:rsidRPr="00A70F56" w:rsidRDefault="00F86BDB" w:rsidP="004E397E">
      <w:pPr>
        <w:spacing w:after="0"/>
        <w:jc w:val="center"/>
        <w:rPr>
          <w:rFonts w:ascii="Times New Roman" w:hAnsi="Times New Roman"/>
          <w:b/>
          <w:sz w:val="28"/>
          <w:szCs w:val="28"/>
        </w:rPr>
      </w:pPr>
      <w:r w:rsidRPr="00A70F56">
        <w:rPr>
          <w:rStyle w:val="75"/>
          <w:sz w:val="28"/>
          <w:szCs w:val="28"/>
        </w:rPr>
        <w:t>ЭНДОКРИННЫЕ</w:t>
      </w:r>
      <w:r w:rsidR="00A70F56">
        <w:rPr>
          <w:rStyle w:val="75"/>
          <w:sz w:val="28"/>
          <w:szCs w:val="28"/>
        </w:rPr>
        <w:t xml:space="preserve"> </w:t>
      </w:r>
      <w:r w:rsidRPr="00A70F56">
        <w:rPr>
          <w:rStyle w:val="75"/>
          <w:sz w:val="28"/>
          <w:szCs w:val="28"/>
        </w:rPr>
        <w:t xml:space="preserve"> ЗАБОЛЕВАНИЯ</w:t>
      </w:r>
      <w:r w:rsidR="00A70F56">
        <w:rPr>
          <w:rStyle w:val="75"/>
          <w:sz w:val="28"/>
          <w:szCs w:val="28"/>
        </w:rPr>
        <w:t xml:space="preserve"> </w:t>
      </w:r>
      <w:r w:rsidRPr="00A70F56">
        <w:rPr>
          <w:rStyle w:val="75"/>
          <w:sz w:val="28"/>
          <w:szCs w:val="28"/>
        </w:rPr>
        <w:t xml:space="preserve"> Г</w:t>
      </w:r>
      <w:r w:rsidRPr="00A70F56">
        <w:rPr>
          <w:rFonts w:ascii="Times New Roman" w:hAnsi="Times New Roman"/>
          <w:b/>
          <w:sz w:val="28"/>
          <w:szCs w:val="28"/>
        </w:rPr>
        <w:t>ИПОТИРЕОЗ</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Замедление скорости роста характерный признак снижения функции щитовидной железы. Тиреоидные гормоны оказывают непосредственное влияние на гипертрофическую зону эпифизарной ростовой пластинки и ак</w:t>
      </w:r>
      <w:r w:rsidRPr="00F86BDB">
        <w:rPr>
          <w:rFonts w:ascii="Times New Roman" w:hAnsi="Times New Roman"/>
          <w:sz w:val="28"/>
          <w:szCs w:val="28"/>
        </w:rPr>
        <w:softHyphen/>
        <w:t>тивно участвуют в регуляции секреции ГР. Врожденный гипотиреоз как причина низкорослости у детей, благодаря проводимому скринингу и своевременному адекватному лечению, встречается редко.</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Основной причиной задержки роста в детском возрасте может являть</w:t>
      </w:r>
      <w:r w:rsidRPr="00F86BDB">
        <w:rPr>
          <w:rFonts w:ascii="Times New Roman" w:hAnsi="Times New Roman"/>
          <w:sz w:val="28"/>
          <w:szCs w:val="28"/>
        </w:rPr>
        <w:softHyphen/>
        <w:t>ся длительно не диагностированный приобретенный гипотиреоз (напри</w:t>
      </w:r>
      <w:r w:rsidRPr="00F86BDB">
        <w:rPr>
          <w:rFonts w:ascii="Times New Roman" w:hAnsi="Times New Roman"/>
          <w:sz w:val="28"/>
          <w:szCs w:val="28"/>
        </w:rPr>
        <w:softHyphen/>
        <w:t>мер, при аутоиммунном тироидите). Кроме замедления скорости роста у больных отмечается повышенная утомляемость, слабость, ухудшение па</w:t>
      </w:r>
      <w:r w:rsidRPr="00F86BDB">
        <w:rPr>
          <w:rFonts w:ascii="Times New Roman" w:hAnsi="Times New Roman"/>
          <w:sz w:val="28"/>
          <w:szCs w:val="28"/>
        </w:rPr>
        <w:softHyphen/>
        <w:t>мяти, сниженная толерантность к холоду, избыточная масса тела или ожи</w:t>
      </w:r>
      <w:r w:rsidRPr="00F86BDB">
        <w:rPr>
          <w:rFonts w:ascii="Times New Roman" w:hAnsi="Times New Roman"/>
          <w:sz w:val="28"/>
          <w:szCs w:val="28"/>
        </w:rPr>
        <w:softHyphen/>
        <w:t>рение, удлинение сухожильных рефлексов, брадикардия, запоры, задержка полового развития и костного возраста. Достаточно редким вариантом на</w:t>
      </w:r>
      <w:r w:rsidRPr="00F86BDB">
        <w:rPr>
          <w:rFonts w:ascii="Times New Roman" w:hAnsi="Times New Roman"/>
          <w:sz w:val="28"/>
          <w:szCs w:val="28"/>
        </w:rPr>
        <w:softHyphen/>
        <w:t>рушения полового созревания при первичном декомпенсированном гипо</w:t>
      </w:r>
      <w:r w:rsidRPr="00F86BDB">
        <w:rPr>
          <w:rFonts w:ascii="Times New Roman" w:hAnsi="Times New Roman"/>
          <w:sz w:val="28"/>
          <w:szCs w:val="28"/>
        </w:rPr>
        <w:softHyphen/>
        <w:t>тиреозе является его сочетание с преждевременным половым развитием вследствие перекрестной стимуляции тиреотропного и фолликулостиму</w:t>
      </w:r>
      <w:r w:rsidRPr="00F86BDB">
        <w:rPr>
          <w:rFonts w:ascii="Times New Roman" w:hAnsi="Times New Roman"/>
          <w:sz w:val="28"/>
          <w:szCs w:val="28"/>
        </w:rPr>
        <w:softHyphen/>
        <w:t xml:space="preserve">лирующего гормонов. Степень выраженности отставания роста больного от его </w:t>
      </w:r>
      <w:r w:rsidRPr="00F86BDB">
        <w:rPr>
          <w:rFonts w:ascii="Times New Roman" w:hAnsi="Times New Roman"/>
          <w:sz w:val="28"/>
          <w:szCs w:val="28"/>
        </w:rPr>
        <w:lastRenderedPageBreak/>
        <w:t>генетического ростового коридора зависит от длительности снижен</w:t>
      </w:r>
      <w:r w:rsidRPr="00F86BDB">
        <w:rPr>
          <w:rFonts w:ascii="Times New Roman" w:hAnsi="Times New Roman"/>
          <w:sz w:val="28"/>
          <w:szCs w:val="28"/>
        </w:rPr>
        <w:softHyphen/>
        <w:t>ной функции щитовидной железы до начала лечения.</w:t>
      </w:r>
    </w:p>
    <w:p w:rsidR="00F86BDB" w:rsidRPr="00F86BDB" w:rsidRDefault="00F86BDB" w:rsidP="004E397E">
      <w:pPr>
        <w:spacing w:after="117"/>
        <w:ind w:left="20" w:right="20" w:firstLine="560"/>
        <w:jc w:val="both"/>
        <w:rPr>
          <w:rFonts w:ascii="Times New Roman" w:hAnsi="Times New Roman"/>
          <w:sz w:val="28"/>
          <w:szCs w:val="28"/>
        </w:rPr>
      </w:pPr>
      <w:r w:rsidRPr="00F86BDB">
        <w:rPr>
          <w:rFonts w:ascii="Times New Roman" w:hAnsi="Times New Roman"/>
          <w:sz w:val="28"/>
          <w:szCs w:val="28"/>
        </w:rPr>
        <w:t>Учитывая, что гипотиреоз приводит к уменьшению спонтанной и стимулированной секреции ГР, необходимо включать в комплекс обследо</w:t>
      </w:r>
      <w:r w:rsidRPr="00F86BDB">
        <w:rPr>
          <w:rFonts w:ascii="Times New Roman" w:hAnsi="Times New Roman"/>
          <w:sz w:val="28"/>
          <w:szCs w:val="28"/>
        </w:rPr>
        <w:softHyphen/>
        <w:t>вания детей с низкорослостью обязательное определение уровней тиреоидных гормонов (ТТГ, Т</w:t>
      </w:r>
      <w:r w:rsidRPr="00F86BDB">
        <w:rPr>
          <w:rFonts w:ascii="Times New Roman" w:hAnsi="Times New Roman"/>
          <w:sz w:val="28"/>
          <w:szCs w:val="28"/>
          <w:vertAlign w:val="subscript"/>
        </w:rPr>
        <w:t>4</w:t>
      </w:r>
      <w:r w:rsidRPr="00F86BDB">
        <w:rPr>
          <w:rFonts w:ascii="Times New Roman" w:hAnsi="Times New Roman"/>
          <w:sz w:val="28"/>
          <w:szCs w:val="28"/>
        </w:rPr>
        <w:t xml:space="preserve"> свободного, титра антител к тиреоиднойпероксидазе/микросомальной фракции).</w:t>
      </w:r>
    </w:p>
    <w:p w:rsidR="00F86BDB" w:rsidRPr="00F86BDB" w:rsidRDefault="00F86BDB" w:rsidP="004E397E">
      <w:pPr>
        <w:pStyle w:val="57"/>
        <w:shd w:val="clear" w:color="auto" w:fill="auto"/>
        <w:spacing w:before="0" w:after="70" w:line="276" w:lineRule="auto"/>
        <w:ind w:left="20"/>
        <w:rPr>
          <w:sz w:val="28"/>
          <w:szCs w:val="28"/>
        </w:rPr>
      </w:pPr>
      <w:bookmarkStart w:id="16" w:name="bookmark17"/>
      <w:r w:rsidRPr="00F86BDB">
        <w:rPr>
          <w:sz w:val="28"/>
          <w:szCs w:val="28"/>
        </w:rPr>
        <w:t>Псевдогипопаратиреоз типа 1а и 1с</w:t>
      </w:r>
      <w:bookmarkEnd w:id="16"/>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Псевдогипопаратиреоз типа 1а обусловлен генетическим дефектом стимулирующей а-субъединицы регуляторного белка, связывающего гуа</w:t>
      </w:r>
      <w:r w:rsidRPr="00F86BDB">
        <w:rPr>
          <w:rFonts w:ascii="Times New Roman" w:hAnsi="Times New Roman"/>
          <w:sz w:val="28"/>
          <w:szCs w:val="28"/>
        </w:rPr>
        <w:softHyphen/>
        <w:t>нидиновые нуклеотиды (</w:t>
      </w:r>
      <w:r w:rsidRPr="00F86BDB">
        <w:rPr>
          <w:rFonts w:ascii="Times New Roman" w:hAnsi="Times New Roman"/>
          <w:sz w:val="28"/>
          <w:szCs w:val="28"/>
          <w:lang w:val="en-US"/>
        </w:rPr>
        <w:t>G</w:t>
      </w:r>
      <w:r w:rsidRPr="00F86BDB">
        <w:rPr>
          <w:rFonts w:ascii="Times New Roman" w:hAnsi="Times New Roman"/>
          <w:sz w:val="28"/>
          <w:szCs w:val="28"/>
          <w:vertAlign w:val="subscript"/>
          <w:lang w:val="en-US"/>
        </w:rPr>
        <w:t>sa</w:t>
      </w:r>
      <w:r w:rsidRPr="00F86BDB">
        <w:rPr>
          <w:rFonts w:ascii="Times New Roman" w:hAnsi="Times New Roman"/>
          <w:sz w:val="28"/>
          <w:szCs w:val="28"/>
        </w:rPr>
        <w:t xml:space="preserve">), типа 1с-дефектами </w:t>
      </w:r>
      <w:r w:rsidRPr="00F86BDB">
        <w:rPr>
          <w:rFonts w:ascii="Times New Roman" w:hAnsi="Times New Roman"/>
          <w:sz w:val="28"/>
          <w:szCs w:val="28"/>
          <w:lang w:val="en-US"/>
        </w:rPr>
        <w:t>G</w:t>
      </w:r>
      <w:r w:rsidRPr="00F86BDB">
        <w:rPr>
          <w:rFonts w:ascii="Times New Roman" w:hAnsi="Times New Roman"/>
          <w:sz w:val="28"/>
          <w:szCs w:val="28"/>
          <w:vertAlign w:val="subscript"/>
          <w:lang w:val="en-US"/>
        </w:rPr>
        <w:t>sa</w:t>
      </w:r>
      <w:r w:rsidRPr="00F86BDB">
        <w:rPr>
          <w:rFonts w:ascii="Times New Roman" w:hAnsi="Times New Roman"/>
          <w:sz w:val="28"/>
          <w:szCs w:val="28"/>
        </w:rPr>
        <w:t xml:space="preserve"> и аденилатциклазы.</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Эти наследственные синдромы проявляются в возрасте 1-5 лет и ха</w:t>
      </w:r>
      <w:r w:rsidRPr="00F86BDB">
        <w:rPr>
          <w:rFonts w:ascii="Times New Roman" w:hAnsi="Times New Roman"/>
          <w:sz w:val="28"/>
          <w:szCs w:val="28"/>
        </w:rPr>
        <w:softHyphen/>
        <w:t>рактеризуются гипокальциемией, гиперфосфатемией с повышением уров</w:t>
      </w:r>
      <w:r w:rsidRPr="00F86BDB">
        <w:rPr>
          <w:rFonts w:ascii="Times New Roman" w:hAnsi="Times New Roman"/>
          <w:sz w:val="28"/>
          <w:szCs w:val="28"/>
        </w:rPr>
        <w:softHyphen/>
        <w:t>ня паратгормона.</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Для больных этими типами псвдогипопаратиреоза типичными при</w:t>
      </w:r>
      <w:r w:rsidRPr="00F86BDB">
        <w:rPr>
          <w:rFonts w:ascii="Times New Roman" w:hAnsi="Times New Roman"/>
          <w:sz w:val="28"/>
          <w:szCs w:val="28"/>
        </w:rPr>
        <w:softHyphen/>
        <w:t>знаками являются низкорослость, брахидактилия, лунообразное лицо, ожирение, крыловидные складки на шее, множественные очаги подкож</w:t>
      </w:r>
      <w:r w:rsidRPr="00F86BDB">
        <w:rPr>
          <w:rFonts w:ascii="Times New Roman" w:hAnsi="Times New Roman"/>
          <w:sz w:val="28"/>
          <w:szCs w:val="28"/>
        </w:rPr>
        <w:softHyphen/>
        <w:t>ных кальцификатов, задержка психического развития.</w:t>
      </w:r>
    </w:p>
    <w:p w:rsidR="00F86BDB" w:rsidRPr="00F86BDB" w:rsidRDefault="00F86BDB" w:rsidP="004E397E">
      <w:pPr>
        <w:pStyle w:val="57"/>
        <w:shd w:val="clear" w:color="auto" w:fill="auto"/>
        <w:spacing w:before="0" w:after="70" w:line="276" w:lineRule="auto"/>
        <w:ind w:left="20"/>
        <w:rPr>
          <w:sz w:val="28"/>
          <w:szCs w:val="28"/>
        </w:rPr>
      </w:pPr>
      <w:bookmarkStart w:id="17" w:name="bookmark18"/>
      <w:r w:rsidRPr="00F86BDB">
        <w:rPr>
          <w:sz w:val="28"/>
          <w:szCs w:val="28"/>
        </w:rPr>
        <w:t>Синдром Кушинга</w:t>
      </w:r>
      <w:bookmarkEnd w:id="17"/>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Длительное воздействие избытка глюкокортикоидов любого генеза (гиперсекреция АКТГ, опухоль надпочечника, стероидная терапия) оказы</w:t>
      </w:r>
      <w:r w:rsidRPr="00F86BDB">
        <w:rPr>
          <w:rFonts w:ascii="Times New Roman" w:hAnsi="Times New Roman"/>
          <w:sz w:val="28"/>
          <w:szCs w:val="28"/>
        </w:rPr>
        <w:softHyphen/>
        <w:t>вает тормозящее влияние на скорость роста ребенка. Задержка роста у де</w:t>
      </w:r>
      <w:r w:rsidRPr="00F86BDB">
        <w:rPr>
          <w:rFonts w:ascii="Times New Roman" w:hAnsi="Times New Roman"/>
          <w:sz w:val="28"/>
          <w:szCs w:val="28"/>
        </w:rPr>
        <w:softHyphen/>
        <w:t>тей может быть первым и единственным симптомом гиперкортицизма.</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Глюкокортикоиды оказывают прямое влияние на эпифиз кости, по</w:t>
      </w:r>
      <w:r w:rsidRPr="00F86BDB">
        <w:rPr>
          <w:rFonts w:ascii="Times New Roman" w:hAnsi="Times New Roman"/>
          <w:sz w:val="28"/>
          <w:szCs w:val="28"/>
        </w:rPr>
        <w:softHyphen/>
        <w:t>этому секреция ГР обычно не нарушена, и концентрации ИФР-1 и ИФРСБ-3 не изменены. Это подтверждает положение, что терапия ГР не может полностью преодолеть рост тормозящий эффект избытка кортикостерои</w:t>
      </w:r>
      <w:r w:rsidRPr="00F86BDB">
        <w:rPr>
          <w:rFonts w:ascii="Times New Roman" w:hAnsi="Times New Roman"/>
          <w:sz w:val="28"/>
          <w:szCs w:val="28"/>
        </w:rPr>
        <w:softHyphen/>
        <w:t>дов. Токсическое воздействие глюкокортикоидов на эпифиз часто имеет персистирующее течение, вследствие чего, после окончания хронического влияния стероидов больные не достигают генетического роста.</w:t>
      </w:r>
    </w:p>
    <w:p w:rsidR="00F86BDB" w:rsidRPr="00F86BDB" w:rsidRDefault="00F86BDB" w:rsidP="004E397E">
      <w:pPr>
        <w:spacing w:after="0"/>
        <w:ind w:left="20" w:right="20" w:firstLine="560"/>
        <w:jc w:val="both"/>
        <w:rPr>
          <w:rFonts w:ascii="Times New Roman" w:hAnsi="Times New Roman"/>
          <w:sz w:val="28"/>
          <w:szCs w:val="28"/>
        </w:rPr>
      </w:pPr>
      <w:r w:rsidRPr="00F86BDB">
        <w:rPr>
          <w:rFonts w:ascii="Times New Roman" w:hAnsi="Times New Roman"/>
          <w:sz w:val="28"/>
          <w:szCs w:val="28"/>
        </w:rPr>
        <w:t>Типичными проявлениями гиперкортицизма у детей являются ожире</w:t>
      </w:r>
      <w:r w:rsidRPr="00F86BDB">
        <w:rPr>
          <w:rFonts w:ascii="Times New Roman" w:hAnsi="Times New Roman"/>
          <w:sz w:val="28"/>
          <w:szCs w:val="28"/>
        </w:rPr>
        <w:softHyphen/>
        <w:t>ние с преимущественным отложением жира на туловище, лунообразное лицо, матронизм, стрии, мышечная слабость, артериальная гипертензия и остеопороз.</w:t>
      </w:r>
    </w:p>
    <w:p w:rsidR="00F86BDB" w:rsidRPr="00F86BDB" w:rsidRDefault="00F86BDB" w:rsidP="004E397E">
      <w:pPr>
        <w:pStyle w:val="57"/>
        <w:shd w:val="clear" w:color="auto" w:fill="auto"/>
        <w:spacing w:before="0" w:after="60" w:line="276" w:lineRule="auto"/>
        <w:ind w:left="20"/>
        <w:rPr>
          <w:sz w:val="28"/>
          <w:szCs w:val="28"/>
        </w:rPr>
      </w:pPr>
      <w:bookmarkStart w:id="18" w:name="bookmark19"/>
      <w:r w:rsidRPr="00F86BDB">
        <w:rPr>
          <w:sz w:val="28"/>
          <w:szCs w:val="28"/>
        </w:rPr>
        <w:t>Синдром Мариака</w:t>
      </w:r>
      <w:bookmarkEnd w:id="18"/>
    </w:p>
    <w:p w:rsidR="00F86BDB" w:rsidRPr="00F86BDB" w:rsidRDefault="00F86BDB" w:rsidP="004E397E">
      <w:pPr>
        <w:spacing w:after="117"/>
        <w:ind w:left="20" w:right="20" w:firstLine="560"/>
        <w:jc w:val="both"/>
        <w:rPr>
          <w:rFonts w:ascii="Times New Roman" w:hAnsi="Times New Roman"/>
          <w:sz w:val="28"/>
          <w:szCs w:val="28"/>
        </w:rPr>
      </w:pPr>
      <w:r w:rsidRPr="00F86BDB">
        <w:rPr>
          <w:rFonts w:ascii="Times New Roman" w:hAnsi="Times New Roman"/>
          <w:sz w:val="28"/>
          <w:szCs w:val="28"/>
        </w:rPr>
        <w:t>Основными признаками синдрома при длительно декомпенсирован- ном сахарном диабете являются низкорослость, задержка полового разви</w:t>
      </w:r>
      <w:r w:rsidRPr="00F86BDB">
        <w:rPr>
          <w:rFonts w:ascii="Times New Roman" w:hAnsi="Times New Roman"/>
          <w:sz w:val="28"/>
          <w:szCs w:val="28"/>
        </w:rPr>
        <w:softHyphen/>
        <w:t>тия, гепатомегалия.</w:t>
      </w:r>
    </w:p>
    <w:p w:rsidR="00F86BDB" w:rsidRPr="00F86BDB" w:rsidRDefault="00F86BDB" w:rsidP="004E397E">
      <w:pPr>
        <w:pStyle w:val="57"/>
        <w:shd w:val="clear" w:color="auto" w:fill="auto"/>
        <w:spacing w:before="0" w:after="70" w:line="276" w:lineRule="auto"/>
        <w:ind w:left="20"/>
        <w:rPr>
          <w:sz w:val="28"/>
          <w:szCs w:val="28"/>
        </w:rPr>
      </w:pPr>
      <w:bookmarkStart w:id="19" w:name="bookmark20"/>
      <w:r w:rsidRPr="00F86BDB">
        <w:rPr>
          <w:sz w:val="28"/>
          <w:szCs w:val="28"/>
        </w:rPr>
        <w:lastRenderedPageBreak/>
        <w:t>Витамин Д-резистентный рахит (фосфат-диабет)</w:t>
      </w:r>
      <w:bookmarkEnd w:id="19"/>
    </w:p>
    <w:p w:rsidR="00F86BDB" w:rsidRPr="00F86BDB" w:rsidRDefault="00F86BDB" w:rsidP="004E397E">
      <w:pPr>
        <w:ind w:right="20"/>
        <w:jc w:val="both"/>
        <w:rPr>
          <w:rFonts w:ascii="Times New Roman" w:hAnsi="Times New Roman"/>
          <w:sz w:val="28"/>
          <w:szCs w:val="28"/>
        </w:rPr>
      </w:pPr>
      <w:r w:rsidRPr="00F86BDB">
        <w:rPr>
          <w:rFonts w:ascii="Times New Roman" w:hAnsi="Times New Roman"/>
          <w:sz w:val="28"/>
          <w:szCs w:val="28"/>
        </w:rPr>
        <w:t>Одной из частых форм витамин Д-резистентного рахита является Х- сцепленный гипофосфатемический рахит. Частота встречаемости состав</w:t>
      </w:r>
      <w:r w:rsidRPr="00F86BDB">
        <w:rPr>
          <w:rFonts w:ascii="Times New Roman" w:hAnsi="Times New Roman"/>
          <w:sz w:val="28"/>
          <w:szCs w:val="28"/>
        </w:rPr>
        <w:softHyphen/>
        <w:t xml:space="preserve">ляет 1:25 000. Болезнь обусловлена мутациями генов, расположенных на Хр22 и отвечающих за активность </w:t>
      </w:r>
      <w:r w:rsidRPr="00F86BDB">
        <w:rPr>
          <w:rFonts w:ascii="Times New Roman" w:hAnsi="Times New Roman"/>
          <w:sz w:val="28"/>
          <w:szCs w:val="28"/>
          <w:lang w:val="en-US"/>
        </w:rPr>
        <w:t>Na</w:t>
      </w:r>
      <w:r w:rsidRPr="00F86BDB">
        <w:rPr>
          <w:rFonts w:ascii="Times New Roman" w:hAnsi="Times New Roman"/>
          <w:sz w:val="28"/>
          <w:szCs w:val="28"/>
        </w:rPr>
        <w:t>/Р-переносящего белка в почечных канальцах и кишечнике. Генный дефект приводит к уменьшению почечной реабсорбции фосфата и нарушению его всасывания в кишечнике. Чаще встречается у мальчиков.</w:t>
      </w:r>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Заболевание проявляется на первом году жизни. Основными призна</w:t>
      </w:r>
      <w:r w:rsidRPr="00F86BDB">
        <w:rPr>
          <w:rFonts w:ascii="Times New Roman" w:hAnsi="Times New Roman"/>
          <w:sz w:val="28"/>
          <w:szCs w:val="28"/>
        </w:rPr>
        <w:softHyphen/>
        <w:t>ками являются низкорослость и искривление нижних конечностей.</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Биохимическими критериями служат гипофосфатемия, нормокаль- циемия. Сывороточный уровень витамина Д</w:t>
      </w:r>
      <w:r w:rsidRPr="00F86BDB">
        <w:rPr>
          <w:rFonts w:ascii="Times New Roman" w:hAnsi="Times New Roman"/>
          <w:sz w:val="28"/>
          <w:szCs w:val="28"/>
          <w:vertAlign w:val="subscript"/>
        </w:rPr>
        <w:t>3</w:t>
      </w:r>
      <w:r w:rsidRPr="00F86BDB">
        <w:rPr>
          <w:rFonts w:ascii="Times New Roman" w:hAnsi="Times New Roman"/>
          <w:sz w:val="28"/>
          <w:szCs w:val="28"/>
        </w:rPr>
        <w:t xml:space="preserve"> нормальный или понижен. Аминоацидурии нет.</w:t>
      </w:r>
    </w:p>
    <w:p w:rsidR="00F86BDB" w:rsidRPr="00F86BDB" w:rsidRDefault="00F86BDB" w:rsidP="004E397E">
      <w:pPr>
        <w:spacing w:after="0"/>
        <w:jc w:val="center"/>
        <w:rPr>
          <w:rFonts w:ascii="Times New Roman" w:hAnsi="Times New Roman"/>
          <w:sz w:val="28"/>
          <w:szCs w:val="28"/>
        </w:rPr>
      </w:pPr>
      <w:r w:rsidRPr="00F86BDB">
        <w:rPr>
          <w:rStyle w:val="75"/>
          <w:sz w:val="28"/>
          <w:szCs w:val="28"/>
        </w:rPr>
        <w:t>ГОЛОДАНИЕ</w:t>
      </w:r>
    </w:p>
    <w:p w:rsidR="00F86BDB" w:rsidRPr="00F86BDB" w:rsidRDefault="00F86BDB" w:rsidP="004E397E">
      <w:pPr>
        <w:spacing w:after="0"/>
        <w:ind w:right="20" w:firstLine="560"/>
        <w:jc w:val="both"/>
        <w:rPr>
          <w:rFonts w:ascii="Times New Roman" w:hAnsi="Times New Roman"/>
          <w:sz w:val="28"/>
          <w:szCs w:val="28"/>
        </w:rPr>
      </w:pPr>
      <w:r w:rsidRPr="00F86BDB">
        <w:rPr>
          <w:rFonts w:ascii="Times New Roman" w:hAnsi="Times New Roman"/>
          <w:sz w:val="28"/>
          <w:szCs w:val="28"/>
        </w:rPr>
        <w:t>Неадекватное возрастным потребностям поступление в организм ре</w:t>
      </w:r>
      <w:r w:rsidRPr="00F86BDB">
        <w:rPr>
          <w:rFonts w:ascii="Times New Roman" w:hAnsi="Times New Roman"/>
          <w:sz w:val="28"/>
          <w:szCs w:val="28"/>
        </w:rPr>
        <w:softHyphen/>
        <w:t>бенка белков, микроэлементов (цинк, железо) и витаминов, недостаточная калорийность пищи являются частыми причинами задержки роста.</w:t>
      </w:r>
    </w:p>
    <w:p w:rsidR="00F86BDB" w:rsidRPr="00F86BDB" w:rsidRDefault="00F86BDB" w:rsidP="004E397E">
      <w:pPr>
        <w:spacing w:after="236"/>
        <w:ind w:right="20" w:firstLine="560"/>
        <w:jc w:val="both"/>
        <w:rPr>
          <w:rFonts w:ascii="Times New Roman" w:hAnsi="Times New Roman"/>
          <w:sz w:val="28"/>
          <w:szCs w:val="28"/>
        </w:rPr>
      </w:pPr>
      <w:r w:rsidRPr="00F86BDB">
        <w:rPr>
          <w:rFonts w:ascii="Times New Roman" w:hAnsi="Times New Roman"/>
          <w:sz w:val="28"/>
          <w:szCs w:val="28"/>
        </w:rPr>
        <w:t>При низкорослости вследствие белкового/калорийного голодания от</w:t>
      </w:r>
      <w:r w:rsidRPr="00F86BDB">
        <w:rPr>
          <w:rFonts w:ascii="Times New Roman" w:hAnsi="Times New Roman"/>
          <w:sz w:val="28"/>
          <w:szCs w:val="28"/>
        </w:rPr>
        <w:softHyphen/>
        <w:t>мечается повышение базального и/или стимулированного уровней ГР. Синтез ИФР-1 и ИФРСБ-3 снижен. Эти изменения ростовых параметров являются проявлением адаптационного перераспределения белковых ре</w:t>
      </w:r>
      <w:r w:rsidRPr="00F86BDB">
        <w:rPr>
          <w:rFonts w:ascii="Times New Roman" w:hAnsi="Times New Roman"/>
          <w:sz w:val="28"/>
          <w:szCs w:val="28"/>
        </w:rPr>
        <w:softHyphen/>
        <w:t>зервов, направленных на поддержание существования организма.</w:t>
      </w:r>
    </w:p>
    <w:p w:rsidR="00F86BDB" w:rsidRPr="00F86BDB" w:rsidRDefault="00F86BDB" w:rsidP="004E397E">
      <w:pPr>
        <w:spacing w:after="60"/>
        <w:jc w:val="center"/>
        <w:rPr>
          <w:rFonts w:ascii="Times New Roman" w:hAnsi="Times New Roman"/>
          <w:b/>
          <w:sz w:val="28"/>
          <w:szCs w:val="28"/>
        </w:rPr>
      </w:pPr>
      <w:r w:rsidRPr="00F86BDB">
        <w:rPr>
          <w:rStyle w:val="75"/>
          <w:b w:val="0"/>
          <w:sz w:val="28"/>
          <w:szCs w:val="28"/>
        </w:rPr>
        <w:t>НИЗКОРОСЛОСТЬ ПРИ ХРОНИЧЕСКИХ ЗАБОЛЕВАНИЯХ СПЕЦИФИЧЕСКИХ СИСТЕМ</w:t>
      </w:r>
    </w:p>
    <w:p w:rsidR="00F86BDB" w:rsidRPr="00F86BDB" w:rsidRDefault="00F86BDB" w:rsidP="004E397E">
      <w:pPr>
        <w:spacing w:after="117"/>
        <w:ind w:right="20" w:firstLine="560"/>
        <w:jc w:val="both"/>
        <w:rPr>
          <w:rFonts w:ascii="Times New Roman" w:hAnsi="Times New Roman"/>
          <w:sz w:val="28"/>
          <w:szCs w:val="28"/>
        </w:rPr>
      </w:pPr>
      <w:r w:rsidRPr="00F86BDB">
        <w:rPr>
          <w:rFonts w:ascii="Times New Roman" w:hAnsi="Times New Roman"/>
          <w:sz w:val="28"/>
          <w:szCs w:val="28"/>
        </w:rPr>
        <w:t>К патогенетическим механизмам, лежащим в основе задержки роста ребенка при хронических заболеваниях, относятся тканевая гипоксия, не</w:t>
      </w:r>
      <w:r w:rsidRPr="00F86BDB">
        <w:rPr>
          <w:rFonts w:ascii="Times New Roman" w:hAnsi="Times New Roman"/>
          <w:sz w:val="28"/>
          <w:szCs w:val="28"/>
        </w:rPr>
        <w:softHyphen/>
        <w:t>достаточное поступление питательных веществ и калорий, снижение син</w:t>
      </w:r>
      <w:r w:rsidRPr="00F86BDB">
        <w:rPr>
          <w:rFonts w:ascii="Times New Roman" w:hAnsi="Times New Roman"/>
          <w:sz w:val="28"/>
          <w:szCs w:val="28"/>
        </w:rPr>
        <w:softHyphen/>
        <w:t>теза ИФР-1 и ИФРСБ-3, нарушение периферической чувствительности к ГР и ростовым факторам и др.</w:t>
      </w:r>
    </w:p>
    <w:p w:rsidR="00F86BDB" w:rsidRPr="00F86BDB" w:rsidRDefault="00F86BDB" w:rsidP="004E397E">
      <w:pPr>
        <w:pStyle w:val="57"/>
        <w:shd w:val="clear" w:color="auto" w:fill="auto"/>
        <w:spacing w:before="0" w:after="129" w:line="276" w:lineRule="auto"/>
        <w:rPr>
          <w:sz w:val="28"/>
          <w:szCs w:val="28"/>
        </w:rPr>
      </w:pPr>
      <w:bookmarkStart w:id="20" w:name="bookmark21"/>
      <w:r w:rsidRPr="00F86BDB">
        <w:rPr>
          <w:sz w:val="28"/>
          <w:szCs w:val="28"/>
        </w:rPr>
        <w:t>Заболевания сердечно-сосудистой системы</w:t>
      </w:r>
      <w:bookmarkEnd w:id="20"/>
    </w:p>
    <w:p w:rsidR="00F86BDB" w:rsidRPr="00F86BDB" w:rsidRDefault="00F86BDB" w:rsidP="004E397E">
      <w:pPr>
        <w:spacing w:after="114"/>
        <w:ind w:right="20" w:firstLine="560"/>
        <w:jc w:val="both"/>
        <w:rPr>
          <w:rFonts w:ascii="Times New Roman" w:hAnsi="Times New Roman"/>
          <w:sz w:val="28"/>
          <w:szCs w:val="28"/>
        </w:rPr>
      </w:pPr>
      <w:r w:rsidRPr="00F86BDB">
        <w:rPr>
          <w:rFonts w:ascii="Times New Roman" w:hAnsi="Times New Roman"/>
          <w:sz w:val="28"/>
          <w:szCs w:val="28"/>
        </w:rPr>
        <w:t>Врожденные пороки сердца и заболевания, сопровождающиеся сер</w:t>
      </w:r>
      <w:r w:rsidRPr="00F86BDB">
        <w:rPr>
          <w:rFonts w:ascii="Times New Roman" w:hAnsi="Times New Roman"/>
          <w:sz w:val="28"/>
          <w:szCs w:val="28"/>
        </w:rPr>
        <w:softHyphen/>
        <w:t>дечной недостаточностью, приводит к низкорослости. Врожденная патоло</w:t>
      </w:r>
      <w:r w:rsidRPr="00F86BDB">
        <w:rPr>
          <w:rFonts w:ascii="Times New Roman" w:hAnsi="Times New Roman"/>
          <w:sz w:val="28"/>
          <w:szCs w:val="28"/>
        </w:rPr>
        <w:softHyphen/>
        <w:t>гия сердца у многих больных сочетается с множественными стигмами дисморфогенеза и внутриутробной задержкой роста. Постнатальная ско</w:t>
      </w:r>
      <w:r w:rsidRPr="00F86BDB">
        <w:rPr>
          <w:rFonts w:ascii="Times New Roman" w:hAnsi="Times New Roman"/>
          <w:sz w:val="28"/>
          <w:szCs w:val="28"/>
        </w:rPr>
        <w:softHyphen/>
        <w:t xml:space="preserve">рость роста больного зависит от тяжести и продолжительности сердечной недостаточности, степени </w:t>
      </w:r>
      <w:r w:rsidRPr="00F86BDB">
        <w:rPr>
          <w:rFonts w:ascii="Times New Roman" w:hAnsi="Times New Roman"/>
          <w:sz w:val="28"/>
          <w:szCs w:val="28"/>
        </w:rPr>
        <w:lastRenderedPageBreak/>
        <w:t>нарушений оксигенации, легочной гипертензии, адекватности проводимого лечения.</w:t>
      </w:r>
    </w:p>
    <w:p w:rsidR="00F86BDB" w:rsidRPr="00F86BDB" w:rsidRDefault="00F86BDB" w:rsidP="004E397E">
      <w:pPr>
        <w:pStyle w:val="57"/>
        <w:shd w:val="clear" w:color="auto" w:fill="auto"/>
        <w:spacing w:before="0" w:after="125" w:line="276" w:lineRule="auto"/>
        <w:rPr>
          <w:sz w:val="28"/>
          <w:szCs w:val="28"/>
        </w:rPr>
      </w:pPr>
      <w:bookmarkStart w:id="21" w:name="bookmark22"/>
      <w:r w:rsidRPr="00F86BDB">
        <w:rPr>
          <w:sz w:val="28"/>
          <w:szCs w:val="28"/>
        </w:rPr>
        <w:t>Заболевания органов дыхания</w:t>
      </w:r>
      <w:bookmarkEnd w:id="21"/>
    </w:p>
    <w:p w:rsidR="00F86BDB" w:rsidRPr="00F86BDB" w:rsidRDefault="00F86BDB" w:rsidP="004E397E">
      <w:pPr>
        <w:ind w:right="20" w:firstLine="560"/>
        <w:jc w:val="both"/>
        <w:rPr>
          <w:rFonts w:ascii="Times New Roman" w:hAnsi="Times New Roman"/>
          <w:sz w:val="28"/>
          <w:szCs w:val="28"/>
        </w:rPr>
      </w:pPr>
      <w:r w:rsidRPr="00F86BDB">
        <w:rPr>
          <w:rFonts w:ascii="Times New Roman" w:hAnsi="Times New Roman"/>
          <w:sz w:val="28"/>
          <w:szCs w:val="28"/>
        </w:rPr>
        <w:t>Классическим примером низкорослости при заболеваниях органов дыхания в детском возрасте служит муковисцидоз, хотя задержка роста имеет смешанный генез, обусловленный пульмональной и панкреатиче</w:t>
      </w:r>
      <w:r w:rsidRPr="00F86BDB">
        <w:rPr>
          <w:rFonts w:ascii="Times New Roman" w:hAnsi="Times New Roman"/>
          <w:sz w:val="28"/>
          <w:szCs w:val="28"/>
        </w:rPr>
        <w:softHyphen/>
        <w:t>ской дисфункцией. 18 % детей, больных муковисцидозом имеют рост ниже3-й перцентили для данного пола и возраста.</w:t>
      </w:r>
    </w:p>
    <w:p w:rsidR="00F86BDB" w:rsidRPr="00F86BDB" w:rsidRDefault="00F86BDB" w:rsidP="004E397E">
      <w:pPr>
        <w:pStyle w:val="57"/>
        <w:shd w:val="clear" w:color="auto" w:fill="auto"/>
        <w:spacing w:before="0" w:after="0" w:line="276" w:lineRule="auto"/>
        <w:rPr>
          <w:sz w:val="28"/>
          <w:szCs w:val="28"/>
        </w:rPr>
      </w:pPr>
      <w:bookmarkStart w:id="22" w:name="bookmark23"/>
      <w:r w:rsidRPr="00F86BDB">
        <w:rPr>
          <w:sz w:val="28"/>
          <w:szCs w:val="28"/>
        </w:rPr>
        <w:t>Заболевания почек</w:t>
      </w:r>
      <w:bookmarkEnd w:id="22"/>
    </w:p>
    <w:p w:rsidR="00F86BDB" w:rsidRPr="00F86BDB" w:rsidRDefault="00F86BDB" w:rsidP="004E397E">
      <w:pPr>
        <w:spacing w:after="177"/>
        <w:ind w:left="20" w:right="20" w:firstLine="560"/>
        <w:jc w:val="both"/>
        <w:rPr>
          <w:rFonts w:ascii="Times New Roman" w:hAnsi="Times New Roman"/>
          <w:sz w:val="28"/>
          <w:szCs w:val="28"/>
        </w:rPr>
      </w:pPr>
      <w:r w:rsidRPr="00F86BDB">
        <w:rPr>
          <w:rFonts w:ascii="Times New Roman" w:hAnsi="Times New Roman"/>
          <w:sz w:val="28"/>
          <w:szCs w:val="28"/>
        </w:rPr>
        <w:t>Заболевания почек, приводящие к хронической почечной недостаточ</w:t>
      </w:r>
      <w:r w:rsidRPr="00F86BDB">
        <w:rPr>
          <w:rFonts w:ascii="Times New Roman" w:hAnsi="Times New Roman"/>
          <w:sz w:val="28"/>
          <w:szCs w:val="28"/>
        </w:rPr>
        <w:softHyphen/>
        <w:t>ности, могут протекать с выраженной задержкой роста. Патогенетические механизмы низкорослости включают в себя дефицит белка и калорий, не</w:t>
      </w:r>
      <w:r w:rsidRPr="00F86BDB">
        <w:rPr>
          <w:rFonts w:ascii="Times New Roman" w:hAnsi="Times New Roman"/>
          <w:sz w:val="28"/>
          <w:szCs w:val="28"/>
        </w:rPr>
        <w:softHyphen/>
        <w:t>достаточное поступление электролитов, метаболический ацидоз, дефект метаболизма витамина Д, инсулинорезистентность, хроническую анемию. Отмечается удлинение периода полувыведения ГР, изменение его связы</w:t>
      </w:r>
      <w:r w:rsidRPr="00F86BDB">
        <w:rPr>
          <w:rFonts w:ascii="Times New Roman" w:hAnsi="Times New Roman"/>
          <w:sz w:val="28"/>
          <w:szCs w:val="28"/>
        </w:rPr>
        <w:softHyphen/>
        <w:t>вания с белками-переносчиками, нарушение синтеза ИФР-1 и его связыва</w:t>
      </w:r>
      <w:r w:rsidRPr="00F86BDB">
        <w:rPr>
          <w:rFonts w:ascii="Times New Roman" w:hAnsi="Times New Roman"/>
          <w:sz w:val="28"/>
          <w:szCs w:val="28"/>
        </w:rPr>
        <w:softHyphen/>
        <w:t>ния с ИФРСБ-3.</w:t>
      </w:r>
    </w:p>
    <w:p w:rsidR="00F86BDB" w:rsidRPr="00F86BDB" w:rsidRDefault="00F86BDB" w:rsidP="004E397E">
      <w:pPr>
        <w:pStyle w:val="57"/>
        <w:shd w:val="clear" w:color="auto" w:fill="auto"/>
        <w:spacing w:before="0" w:after="130" w:line="276" w:lineRule="auto"/>
        <w:rPr>
          <w:sz w:val="28"/>
          <w:szCs w:val="28"/>
        </w:rPr>
      </w:pPr>
      <w:bookmarkStart w:id="23" w:name="bookmark24"/>
      <w:r w:rsidRPr="00F86BDB">
        <w:rPr>
          <w:sz w:val="28"/>
          <w:szCs w:val="28"/>
        </w:rPr>
        <w:t>Заболевания желудочно-кишечного тракта</w:t>
      </w:r>
      <w:bookmarkEnd w:id="23"/>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Нарушения функции кишечника являются одной из частых причин задержки роста у детей. У больных с целиакией в патогенезе низкоросло</w:t>
      </w:r>
      <w:r w:rsidRPr="00F86BDB">
        <w:rPr>
          <w:rFonts w:ascii="Times New Roman" w:hAnsi="Times New Roman"/>
          <w:sz w:val="28"/>
          <w:szCs w:val="28"/>
        </w:rPr>
        <w:softHyphen/>
        <w:t>сти важную роль, наряду с малабсорбцией, играет анорексия. Сывороточ</w:t>
      </w:r>
      <w:r w:rsidRPr="00F86BDB">
        <w:rPr>
          <w:rFonts w:ascii="Times New Roman" w:hAnsi="Times New Roman"/>
          <w:sz w:val="28"/>
          <w:szCs w:val="28"/>
        </w:rPr>
        <w:softHyphen/>
        <w:t>ные концентрации ИФР-1 снижены, уровни ГР нормальные. При назначе</w:t>
      </w:r>
      <w:r w:rsidRPr="00F86BDB">
        <w:rPr>
          <w:rFonts w:ascii="Times New Roman" w:hAnsi="Times New Roman"/>
          <w:sz w:val="28"/>
          <w:szCs w:val="28"/>
        </w:rPr>
        <w:softHyphen/>
        <w:t>нии безглютеновой диеты отмечается нормализация показателей ростовых факторов и увеличение скорости роста. Диагноз целиакии подтверждается при биопсии тощей кишки.</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болезни Крона задержка роста может предшествовать проявле</w:t>
      </w:r>
      <w:r w:rsidRPr="00F86BDB">
        <w:rPr>
          <w:rFonts w:ascii="Times New Roman" w:hAnsi="Times New Roman"/>
          <w:sz w:val="28"/>
          <w:szCs w:val="28"/>
        </w:rPr>
        <w:softHyphen/>
        <w:t>нию гастроинтестинальной симптоматики и связана с малабсорбцией, ано</w:t>
      </w:r>
      <w:r w:rsidRPr="00F86BDB">
        <w:rPr>
          <w:rFonts w:ascii="Times New Roman" w:hAnsi="Times New Roman"/>
          <w:sz w:val="28"/>
          <w:szCs w:val="28"/>
        </w:rPr>
        <w:softHyphen/>
        <w:t>рексией, повышенной потерей белка за счет энтеропатии. Диагноз ставится при проведении эндоскопии и рентгеноконтрастного исследования. На фо</w:t>
      </w:r>
      <w:r w:rsidRPr="00F86BDB">
        <w:rPr>
          <w:rFonts w:ascii="Times New Roman" w:hAnsi="Times New Roman"/>
          <w:sz w:val="28"/>
          <w:szCs w:val="28"/>
        </w:rPr>
        <w:softHyphen/>
        <w:t>не адекватного питания или хирургического лечения наблюдается ускоре</w:t>
      </w:r>
      <w:r w:rsidRPr="00F86BDB">
        <w:rPr>
          <w:rFonts w:ascii="Times New Roman" w:hAnsi="Times New Roman"/>
          <w:sz w:val="28"/>
          <w:szCs w:val="28"/>
        </w:rPr>
        <w:softHyphen/>
        <w:t>ние роста больного.</w:t>
      </w:r>
    </w:p>
    <w:p w:rsidR="00F86BDB" w:rsidRPr="0028584D" w:rsidRDefault="00F86BDB" w:rsidP="004E397E">
      <w:pPr>
        <w:jc w:val="center"/>
        <w:rPr>
          <w:rFonts w:ascii="Times New Roman" w:hAnsi="Times New Roman"/>
          <w:sz w:val="28"/>
          <w:szCs w:val="28"/>
        </w:rPr>
      </w:pPr>
      <w:r w:rsidRPr="0028584D">
        <w:rPr>
          <w:rStyle w:val="75"/>
          <w:sz w:val="28"/>
          <w:szCs w:val="28"/>
        </w:rPr>
        <w:t>ПСИХОСОЦИАЛЬНЫЙ НАНИЗМ</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Психосоциальный нанизм — это синдром задержки роста у детей на фоне психологического стресса и эмоциональной депривации. Это состоя</w:t>
      </w:r>
      <w:r w:rsidRPr="00F86BDB">
        <w:rPr>
          <w:rFonts w:ascii="Times New Roman" w:hAnsi="Times New Roman"/>
          <w:sz w:val="28"/>
          <w:szCs w:val="28"/>
        </w:rPr>
        <w:softHyphen/>
        <w:t xml:space="preserve">ние часто </w:t>
      </w:r>
      <w:r w:rsidRPr="00F86BDB">
        <w:rPr>
          <w:rFonts w:ascii="Times New Roman" w:hAnsi="Times New Roman"/>
          <w:sz w:val="28"/>
          <w:szCs w:val="28"/>
        </w:rPr>
        <w:lastRenderedPageBreak/>
        <w:t>отмечается при воспитании детей в социально неблагополучных семьях, закрытых детских коллективах.</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Нередко психосоциальный нанизм сопровождается нарушением пове</w:t>
      </w:r>
      <w:r w:rsidRPr="00F86BDB">
        <w:rPr>
          <w:rFonts w:ascii="Times New Roman" w:hAnsi="Times New Roman"/>
          <w:sz w:val="28"/>
          <w:szCs w:val="28"/>
        </w:rPr>
        <w:softHyphen/>
        <w:t>денческих реакций, примитивным словарным запасом, энурезом, энкопрезом, полифагией и полидипсией. Скорость роста низкая, 2-3 см/год. На</w:t>
      </w:r>
      <w:r w:rsidRPr="00F86BDB">
        <w:rPr>
          <w:rFonts w:ascii="Times New Roman" w:hAnsi="Times New Roman"/>
          <w:sz w:val="28"/>
          <w:szCs w:val="28"/>
        </w:rPr>
        <w:softHyphen/>
        <w:t>блюдается отставание костного возраста от нескольких месяцев до 2-4 лет. При проведении стимуляционных проб выявляются низкие показатели ГР. Могут регистрироваться уменьшение концентраций тиреотропного и адренокортикотропного гормонов. Задержка роста при психосоциальном на</w:t>
      </w:r>
      <w:r w:rsidRPr="00F86BDB">
        <w:rPr>
          <w:rFonts w:ascii="Times New Roman" w:hAnsi="Times New Roman"/>
          <w:sz w:val="28"/>
          <w:szCs w:val="28"/>
        </w:rPr>
        <w:softHyphen/>
        <w:t>низме носит временный характер. При смене неблагоприятной обстановки отмечается нормализация соматотропной функции и скачок роста.</w:t>
      </w:r>
    </w:p>
    <w:p w:rsidR="00F86BDB" w:rsidRPr="00F86BDB" w:rsidRDefault="00F86BDB" w:rsidP="004E397E">
      <w:pPr>
        <w:pStyle w:val="46"/>
        <w:shd w:val="clear" w:color="auto" w:fill="auto"/>
        <w:spacing w:after="68" w:line="276" w:lineRule="auto"/>
        <w:ind w:firstLine="0"/>
        <w:jc w:val="center"/>
        <w:rPr>
          <w:rFonts w:ascii="Times New Roman" w:hAnsi="Times New Roman" w:cs="Times New Roman"/>
          <w:sz w:val="28"/>
          <w:szCs w:val="28"/>
        </w:rPr>
      </w:pPr>
      <w:bookmarkStart w:id="24" w:name="bookmark25"/>
      <w:r w:rsidRPr="00F86BDB">
        <w:rPr>
          <w:rFonts w:ascii="Times New Roman" w:hAnsi="Times New Roman" w:cs="Times New Roman"/>
          <w:sz w:val="28"/>
          <w:szCs w:val="28"/>
        </w:rPr>
        <w:t>Конституциональная задержка роста и пубертата</w:t>
      </w:r>
      <w:bookmarkEnd w:id="24"/>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Эта форма низкорослости у детей является одной из самых распро</w:t>
      </w:r>
      <w:r w:rsidRPr="00F86BDB">
        <w:rPr>
          <w:rFonts w:ascii="Times New Roman" w:hAnsi="Times New Roman"/>
          <w:sz w:val="28"/>
          <w:szCs w:val="28"/>
        </w:rPr>
        <w:softHyphen/>
        <w:t>страненных. КЗРиП встречается у детей обоего пола, но наиболее харак</w:t>
      </w:r>
      <w:r w:rsidRPr="00F86BDB">
        <w:rPr>
          <w:rFonts w:ascii="Times New Roman" w:hAnsi="Times New Roman"/>
          <w:sz w:val="28"/>
          <w:szCs w:val="28"/>
        </w:rPr>
        <w:softHyphen/>
        <w:t>терна для мальчиков.</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рождении масса и рост ребенка нормальные. С возраста 1-2 лет такие дети незначительно отстают в росте от сверстников. Скорость роста снижена, особенно в допубертатном возрасте, но составляет не менее</w:t>
      </w:r>
    </w:p>
    <w:p w:rsidR="00F86BDB" w:rsidRPr="00F86BDB" w:rsidRDefault="00F86BDB" w:rsidP="004E397E">
      <w:pPr>
        <w:widowControl w:val="0"/>
        <w:numPr>
          <w:ilvl w:val="0"/>
          <w:numId w:val="36"/>
        </w:numPr>
        <w:tabs>
          <w:tab w:val="left" w:pos="255"/>
        </w:tabs>
        <w:spacing w:after="0"/>
        <w:ind w:left="20" w:right="20"/>
        <w:jc w:val="both"/>
        <w:rPr>
          <w:rFonts w:ascii="Times New Roman" w:hAnsi="Times New Roman"/>
          <w:sz w:val="28"/>
          <w:szCs w:val="28"/>
        </w:rPr>
      </w:pPr>
      <w:r w:rsidRPr="00F86BDB">
        <w:rPr>
          <w:rFonts w:ascii="Times New Roman" w:hAnsi="Times New Roman"/>
          <w:sz w:val="28"/>
          <w:szCs w:val="28"/>
        </w:rPr>
        <w:t>см/год. Показатели ростовой оси соответствуют 3-й перцентили для воз</w:t>
      </w:r>
      <w:r w:rsidRPr="00F86BDB">
        <w:rPr>
          <w:rFonts w:ascii="Times New Roman" w:hAnsi="Times New Roman"/>
          <w:sz w:val="28"/>
          <w:szCs w:val="28"/>
        </w:rPr>
        <w:softHyphen/>
        <w:t>раста и пола ребенка. Костный возраст отстает от хронологического на 2-4 года, при этом прогнозируемый рост совпадает с генетическим ростом.</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КЗРиП рутинные общеклинические анализы нормальные, тирео- идная функция не изменена. Показатели ростовой оси (сывороточные кон</w:t>
      </w:r>
      <w:r w:rsidRPr="00F86BDB">
        <w:rPr>
          <w:rFonts w:ascii="Times New Roman" w:hAnsi="Times New Roman"/>
          <w:sz w:val="28"/>
          <w:szCs w:val="28"/>
        </w:rPr>
        <w:softHyphen/>
        <w:t>центрации ИФР-1 и ИФРСБ-3 и/или стимулированный ГР) находятся в пределах нормальных значений, хотя спонтанная секреция ГР может быть незначительно снижена.</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Для КЗРиП характерно отсроченное пубертатное ускорение роста, обусловленное более поздним началом полового развития. Так мальчики достигают 2-й стадии по Таннеру в возрасте 13,8 лет, девочки — в 13,3 го</w:t>
      </w:r>
      <w:r w:rsidRPr="00F86BDB">
        <w:rPr>
          <w:rFonts w:ascii="Times New Roman" w:hAnsi="Times New Roman"/>
          <w:sz w:val="28"/>
          <w:szCs w:val="28"/>
        </w:rPr>
        <w:softHyphen/>
        <w:t>да. Сроки начала пубертата и сопутствующее ему ускорение роста зависят от степени отставания костного возраста. Как правило, в семейном анамне</w:t>
      </w:r>
      <w:r w:rsidRPr="00F86BDB">
        <w:rPr>
          <w:rFonts w:ascii="Times New Roman" w:hAnsi="Times New Roman"/>
          <w:sz w:val="28"/>
          <w:szCs w:val="28"/>
        </w:rPr>
        <w:softHyphen/>
        <w:t>зе имеется указание на задержку полового развития у отца или родствен</w:t>
      </w:r>
      <w:r w:rsidRPr="00F86BDB">
        <w:rPr>
          <w:rFonts w:ascii="Times New Roman" w:hAnsi="Times New Roman"/>
          <w:sz w:val="28"/>
          <w:szCs w:val="28"/>
        </w:rPr>
        <w:softHyphen/>
        <w:t>ников по отцовской линии.</w:t>
      </w:r>
    </w:p>
    <w:p w:rsidR="0028584D" w:rsidRDefault="00F86BDB" w:rsidP="004E397E">
      <w:pPr>
        <w:pStyle w:val="46"/>
        <w:shd w:val="clear" w:color="auto" w:fill="auto"/>
        <w:tabs>
          <w:tab w:val="center" w:pos="4677"/>
          <w:tab w:val="left" w:pos="8175"/>
        </w:tabs>
        <w:spacing w:after="0" w:line="276" w:lineRule="auto"/>
        <w:ind w:firstLine="0"/>
        <w:rPr>
          <w:rFonts w:ascii="Times New Roman" w:hAnsi="Times New Roman" w:cs="Times New Roman"/>
          <w:sz w:val="28"/>
          <w:szCs w:val="28"/>
        </w:rPr>
      </w:pPr>
      <w:bookmarkStart w:id="25" w:name="bookmark26"/>
      <w:r w:rsidRPr="00F86BDB">
        <w:rPr>
          <w:rFonts w:ascii="Times New Roman" w:hAnsi="Times New Roman" w:cs="Times New Roman"/>
          <w:sz w:val="28"/>
          <w:szCs w:val="28"/>
        </w:rPr>
        <w:tab/>
      </w:r>
    </w:p>
    <w:p w:rsidR="0028584D" w:rsidRDefault="0028584D" w:rsidP="004E397E">
      <w:pPr>
        <w:pStyle w:val="46"/>
        <w:shd w:val="clear" w:color="auto" w:fill="auto"/>
        <w:tabs>
          <w:tab w:val="center" w:pos="4677"/>
          <w:tab w:val="left" w:pos="8175"/>
        </w:tabs>
        <w:spacing w:after="0" w:line="276" w:lineRule="auto"/>
        <w:ind w:firstLine="0"/>
        <w:rPr>
          <w:rFonts w:ascii="Times New Roman" w:hAnsi="Times New Roman" w:cs="Times New Roman"/>
          <w:sz w:val="28"/>
          <w:szCs w:val="28"/>
        </w:rPr>
      </w:pPr>
    </w:p>
    <w:p w:rsidR="00F86BDB" w:rsidRPr="00F86BDB" w:rsidRDefault="0028584D" w:rsidP="004E397E">
      <w:pPr>
        <w:pStyle w:val="46"/>
        <w:shd w:val="clear" w:color="auto" w:fill="auto"/>
        <w:tabs>
          <w:tab w:val="center" w:pos="4677"/>
          <w:tab w:val="left" w:pos="8175"/>
        </w:tabs>
        <w:spacing w:after="0" w:line="276"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6BDB" w:rsidRPr="00F86BDB">
        <w:rPr>
          <w:rFonts w:ascii="Times New Roman" w:hAnsi="Times New Roman" w:cs="Times New Roman"/>
          <w:sz w:val="28"/>
          <w:szCs w:val="28"/>
        </w:rPr>
        <w:t>Семейная низкорослость</w:t>
      </w:r>
      <w:bookmarkEnd w:id="25"/>
      <w:r w:rsidR="00F86BDB" w:rsidRPr="00F86BDB">
        <w:rPr>
          <w:rFonts w:ascii="Times New Roman" w:hAnsi="Times New Roman" w:cs="Times New Roman"/>
          <w:sz w:val="28"/>
          <w:szCs w:val="28"/>
        </w:rPr>
        <w:tab/>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СН имеется наследственная предрасположенность к задержке роста. Один или оба родителя и/или родственники по материнской/от</w:t>
      </w:r>
      <w:r w:rsidRPr="00F86BDB">
        <w:rPr>
          <w:rFonts w:ascii="Times New Roman" w:hAnsi="Times New Roman"/>
          <w:sz w:val="28"/>
          <w:szCs w:val="28"/>
        </w:rPr>
        <w:softHyphen/>
        <w:t>цовской линии имеют низкий рост. С первых месяцев жизни у ребенка с СН отмечается равномерное отставание в росте. Скорость роста соответ</w:t>
      </w:r>
      <w:r w:rsidRPr="00F86BDB">
        <w:rPr>
          <w:rFonts w:ascii="Times New Roman" w:hAnsi="Times New Roman"/>
          <w:sz w:val="28"/>
          <w:szCs w:val="28"/>
        </w:rPr>
        <w:softHyphen/>
        <w:t>ствует нижней границе нормы, и в допубертатном возрасте составляет 4,5</w:t>
      </w:r>
      <w:r w:rsidRPr="00F86BDB">
        <w:rPr>
          <w:rFonts w:ascii="Times New Roman" w:hAnsi="Times New Roman"/>
          <w:sz w:val="28"/>
          <w:szCs w:val="28"/>
        </w:rPr>
        <w:softHyphen/>
        <w:t>5,0 см/год. Кривая роста ребенка входит в коридор роста родителей и идет ниже 3-й перцентили, параллельно ей. Пубертатный скачок роста при СН менее выражен, отмечается в обычные сроки, при этом ростовые показате</w:t>
      </w:r>
      <w:r w:rsidRPr="00F86BDB">
        <w:rPr>
          <w:rFonts w:ascii="Times New Roman" w:hAnsi="Times New Roman"/>
          <w:sz w:val="28"/>
          <w:szCs w:val="28"/>
        </w:rPr>
        <w:softHyphen/>
        <w:t>ли достигают 3-й перцентили для этого возраста. Костный возраст совпа</w:t>
      </w:r>
      <w:r w:rsidRPr="00F86BDB">
        <w:rPr>
          <w:rFonts w:ascii="Times New Roman" w:hAnsi="Times New Roman"/>
          <w:sz w:val="28"/>
          <w:szCs w:val="28"/>
        </w:rPr>
        <w:softHyphen/>
        <w:t>дает с хронологическим. Конечный рост таких пациентов составляет для девочек 150-155 см, для мальчиков — 163-165 см.</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Стимулированная секреция ГР, состояние других функций гипофиза соответствует нормальным показателям. В настоящее время дискутируется вопрос о возможной частичной резистентности к ГР у некоторых пациен</w:t>
      </w:r>
      <w:r w:rsidRPr="00F86BDB">
        <w:rPr>
          <w:rFonts w:ascii="Times New Roman" w:hAnsi="Times New Roman"/>
          <w:sz w:val="28"/>
          <w:szCs w:val="28"/>
        </w:rPr>
        <w:softHyphen/>
        <w:t>тов с СН, связанной с гетерозиготными мутациями гена рецептора ГР.</w:t>
      </w:r>
      <w:bookmarkStart w:id="26" w:name="bookmark27"/>
    </w:p>
    <w:p w:rsidR="00F86BDB" w:rsidRPr="00F86BDB" w:rsidRDefault="00F86BDB" w:rsidP="004E397E">
      <w:pPr>
        <w:ind w:left="20" w:right="20" w:firstLine="560"/>
        <w:jc w:val="center"/>
        <w:rPr>
          <w:rFonts w:ascii="Times New Roman" w:hAnsi="Times New Roman"/>
          <w:b/>
          <w:sz w:val="28"/>
          <w:szCs w:val="28"/>
        </w:rPr>
      </w:pPr>
      <w:r w:rsidRPr="00F86BDB">
        <w:rPr>
          <w:rFonts w:ascii="Times New Roman" w:hAnsi="Times New Roman"/>
          <w:b/>
          <w:sz w:val="28"/>
          <w:szCs w:val="28"/>
        </w:rPr>
        <w:t>ДЕФИЦИТ ГОРМОНА РОСТА</w:t>
      </w:r>
      <w:bookmarkEnd w:id="26"/>
    </w:p>
    <w:p w:rsidR="00F86BDB" w:rsidRPr="00F86BDB" w:rsidRDefault="00F86BDB" w:rsidP="004E397E">
      <w:pPr>
        <w:ind w:left="20" w:right="20" w:firstLine="560"/>
        <w:jc w:val="center"/>
        <w:rPr>
          <w:rFonts w:ascii="Times New Roman" w:hAnsi="Times New Roman"/>
          <w:b/>
          <w:sz w:val="28"/>
          <w:szCs w:val="28"/>
        </w:rPr>
      </w:pPr>
      <w:r w:rsidRPr="00F86BDB">
        <w:rPr>
          <w:rStyle w:val="75"/>
          <w:sz w:val="28"/>
          <w:szCs w:val="28"/>
        </w:rPr>
        <w:t>ВРОЖДЕННЫЕ ФОРМЫ</w:t>
      </w:r>
    </w:p>
    <w:p w:rsidR="0028584D" w:rsidRDefault="0028584D" w:rsidP="004E397E">
      <w:pPr>
        <w:ind w:left="20" w:right="20" w:firstLine="560"/>
        <w:jc w:val="both"/>
        <w:rPr>
          <w:rStyle w:val="0pt1"/>
          <w:sz w:val="28"/>
          <w:szCs w:val="28"/>
        </w:rPr>
      </w:pPr>
      <w:r>
        <w:rPr>
          <w:rFonts w:ascii="Times New Roman" w:hAnsi="Times New Roman"/>
          <w:b/>
          <w:bCs/>
          <w:noProof/>
          <w:color w:val="000000"/>
          <w:spacing w:val="7"/>
          <w:sz w:val="28"/>
          <w:szCs w:val="28"/>
          <w:shd w:val="clear" w:color="auto" w:fill="FFFFFF"/>
        </w:rPr>
        <w:drawing>
          <wp:anchor distT="0" distB="0" distL="114300" distR="114300" simplePos="0" relativeHeight="251720704" behindDoc="1" locked="0" layoutInCell="1" allowOverlap="1">
            <wp:simplePos x="0" y="0"/>
            <wp:positionH relativeFrom="column">
              <wp:posOffset>711835</wp:posOffset>
            </wp:positionH>
            <wp:positionV relativeFrom="paragraph">
              <wp:posOffset>132080</wp:posOffset>
            </wp:positionV>
            <wp:extent cx="4585970" cy="3443605"/>
            <wp:effectExtent l="19050" t="0" r="5080" b="0"/>
            <wp:wrapTight wrapText="bothSides">
              <wp:wrapPolygon edited="0">
                <wp:start x="-90" y="0"/>
                <wp:lineTo x="-90" y="21508"/>
                <wp:lineTo x="21624" y="21508"/>
                <wp:lineTo x="21624" y="0"/>
                <wp:lineTo x="-90" y="0"/>
              </wp:wrapPolygon>
            </wp:wrapTight>
            <wp:docPr id="60" name="Рисунок 16" descr="G:\китобга маериал\китоблар охирги\болалар эндокринологияси\Новая папка\35171ecbb0875ca954c94629379ad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китобга маериал\китоблар охирги\болалар эндокринологияси\Новая папка\35171ecbb0875ca954c94629379adb70.jpg"/>
                    <pic:cNvPicPr>
                      <a:picLocks noChangeAspect="1" noChangeArrowheads="1"/>
                    </pic:cNvPicPr>
                  </pic:nvPicPr>
                  <pic:blipFill>
                    <a:blip r:embed="rId15"/>
                    <a:srcRect/>
                    <a:stretch>
                      <a:fillRect/>
                    </a:stretch>
                  </pic:blipFill>
                  <pic:spPr bwMode="auto">
                    <a:xfrm>
                      <a:off x="0" y="0"/>
                      <a:ext cx="4585970" cy="3443605"/>
                    </a:xfrm>
                    <a:prstGeom prst="rect">
                      <a:avLst/>
                    </a:prstGeom>
                    <a:noFill/>
                    <a:ln w="9525">
                      <a:noFill/>
                      <a:miter lim="800000"/>
                      <a:headEnd/>
                      <a:tailEnd/>
                    </a:ln>
                  </pic:spPr>
                </pic:pic>
              </a:graphicData>
            </a:graphic>
          </wp:anchor>
        </w:drawing>
      </w:r>
    </w:p>
    <w:p w:rsidR="00F86BDB" w:rsidRPr="00F86BDB" w:rsidRDefault="00F86BDB" w:rsidP="004E397E">
      <w:pPr>
        <w:ind w:left="20" w:right="20" w:firstLine="560"/>
        <w:jc w:val="both"/>
        <w:rPr>
          <w:rFonts w:ascii="Times New Roman" w:hAnsi="Times New Roman"/>
          <w:sz w:val="28"/>
          <w:szCs w:val="28"/>
        </w:rPr>
      </w:pPr>
      <w:r w:rsidRPr="00F86BDB">
        <w:rPr>
          <w:rStyle w:val="0pt1"/>
          <w:sz w:val="28"/>
          <w:szCs w:val="28"/>
        </w:rPr>
        <w:t xml:space="preserve">Врожденный дефицит ГР </w:t>
      </w:r>
      <w:r w:rsidRPr="00F86BDB">
        <w:rPr>
          <w:rFonts w:ascii="Times New Roman" w:hAnsi="Times New Roman"/>
          <w:sz w:val="28"/>
          <w:szCs w:val="28"/>
        </w:rPr>
        <w:t>(изолированный или множественный) встречается у 1 ребенка на 3500 детей, что составляет около 1 % от всех детей, имеющих дефицит роста. В 30 % случаях врожденная недостаточ</w:t>
      </w:r>
      <w:r w:rsidRPr="00F86BDB">
        <w:rPr>
          <w:rFonts w:ascii="Times New Roman" w:hAnsi="Times New Roman"/>
          <w:sz w:val="28"/>
          <w:szCs w:val="28"/>
        </w:rPr>
        <w:softHyphen/>
        <w:t xml:space="preserve">ность ГР </w:t>
      </w:r>
      <w:r w:rsidRPr="00F86BDB">
        <w:rPr>
          <w:rFonts w:ascii="Times New Roman" w:hAnsi="Times New Roman"/>
          <w:sz w:val="28"/>
          <w:szCs w:val="28"/>
        </w:rPr>
        <w:lastRenderedPageBreak/>
        <w:t>представлена наследственными генетически обусловленными формами. У 70 % детей с дефицитом ГР установить причину заболевания на сегодняшний день не удается, это так называемые идиопатические фор</w:t>
      </w:r>
      <w:r w:rsidRPr="00F86BDB">
        <w:rPr>
          <w:rFonts w:ascii="Times New Roman" w:hAnsi="Times New Roman"/>
          <w:sz w:val="28"/>
          <w:szCs w:val="28"/>
        </w:rPr>
        <w:softHyphen/>
        <w:t>мы недостаточности ГР.</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Врожденный наследственный дефицит ГР обусловлен наличием мо</w:t>
      </w:r>
      <w:r w:rsidRPr="00F86BDB">
        <w:rPr>
          <w:rFonts w:ascii="Times New Roman" w:hAnsi="Times New Roman"/>
          <w:sz w:val="28"/>
          <w:szCs w:val="28"/>
        </w:rPr>
        <w:softHyphen/>
        <w:t>лекулярных аномалий, передающихся по наследству. Различают несколько наследственных форм соматотропной недостаточности (см. классифика</w:t>
      </w:r>
      <w:r w:rsidRPr="00F86BDB">
        <w:rPr>
          <w:rFonts w:ascii="Times New Roman" w:hAnsi="Times New Roman"/>
          <w:sz w:val="28"/>
          <w:szCs w:val="28"/>
        </w:rPr>
        <w:softHyphen/>
        <w:t>цию низкорослости).</w:t>
      </w:r>
    </w:p>
    <w:p w:rsidR="00F86BDB" w:rsidRPr="00F86BDB" w:rsidRDefault="00F86BDB" w:rsidP="004E397E">
      <w:pPr>
        <w:ind w:left="20" w:right="20" w:firstLine="560"/>
        <w:jc w:val="both"/>
        <w:rPr>
          <w:rFonts w:ascii="Times New Roman" w:hAnsi="Times New Roman"/>
          <w:sz w:val="28"/>
          <w:szCs w:val="28"/>
        </w:rPr>
      </w:pPr>
      <w:r w:rsidRPr="00F86BDB">
        <w:rPr>
          <w:rStyle w:val="0pt3"/>
          <w:sz w:val="28"/>
          <w:szCs w:val="28"/>
        </w:rPr>
        <w:t>Дефект гена ГР</w:t>
      </w:r>
      <w:r w:rsidRPr="00F86BDB">
        <w:rPr>
          <w:rFonts w:ascii="Times New Roman" w:hAnsi="Times New Roman"/>
          <w:sz w:val="28"/>
          <w:szCs w:val="28"/>
        </w:rPr>
        <w:t xml:space="preserve"> развивается вследствие различных мутаций и деле- ций и приводит к изолированной недостаточности ГР. Выделяют несколь</w:t>
      </w:r>
      <w:r w:rsidRPr="00F86BDB">
        <w:rPr>
          <w:rFonts w:ascii="Times New Roman" w:hAnsi="Times New Roman"/>
          <w:sz w:val="28"/>
          <w:szCs w:val="28"/>
        </w:rPr>
        <w:softHyphen/>
        <w:t>ко типов ИНГР:</w:t>
      </w:r>
    </w:p>
    <w:p w:rsidR="00F86BDB" w:rsidRPr="00F86BDB" w:rsidRDefault="00F86BDB" w:rsidP="004E397E">
      <w:pPr>
        <w:widowControl w:val="0"/>
        <w:numPr>
          <w:ilvl w:val="0"/>
          <w:numId w:val="23"/>
        </w:numPr>
        <w:tabs>
          <w:tab w:val="left" w:pos="942"/>
        </w:tabs>
        <w:spacing w:after="0"/>
        <w:ind w:left="20" w:right="20" w:firstLine="560"/>
        <w:jc w:val="both"/>
        <w:rPr>
          <w:rFonts w:ascii="Times New Roman" w:hAnsi="Times New Roman"/>
          <w:sz w:val="28"/>
          <w:szCs w:val="28"/>
        </w:rPr>
      </w:pPr>
      <w:r w:rsidRPr="00F86BDB">
        <w:rPr>
          <w:rFonts w:ascii="Times New Roman" w:hAnsi="Times New Roman"/>
          <w:sz w:val="28"/>
          <w:szCs w:val="28"/>
        </w:rPr>
        <w:t>ИНГР тип 1А обусловлена делецией/точечной мутацией гена ГР, имеет аутосомно-рецессивный тип наследования. Особенностью заболева</w:t>
      </w:r>
      <w:r w:rsidRPr="00F86BDB">
        <w:rPr>
          <w:rFonts w:ascii="Times New Roman" w:hAnsi="Times New Roman"/>
          <w:sz w:val="28"/>
          <w:szCs w:val="28"/>
        </w:rPr>
        <w:softHyphen/>
        <w:t>ния является тяжелая недостаточность ГР и повышенный риск образования антител к экзогенному ГР, с резким снижением эффекта последнего;</w:t>
      </w: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ИНГР тип 1Б развивается вследствие мутации гена ГР, передаю</w:t>
      </w:r>
      <w:r w:rsidRPr="00F86BDB">
        <w:rPr>
          <w:rFonts w:ascii="Times New Roman" w:hAnsi="Times New Roman"/>
          <w:sz w:val="28"/>
          <w:szCs w:val="28"/>
        </w:rPr>
        <w:softHyphen/>
        <w:t>щейся по аутосомно-рецессивному типу наследования. Характерно нали</w:t>
      </w:r>
      <w:r w:rsidRPr="00F86BDB">
        <w:rPr>
          <w:rFonts w:ascii="Times New Roman" w:hAnsi="Times New Roman"/>
          <w:sz w:val="28"/>
          <w:szCs w:val="28"/>
        </w:rPr>
        <w:softHyphen/>
        <w:t>чие остаточной стимулированной секреции ГР, отсутствие образования ан</w:t>
      </w:r>
      <w:r w:rsidRPr="00F86BDB">
        <w:rPr>
          <w:rFonts w:ascii="Times New Roman" w:hAnsi="Times New Roman"/>
          <w:sz w:val="28"/>
          <w:szCs w:val="28"/>
        </w:rPr>
        <w:softHyphen/>
        <w:t>тител при заместительной терапии экзогенным ГР;</w:t>
      </w:r>
    </w:p>
    <w:p w:rsidR="00F86BDB" w:rsidRPr="00F86BDB" w:rsidRDefault="00F86BDB" w:rsidP="004E397E">
      <w:pPr>
        <w:widowControl w:val="0"/>
        <w:numPr>
          <w:ilvl w:val="0"/>
          <w:numId w:val="23"/>
        </w:numPr>
        <w:tabs>
          <w:tab w:val="left" w:pos="937"/>
        </w:tabs>
        <w:spacing w:after="0"/>
        <w:ind w:left="20" w:right="20" w:firstLine="560"/>
        <w:jc w:val="both"/>
        <w:rPr>
          <w:rFonts w:ascii="Times New Roman" w:hAnsi="Times New Roman"/>
          <w:sz w:val="28"/>
          <w:szCs w:val="28"/>
        </w:rPr>
      </w:pPr>
      <w:r w:rsidRPr="00F86BDB">
        <w:rPr>
          <w:rFonts w:ascii="Times New Roman" w:hAnsi="Times New Roman"/>
          <w:sz w:val="28"/>
          <w:szCs w:val="28"/>
        </w:rPr>
        <w:t>ИНГР тип 2 обусловлена мутацией гена ГР, которая наследуется по аутосомно-доминантному типу;</w:t>
      </w:r>
    </w:p>
    <w:p w:rsidR="00F86BDB" w:rsidRPr="00F86BDB" w:rsidRDefault="00F86BDB" w:rsidP="004E397E">
      <w:pPr>
        <w:widowControl w:val="0"/>
        <w:numPr>
          <w:ilvl w:val="0"/>
          <w:numId w:val="23"/>
        </w:numPr>
        <w:tabs>
          <w:tab w:val="left" w:pos="942"/>
        </w:tabs>
        <w:spacing w:after="0"/>
        <w:ind w:left="20" w:right="20" w:firstLine="560"/>
        <w:jc w:val="both"/>
        <w:rPr>
          <w:rFonts w:ascii="Times New Roman" w:hAnsi="Times New Roman"/>
          <w:sz w:val="28"/>
          <w:szCs w:val="28"/>
        </w:rPr>
      </w:pPr>
      <w:r w:rsidRPr="00F86BDB">
        <w:rPr>
          <w:rFonts w:ascii="Times New Roman" w:hAnsi="Times New Roman"/>
          <w:sz w:val="28"/>
          <w:szCs w:val="28"/>
        </w:rPr>
        <w:t>при ИНГР тип 3 наследование сцеплено с Х-хромосомой. Полная форма заболевания включает в себя агаммаглобулинемию и ИНГР.</w:t>
      </w:r>
    </w:p>
    <w:p w:rsidR="00F86BDB" w:rsidRPr="00F86BDB" w:rsidRDefault="00F86BDB" w:rsidP="004E397E">
      <w:pPr>
        <w:pStyle w:val="83"/>
        <w:shd w:val="clear" w:color="auto" w:fill="auto"/>
        <w:spacing w:line="276" w:lineRule="auto"/>
        <w:ind w:left="20" w:right="20" w:firstLine="560"/>
        <w:rPr>
          <w:rStyle w:val="80pt"/>
          <w:sz w:val="28"/>
          <w:szCs w:val="28"/>
        </w:rPr>
      </w:pPr>
      <w:r w:rsidRPr="00F86BDB">
        <w:rPr>
          <w:sz w:val="28"/>
          <w:szCs w:val="28"/>
        </w:rPr>
        <w:t>Патология (мутации) ГР-РГ-рецепторного гена</w:t>
      </w:r>
      <w:r w:rsidRPr="00F86BDB">
        <w:rPr>
          <w:rStyle w:val="80pt"/>
          <w:sz w:val="28"/>
          <w:szCs w:val="28"/>
        </w:rPr>
        <w:t xml:space="preserve"> приводит к пангипо- питуитаризму.</w:t>
      </w:r>
    </w:p>
    <w:p w:rsidR="00F86BDB" w:rsidRPr="00F86BDB" w:rsidRDefault="00F86BDB" w:rsidP="004E397E">
      <w:pPr>
        <w:spacing w:after="0"/>
        <w:rPr>
          <w:rFonts w:ascii="Times New Roman" w:hAnsi="Times New Roman"/>
          <w:sz w:val="28"/>
          <w:szCs w:val="28"/>
        </w:rPr>
      </w:pPr>
      <w:r w:rsidRPr="00F86BDB">
        <w:rPr>
          <w:rStyle w:val="0pt0"/>
          <w:bCs/>
          <w:sz w:val="28"/>
          <w:szCs w:val="28"/>
        </w:rPr>
        <w:t xml:space="preserve">Таблица 2.5. </w:t>
      </w:r>
      <w:r w:rsidRPr="00F86BDB">
        <w:rPr>
          <w:rFonts w:ascii="Times New Roman" w:hAnsi="Times New Roman"/>
          <w:sz w:val="28"/>
          <w:szCs w:val="28"/>
        </w:rPr>
        <w:t>Мутации факторов транскрипции, сопровождающиеся комбиниро</w:t>
      </w:r>
      <w:r w:rsidRPr="00F86BDB">
        <w:rPr>
          <w:rFonts w:ascii="Times New Roman" w:hAnsi="Times New Roman"/>
          <w:sz w:val="28"/>
          <w:szCs w:val="28"/>
        </w:rPr>
        <w:softHyphen/>
        <w:t>ванным дефицитом соматотропного гормона</w:t>
      </w:r>
    </w:p>
    <w:tbl>
      <w:tblPr>
        <w:tblW w:w="9637" w:type="dxa"/>
        <w:tblLayout w:type="fixed"/>
        <w:tblCellMar>
          <w:left w:w="10" w:type="dxa"/>
          <w:right w:w="10" w:type="dxa"/>
        </w:tblCellMar>
        <w:tblLook w:val="00A0" w:firstRow="1" w:lastRow="0" w:firstColumn="1" w:lastColumn="0" w:noHBand="0" w:noVBand="0"/>
      </w:tblPr>
      <w:tblGrid>
        <w:gridCol w:w="1277"/>
        <w:gridCol w:w="1861"/>
        <w:gridCol w:w="4470"/>
        <w:gridCol w:w="2029"/>
      </w:tblGrid>
      <w:tr w:rsidR="00F86BDB" w:rsidRPr="00F86BDB" w:rsidTr="00754EE3">
        <w:trPr>
          <w:trHeight w:hRule="exact" w:val="894"/>
        </w:trPr>
        <w:tc>
          <w:tcPr>
            <w:tcW w:w="1277" w:type="dxa"/>
            <w:tcBorders>
              <w:top w:val="single" w:sz="4" w:space="0" w:color="auto"/>
              <w:lef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Фактор</w:t>
            </w:r>
          </w:p>
        </w:tc>
        <w:tc>
          <w:tcPr>
            <w:tcW w:w="1861" w:type="dxa"/>
            <w:tcBorders>
              <w:top w:val="single" w:sz="4" w:space="0" w:color="auto"/>
              <w:lef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Дефицит</w:t>
            </w:r>
          </w:p>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гормонов</w:t>
            </w:r>
          </w:p>
        </w:tc>
        <w:tc>
          <w:tcPr>
            <w:tcW w:w="4470" w:type="dxa"/>
            <w:tcBorders>
              <w:top w:val="single" w:sz="4" w:space="0" w:color="auto"/>
              <w:lef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Другие клинические проявления</w:t>
            </w:r>
          </w:p>
        </w:tc>
        <w:tc>
          <w:tcPr>
            <w:tcW w:w="2029"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Тип</w:t>
            </w:r>
          </w:p>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наследования</w:t>
            </w:r>
          </w:p>
        </w:tc>
      </w:tr>
      <w:tr w:rsidR="00F86BDB" w:rsidRPr="00F86BDB" w:rsidTr="00754EE3">
        <w:trPr>
          <w:trHeight w:hRule="exact" w:val="1868"/>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Hesxl</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 xml:space="preserve">Все </w:t>
            </w:r>
            <w:r w:rsidRPr="00F86BDB">
              <w:rPr>
                <w:rStyle w:val="720"/>
                <w:b w:val="0"/>
                <w:bCs/>
                <w:spacing w:val="-1"/>
                <w:sz w:val="28"/>
                <w:szCs w:val="28"/>
                <w:lang w:val="en-US"/>
              </w:rPr>
              <w:t xml:space="preserve">+ </w:t>
            </w:r>
            <w:r w:rsidRPr="00F86BDB">
              <w:rPr>
                <w:rStyle w:val="720"/>
                <w:b w:val="0"/>
                <w:bCs/>
                <w:spacing w:val="-1"/>
                <w:sz w:val="28"/>
                <w:szCs w:val="28"/>
              </w:rPr>
              <w:t>нейро</w:t>
            </w:r>
            <w:r w:rsidRPr="00F86BDB">
              <w:rPr>
                <w:rStyle w:val="720"/>
                <w:b w:val="0"/>
                <w:bCs/>
                <w:spacing w:val="-1"/>
                <w:sz w:val="28"/>
                <w:szCs w:val="28"/>
              </w:rPr>
              <w:softHyphen/>
              <w:t>гипофиз</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Септооптическая дисплазия, аге- незия мозолистого тела, гипо- или гиперплазия гипофиза и эктопия его задней доли</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АР*, аутосом</w:t>
            </w:r>
            <w:r w:rsidRPr="00F86BDB">
              <w:rPr>
                <w:rStyle w:val="720"/>
                <w:b w:val="0"/>
                <w:bCs/>
                <w:spacing w:val="-1"/>
                <w:sz w:val="28"/>
                <w:szCs w:val="28"/>
              </w:rPr>
              <w:softHyphen/>
              <w:t>но доминант</w:t>
            </w:r>
            <w:r w:rsidRPr="00F86BDB">
              <w:rPr>
                <w:rStyle w:val="720"/>
                <w:b w:val="0"/>
                <w:bCs/>
                <w:spacing w:val="-1"/>
                <w:sz w:val="28"/>
                <w:szCs w:val="28"/>
              </w:rPr>
              <w:softHyphen/>
              <w:t>ный</w:t>
            </w:r>
          </w:p>
        </w:tc>
      </w:tr>
      <w:tr w:rsidR="00F86BDB" w:rsidRPr="00F86BDB" w:rsidTr="00754EE3">
        <w:trPr>
          <w:trHeight w:hRule="exact" w:val="876"/>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Lhx3</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Все</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Гипоплазия аденогипофиза, ригид</w:t>
            </w:r>
            <w:r w:rsidRPr="00F86BDB">
              <w:rPr>
                <w:rStyle w:val="720"/>
                <w:b w:val="0"/>
                <w:bCs/>
                <w:spacing w:val="-1"/>
                <w:sz w:val="28"/>
                <w:szCs w:val="28"/>
              </w:rPr>
              <w:softHyphen/>
              <w:t>ность шейного отдела позвоночника</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 xml:space="preserve">  АР</w:t>
            </w:r>
          </w:p>
        </w:tc>
      </w:tr>
      <w:tr w:rsidR="00F86BDB" w:rsidRPr="00F86BDB" w:rsidTr="00754EE3">
        <w:trPr>
          <w:trHeight w:hRule="exact" w:val="1386"/>
        </w:trPr>
        <w:tc>
          <w:tcPr>
            <w:tcW w:w="1277" w:type="dxa"/>
            <w:tcBorders>
              <w:top w:val="single" w:sz="4" w:space="0" w:color="auto"/>
              <w:lef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lastRenderedPageBreak/>
              <w:t>Lhx4</w:t>
            </w:r>
          </w:p>
        </w:tc>
        <w:tc>
          <w:tcPr>
            <w:tcW w:w="1861" w:type="dxa"/>
            <w:tcBorders>
              <w:top w:val="single" w:sz="4" w:space="0" w:color="auto"/>
              <w:lef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Все</w:t>
            </w:r>
          </w:p>
        </w:tc>
        <w:tc>
          <w:tcPr>
            <w:tcW w:w="4470" w:type="dxa"/>
            <w:tcBorders>
              <w:top w:val="single" w:sz="4" w:space="0" w:color="auto"/>
              <w:lef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Выраженная гипоплазия передней доли гипофиза, эктопия задней доли гипофиза</w:t>
            </w:r>
          </w:p>
        </w:tc>
        <w:tc>
          <w:tcPr>
            <w:tcW w:w="2029"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Аутосомно-</w:t>
            </w:r>
          </w:p>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доминантный</w:t>
            </w:r>
          </w:p>
        </w:tc>
      </w:tr>
      <w:tr w:rsidR="00F86BDB" w:rsidRPr="00F86BDB" w:rsidTr="00754EE3">
        <w:trPr>
          <w:trHeight w:hRule="exact" w:val="876"/>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SIX6</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СТГ, пролак</w:t>
            </w:r>
            <w:r w:rsidRPr="00F86BDB">
              <w:rPr>
                <w:rStyle w:val="720"/>
                <w:b w:val="0"/>
                <w:bCs/>
                <w:spacing w:val="-1"/>
                <w:sz w:val="28"/>
                <w:szCs w:val="28"/>
              </w:rPr>
              <w:softHyphen/>
              <w:t>тин</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Гипоплазия аденогипофиза, двусто</w:t>
            </w:r>
            <w:r w:rsidRPr="00F86BDB">
              <w:rPr>
                <w:rStyle w:val="720"/>
                <w:b w:val="0"/>
                <w:bCs/>
                <w:spacing w:val="-1"/>
                <w:sz w:val="28"/>
                <w:szCs w:val="28"/>
              </w:rPr>
              <w:softHyphen/>
              <w:t>ронняя анофтальмия</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Неизвестен</w:t>
            </w:r>
          </w:p>
        </w:tc>
      </w:tr>
      <w:tr w:rsidR="00F86BDB" w:rsidRPr="00F86BDB" w:rsidTr="00754EE3">
        <w:trPr>
          <w:trHeight w:hRule="exact" w:val="1401"/>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Р1ТХ2</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Все, кроме АКТГ</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Аномалии передней камеры глаза, гипоплазия зубов, выпуклый пупок, задержка умственного развития</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Аутосомно-</w:t>
            </w:r>
          </w:p>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доминантный</w:t>
            </w:r>
          </w:p>
        </w:tc>
      </w:tr>
      <w:tr w:rsidR="00F86BDB" w:rsidRPr="00F86BDB" w:rsidTr="00754EE3">
        <w:trPr>
          <w:trHeight w:hRule="exact" w:val="876"/>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POU1F1</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стг</w:t>
            </w:r>
            <w:r w:rsidRPr="00F86BDB">
              <w:rPr>
                <w:rStyle w:val="720"/>
                <w:b w:val="0"/>
                <w:bCs/>
                <w:spacing w:val="-1"/>
                <w:sz w:val="28"/>
                <w:szCs w:val="28"/>
                <w:vertAlign w:val="subscript"/>
              </w:rPr>
              <w:t>ххг</w:t>
            </w:r>
            <w:r w:rsidRPr="00F86BDB">
              <w:rPr>
                <w:rStyle w:val="720"/>
                <w:b w:val="0"/>
                <w:bCs/>
                <w:spacing w:val="-1"/>
                <w:sz w:val="28"/>
                <w:szCs w:val="28"/>
              </w:rPr>
              <w:t xml:space="preserve"> пролактин</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Гипоплазия аденогипофиза</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АР, аутосомно- доминантный</w:t>
            </w:r>
          </w:p>
        </w:tc>
      </w:tr>
      <w:tr w:rsidR="00F86BDB" w:rsidRPr="00F86BDB" w:rsidTr="00754EE3">
        <w:trPr>
          <w:trHeight w:hRule="exact" w:val="876"/>
        </w:trPr>
        <w:tc>
          <w:tcPr>
            <w:tcW w:w="1277"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PROP1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Все (АКТГ -</w:t>
            </w:r>
          </w:p>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позже других)</w:t>
            </w:r>
          </w:p>
        </w:tc>
        <w:tc>
          <w:tcPr>
            <w:tcW w:w="4470"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Гипо  или гиперплазия, кистозные изменения аденогипофиза</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20"/>
                <w:b w:val="0"/>
                <w:bCs/>
                <w:spacing w:val="-1"/>
                <w:sz w:val="28"/>
                <w:szCs w:val="28"/>
              </w:rPr>
              <w:t>АР</w:t>
            </w:r>
          </w:p>
        </w:tc>
      </w:tr>
      <w:tr w:rsidR="00F86BDB" w:rsidRPr="00F86BDB" w:rsidTr="00754EE3">
        <w:trPr>
          <w:trHeight w:hRule="exact" w:val="1852"/>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Otx2</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Все, кроме пролактина</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Тяжелые нарушения формирования глаз вплоть до анофтальмии, ги</w:t>
            </w:r>
            <w:r w:rsidRPr="00F86BDB">
              <w:rPr>
                <w:rStyle w:val="720"/>
                <w:b w:val="0"/>
                <w:bCs/>
                <w:spacing w:val="-1"/>
                <w:sz w:val="28"/>
                <w:szCs w:val="28"/>
              </w:rPr>
              <w:softHyphen/>
              <w:t>поплазия аденогипофиза, эктопия задней доли</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Неизвестен</w:t>
            </w:r>
          </w:p>
        </w:tc>
      </w:tr>
      <w:tr w:rsidR="00F86BDB" w:rsidRPr="00F86BDB" w:rsidTr="00754EE3">
        <w:trPr>
          <w:trHeight w:hRule="exact" w:val="1987"/>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lang w:val="en-US"/>
              </w:rPr>
              <w:t>SOX2</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20"/>
                <w:b w:val="0"/>
                <w:bCs/>
                <w:spacing w:val="-1"/>
                <w:sz w:val="28"/>
                <w:szCs w:val="28"/>
              </w:rPr>
              <w:t>СТГ, ФСГ, ЛГ</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20"/>
                <w:b w:val="0"/>
                <w:bCs/>
                <w:spacing w:val="-1"/>
                <w:sz w:val="28"/>
                <w:szCs w:val="28"/>
              </w:rPr>
              <w:t>Гипоплазия аденогипофиза, двусто</w:t>
            </w:r>
            <w:r w:rsidRPr="00F86BDB">
              <w:rPr>
                <w:rStyle w:val="720"/>
                <w:b w:val="0"/>
                <w:bCs/>
                <w:spacing w:val="-1"/>
                <w:sz w:val="28"/>
                <w:szCs w:val="28"/>
              </w:rPr>
              <w:softHyphen/>
              <w:t>ронняя микро- или анофтальмия, аномалии мозолистого тела и гиппо</w:t>
            </w:r>
            <w:r w:rsidRPr="00F86BDB">
              <w:rPr>
                <w:rStyle w:val="720"/>
                <w:b w:val="0"/>
                <w:bCs/>
                <w:spacing w:val="-1"/>
                <w:sz w:val="28"/>
                <w:szCs w:val="28"/>
              </w:rPr>
              <w:softHyphen/>
              <w:t>кампа, нейросенсорные расстройства, атрезия пищевода, плохая обучаемость</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Спорадическое</w:t>
            </w:r>
          </w:p>
          <w:p w:rsidR="00F86BDB" w:rsidRPr="00F86BDB" w:rsidRDefault="00F86BDB" w:rsidP="004E397E">
            <w:pPr>
              <w:spacing w:after="0"/>
              <w:jc w:val="center"/>
              <w:rPr>
                <w:rFonts w:ascii="Times New Roman" w:hAnsi="Times New Roman"/>
                <w:b/>
                <w:sz w:val="28"/>
                <w:szCs w:val="28"/>
              </w:rPr>
            </w:pPr>
            <w:r w:rsidRPr="00F86BDB">
              <w:rPr>
                <w:rStyle w:val="720"/>
                <w:b w:val="0"/>
                <w:bCs/>
                <w:spacing w:val="-1"/>
                <w:sz w:val="28"/>
                <w:szCs w:val="28"/>
              </w:rPr>
              <w:t>наблюдение</w:t>
            </w:r>
          </w:p>
        </w:tc>
      </w:tr>
      <w:tr w:rsidR="00F86BDB" w:rsidRPr="00F86BDB" w:rsidTr="00754EE3">
        <w:trPr>
          <w:trHeight w:hRule="exact" w:val="1987"/>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4"/>
                <w:b w:val="0"/>
                <w:bCs/>
                <w:spacing w:val="-1"/>
                <w:sz w:val="28"/>
                <w:szCs w:val="28"/>
              </w:rPr>
              <w:t>Фактор</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4"/>
                <w:b w:val="0"/>
                <w:bCs/>
                <w:spacing w:val="-1"/>
                <w:sz w:val="28"/>
                <w:szCs w:val="28"/>
              </w:rPr>
              <w:t>Дефицит</w:t>
            </w:r>
          </w:p>
          <w:p w:rsidR="00F86BDB" w:rsidRPr="00F86BDB" w:rsidRDefault="00F86BDB" w:rsidP="004E397E">
            <w:pPr>
              <w:spacing w:after="0"/>
              <w:jc w:val="both"/>
              <w:rPr>
                <w:rFonts w:ascii="Times New Roman" w:hAnsi="Times New Roman"/>
                <w:b/>
                <w:sz w:val="28"/>
                <w:szCs w:val="28"/>
              </w:rPr>
            </w:pPr>
            <w:r w:rsidRPr="00F86BDB">
              <w:rPr>
                <w:rStyle w:val="74"/>
                <w:b w:val="0"/>
                <w:bCs/>
                <w:spacing w:val="-1"/>
                <w:sz w:val="28"/>
                <w:szCs w:val="28"/>
              </w:rPr>
              <w:t>гормонов</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4"/>
                <w:b w:val="0"/>
                <w:bCs/>
                <w:spacing w:val="-1"/>
                <w:sz w:val="28"/>
                <w:szCs w:val="28"/>
              </w:rPr>
              <w:t>Другие клинические проявления</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b/>
                <w:sz w:val="28"/>
                <w:szCs w:val="28"/>
              </w:rPr>
            </w:pPr>
            <w:r w:rsidRPr="00F86BDB">
              <w:rPr>
                <w:rStyle w:val="74"/>
                <w:b w:val="0"/>
                <w:bCs/>
                <w:spacing w:val="-1"/>
                <w:sz w:val="28"/>
                <w:szCs w:val="28"/>
              </w:rPr>
              <w:t>Тип</w:t>
            </w:r>
          </w:p>
          <w:p w:rsidR="00F86BDB" w:rsidRPr="00F86BDB" w:rsidRDefault="00F86BDB" w:rsidP="004E397E">
            <w:pPr>
              <w:spacing w:after="0"/>
              <w:jc w:val="both"/>
              <w:rPr>
                <w:rFonts w:ascii="Times New Roman" w:hAnsi="Times New Roman"/>
                <w:b/>
                <w:sz w:val="28"/>
                <w:szCs w:val="28"/>
              </w:rPr>
            </w:pPr>
            <w:r w:rsidRPr="00F86BDB">
              <w:rPr>
                <w:rStyle w:val="74"/>
                <w:b w:val="0"/>
                <w:bCs/>
                <w:spacing w:val="-1"/>
                <w:sz w:val="28"/>
                <w:szCs w:val="28"/>
              </w:rPr>
              <w:t>наследования</w:t>
            </w:r>
          </w:p>
        </w:tc>
      </w:tr>
      <w:tr w:rsidR="00F86BDB" w:rsidRPr="00F86BDB" w:rsidTr="00754EE3">
        <w:trPr>
          <w:trHeight w:hRule="exact" w:val="1987"/>
        </w:trPr>
        <w:tc>
          <w:tcPr>
            <w:tcW w:w="1277"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20"/>
              <w:rPr>
                <w:rFonts w:ascii="Times New Roman" w:hAnsi="Times New Roman"/>
                <w:b/>
                <w:sz w:val="28"/>
                <w:szCs w:val="28"/>
              </w:rPr>
            </w:pPr>
            <w:r w:rsidRPr="00F86BDB">
              <w:rPr>
                <w:rStyle w:val="74"/>
                <w:b w:val="0"/>
                <w:bCs/>
                <w:spacing w:val="-1"/>
                <w:sz w:val="28"/>
                <w:szCs w:val="28"/>
                <w:lang w:val="en-US"/>
              </w:rPr>
              <w:t>SOX3</w:t>
            </w:r>
          </w:p>
        </w:tc>
        <w:tc>
          <w:tcPr>
            <w:tcW w:w="1861"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jc w:val="both"/>
              <w:rPr>
                <w:rFonts w:ascii="Times New Roman" w:hAnsi="Times New Roman"/>
                <w:b/>
                <w:sz w:val="28"/>
                <w:szCs w:val="28"/>
              </w:rPr>
            </w:pPr>
            <w:r w:rsidRPr="00F86BDB">
              <w:rPr>
                <w:rStyle w:val="74"/>
                <w:b w:val="0"/>
                <w:bCs/>
                <w:spacing w:val="-1"/>
                <w:sz w:val="28"/>
                <w:szCs w:val="28"/>
              </w:rPr>
              <w:t>СТГ и/или другие гор</w:t>
            </w:r>
            <w:r w:rsidRPr="00F86BDB">
              <w:rPr>
                <w:rStyle w:val="74"/>
                <w:b w:val="0"/>
                <w:bCs/>
                <w:spacing w:val="-1"/>
                <w:sz w:val="28"/>
                <w:szCs w:val="28"/>
              </w:rPr>
              <w:softHyphen/>
              <w:t>моны</w:t>
            </w:r>
          </w:p>
        </w:tc>
        <w:tc>
          <w:tcPr>
            <w:tcW w:w="4470" w:type="dxa"/>
            <w:tcBorders>
              <w:top w:val="single" w:sz="4" w:space="0" w:color="auto"/>
              <w:left w:val="single" w:sz="4" w:space="0" w:color="auto"/>
              <w:bottom w:val="single" w:sz="4" w:space="0" w:color="auto"/>
            </w:tcBorders>
            <w:shd w:val="clear" w:color="auto" w:fill="FFFFFF"/>
          </w:tcPr>
          <w:p w:rsidR="00F86BDB" w:rsidRPr="00F86BDB" w:rsidRDefault="00F86BDB" w:rsidP="004E397E">
            <w:pPr>
              <w:spacing w:after="0"/>
              <w:ind w:left="100"/>
              <w:rPr>
                <w:rFonts w:ascii="Times New Roman" w:hAnsi="Times New Roman"/>
                <w:b/>
                <w:sz w:val="28"/>
                <w:szCs w:val="28"/>
              </w:rPr>
            </w:pPr>
            <w:r w:rsidRPr="00F86BDB">
              <w:rPr>
                <w:rStyle w:val="74"/>
                <w:b w:val="0"/>
                <w:bCs/>
                <w:spacing w:val="-1"/>
                <w:sz w:val="28"/>
                <w:szCs w:val="28"/>
              </w:rPr>
              <w:t>Гипоплазия передней доли и ворон</w:t>
            </w:r>
            <w:r w:rsidRPr="00F86BDB">
              <w:rPr>
                <w:rStyle w:val="74"/>
                <w:b w:val="0"/>
                <w:bCs/>
                <w:spacing w:val="-1"/>
                <w:sz w:val="28"/>
                <w:szCs w:val="28"/>
              </w:rPr>
              <w:softHyphen/>
              <w:t>ки, дистопия задней доли, аномалии мозолистого тела, умственная от</w:t>
            </w:r>
            <w:r w:rsidRPr="00F86BDB">
              <w:rPr>
                <w:rStyle w:val="74"/>
                <w:b w:val="0"/>
                <w:bCs/>
                <w:spacing w:val="-1"/>
                <w:sz w:val="28"/>
                <w:szCs w:val="28"/>
              </w:rPr>
              <w:softHyphen/>
              <w:t>сталость</w:t>
            </w:r>
          </w:p>
        </w:tc>
        <w:tc>
          <w:tcPr>
            <w:tcW w:w="2029"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spacing w:after="0"/>
              <w:jc w:val="center"/>
              <w:rPr>
                <w:rStyle w:val="74"/>
                <w:b w:val="0"/>
                <w:bCs/>
                <w:spacing w:val="-1"/>
                <w:sz w:val="28"/>
                <w:szCs w:val="28"/>
              </w:rPr>
            </w:pPr>
            <w:r w:rsidRPr="00F86BDB">
              <w:rPr>
                <w:rStyle w:val="74"/>
                <w:b w:val="0"/>
                <w:bCs/>
                <w:spacing w:val="-1"/>
                <w:sz w:val="28"/>
                <w:szCs w:val="28"/>
              </w:rPr>
              <w:t>Сцепленный</w:t>
            </w:r>
          </w:p>
          <w:p w:rsidR="00F86BDB" w:rsidRPr="00F86BDB" w:rsidRDefault="00F86BDB" w:rsidP="004E397E">
            <w:pPr>
              <w:spacing w:after="0"/>
              <w:jc w:val="center"/>
              <w:rPr>
                <w:rFonts w:ascii="Times New Roman" w:hAnsi="Times New Roman"/>
                <w:b/>
                <w:sz w:val="28"/>
                <w:szCs w:val="28"/>
              </w:rPr>
            </w:pPr>
            <w:r w:rsidRPr="00F86BDB">
              <w:rPr>
                <w:rStyle w:val="74"/>
                <w:b w:val="0"/>
                <w:bCs/>
                <w:spacing w:val="-1"/>
                <w:sz w:val="28"/>
                <w:szCs w:val="28"/>
              </w:rPr>
              <w:t>с Х-хромосомой</w:t>
            </w:r>
          </w:p>
        </w:tc>
      </w:tr>
    </w:tbl>
    <w:p w:rsidR="00F86BDB" w:rsidRPr="00F86BDB" w:rsidRDefault="00F86BDB" w:rsidP="004E397E">
      <w:pPr>
        <w:spacing w:after="0"/>
        <w:rPr>
          <w:rFonts w:ascii="Times New Roman" w:hAnsi="Times New Roman"/>
          <w:b/>
          <w:sz w:val="24"/>
          <w:szCs w:val="24"/>
        </w:rPr>
      </w:pPr>
    </w:p>
    <w:p w:rsidR="00F86BDB" w:rsidRPr="00F86BDB" w:rsidRDefault="00F86BDB" w:rsidP="004E397E">
      <w:pPr>
        <w:spacing w:after="0"/>
        <w:rPr>
          <w:rFonts w:ascii="Times New Roman" w:hAnsi="Times New Roman"/>
          <w:b/>
          <w:sz w:val="24"/>
          <w:szCs w:val="24"/>
        </w:rPr>
      </w:pPr>
      <w:r w:rsidRPr="00F86BDB">
        <w:rPr>
          <w:rFonts w:ascii="Times New Roman" w:hAnsi="Times New Roman"/>
          <w:b/>
          <w:sz w:val="24"/>
          <w:szCs w:val="24"/>
        </w:rPr>
        <w:t>* АР — аутосомно-рецессивный</w:t>
      </w:r>
    </w:p>
    <w:p w:rsidR="00F86BDB" w:rsidRPr="00F86BDB" w:rsidRDefault="00F86BDB" w:rsidP="004E397E">
      <w:pPr>
        <w:spacing w:after="0"/>
        <w:rPr>
          <w:rFonts w:ascii="Times New Roman" w:hAnsi="Times New Roman"/>
          <w:b/>
          <w:sz w:val="24"/>
          <w:szCs w:val="24"/>
        </w:rPr>
      </w:pPr>
      <w:r w:rsidRPr="00F86BDB">
        <w:rPr>
          <w:rFonts w:ascii="Times New Roman" w:hAnsi="Times New Roman"/>
          <w:b/>
          <w:sz w:val="24"/>
          <w:szCs w:val="24"/>
        </w:rPr>
        <w:t>Аметов А.С. 2016г «Эндокринология»</w:t>
      </w:r>
    </w:p>
    <w:p w:rsidR="00F86BDB" w:rsidRPr="00F86BDB" w:rsidRDefault="00F86BDB" w:rsidP="004E397E">
      <w:pPr>
        <w:pStyle w:val="83"/>
        <w:shd w:val="clear" w:color="auto" w:fill="auto"/>
        <w:spacing w:line="276" w:lineRule="auto"/>
        <w:ind w:left="20" w:right="20" w:firstLine="560"/>
        <w:rPr>
          <w:sz w:val="28"/>
          <w:szCs w:val="28"/>
        </w:rPr>
      </w:pPr>
    </w:p>
    <w:p w:rsidR="00F86BDB" w:rsidRPr="00F86BDB" w:rsidRDefault="00F86BDB" w:rsidP="004E397E">
      <w:pPr>
        <w:ind w:left="20" w:firstLine="560"/>
        <w:rPr>
          <w:rFonts w:ascii="Times New Roman" w:hAnsi="Times New Roman"/>
          <w:sz w:val="28"/>
          <w:szCs w:val="28"/>
        </w:rPr>
      </w:pPr>
      <w:r w:rsidRPr="00F86BDB">
        <w:rPr>
          <w:rFonts w:ascii="Times New Roman" w:hAnsi="Times New Roman"/>
          <w:sz w:val="28"/>
          <w:szCs w:val="28"/>
        </w:rPr>
        <w:t>Множественная недостаточность гормонов аденогипофиза</w:t>
      </w:r>
    </w:p>
    <w:p w:rsidR="00F86BDB" w:rsidRPr="00F86BDB" w:rsidRDefault="00F86BDB" w:rsidP="004E397E">
      <w:pPr>
        <w:ind w:left="20" w:right="20" w:firstLine="560"/>
        <w:jc w:val="both"/>
        <w:rPr>
          <w:rFonts w:ascii="Times New Roman" w:hAnsi="Times New Roman"/>
          <w:sz w:val="28"/>
          <w:szCs w:val="28"/>
        </w:rPr>
      </w:pPr>
      <w:r w:rsidRPr="00F86BDB">
        <w:rPr>
          <w:rStyle w:val="0pt3"/>
          <w:sz w:val="28"/>
          <w:szCs w:val="28"/>
        </w:rPr>
        <w:t xml:space="preserve">Дефицит </w:t>
      </w:r>
      <w:r w:rsidRPr="00F86BDB">
        <w:rPr>
          <w:rStyle w:val="0pt3"/>
          <w:sz w:val="28"/>
          <w:szCs w:val="28"/>
          <w:lang w:val="en-US"/>
        </w:rPr>
        <w:t>PIT</w:t>
      </w:r>
      <w:r w:rsidRPr="00F86BDB">
        <w:rPr>
          <w:rStyle w:val="0pt3"/>
          <w:sz w:val="28"/>
          <w:szCs w:val="28"/>
        </w:rPr>
        <w:t>-1-гена</w:t>
      </w:r>
      <w:r w:rsidRPr="00F86BDB">
        <w:rPr>
          <w:rFonts w:ascii="Times New Roman" w:hAnsi="Times New Roman"/>
          <w:sz w:val="28"/>
          <w:szCs w:val="28"/>
        </w:rPr>
        <w:t xml:space="preserve"> — это недостаточность гипофизарно-специфи</w:t>
      </w:r>
      <w:r w:rsidRPr="00F86BDB">
        <w:rPr>
          <w:rFonts w:ascii="Times New Roman" w:hAnsi="Times New Roman"/>
          <w:sz w:val="28"/>
          <w:szCs w:val="28"/>
        </w:rPr>
        <w:softHyphen/>
        <w:t>ческого транскрипторного фактора-1, ответственного за транскрипцию ге</w:t>
      </w:r>
      <w:r w:rsidRPr="00F86BDB">
        <w:rPr>
          <w:rFonts w:ascii="Times New Roman" w:hAnsi="Times New Roman"/>
          <w:sz w:val="28"/>
          <w:szCs w:val="28"/>
        </w:rPr>
        <w:softHyphen/>
        <w:t xml:space="preserve">на, отвечающего за синтез трех гипофизарных гормонов: </w:t>
      </w:r>
      <w:r w:rsidRPr="00F86BDB">
        <w:rPr>
          <w:rStyle w:val="0pt3"/>
          <w:sz w:val="28"/>
          <w:szCs w:val="28"/>
        </w:rPr>
        <w:t>ГР, пролактина и ТТГ.</w:t>
      </w:r>
    </w:p>
    <w:p w:rsidR="00F86BDB" w:rsidRPr="00F86BDB" w:rsidRDefault="00F86BDB" w:rsidP="004E397E">
      <w:pPr>
        <w:ind w:left="20" w:right="20" w:firstLine="560"/>
        <w:rPr>
          <w:rFonts w:ascii="Times New Roman" w:hAnsi="Times New Roman"/>
          <w:sz w:val="28"/>
          <w:szCs w:val="28"/>
        </w:rPr>
      </w:pPr>
      <w:r w:rsidRPr="00F86BDB">
        <w:rPr>
          <w:rFonts w:ascii="Times New Roman" w:hAnsi="Times New Roman"/>
          <w:sz w:val="28"/>
          <w:szCs w:val="28"/>
        </w:rPr>
        <w:t xml:space="preserve">Дефицит фактора </w:t>
      </w:r>
      <w:r w:rsidRPr="00F86BDB">
        <w:rPr>
          <w:rFonts w:ascii="Times New Roman" w:hAnsi="Times New Roman"/>
          <w:sz w:val="28"/>
          <w:szCs w:val="28"/>
          <w:lang w:val="en-US"/>
        </w:rPr>
        <w:t>Prop</w:t>
      </w:r>
      <w:r w:rsidRPr="00F86BDB">
        <w:rPr>
          <w:rFonts w:ascii="Times New Roman" w:hAnsi="Times New Roman"/>
          <w:sz w:val="28"/>
          <w:szCs w:val="28"/>
        </w:rPr>
        <w:t>-1 и другие формы наследственного панги- попитуитаризма</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 xml:space="preserve">Дефект гена </w:t>
      </w:r>
      <w:r w:rsidRPr="00F86BDB">
        <w:rPr>
          <w:rFonts w:ascii="Times New Roman" w:hAnsi="Times New Roman"/>
          <w:sz w:val="28"/>
          <w:szCs w:val="28"/>
          <w:lang w:val="en-US"/>
        </w:rPr>
        <w:t>Prop</w:t>
      </w:r>
      <w:r w:rsidRPr="00F86BDB">
        <w:rPr>
          <w:rFonts w:ascii="Times New Roman" w:hAnsi="Times New Roman"/>
          <w:sz w:val="28"/>
          <w:szCs w:val="28"/>
        </w:rPr>
        <w:t>-1 (активатор транскрипции) — одно из самых час</w:t>
      </w:r>
      <w:r w:rsidRPr="00F86BDB">
        <w:rPr>
          <w:rFonts w:ascii="Times New Roman" w:hAnsi="Times New Roman"/>
          <w:sz w:val="28"/>
          <w:szCs w:val="28"/>
        </w:rPr>
        <w:softHyphen/>
        <w:t>тых причин недостаточности ГР в сочетании с дефицитом всех тропных гормонов гипофиза (пролактина, ТТГ, АКТГ, гонадотропных гормонов) и антидиуретического гормона.</w:t>
      </w:r>
    </w:p>
    <w:p w:rsidR="00F86BDB" w:rsidRDefault="00F86BDB" w:rsidP="004E397E">
      <w:pPr>
        <w:pStyle w:val="83"/>
        <w:shd w:val="clear" w:color="auto" w:fill="auto"/>
        <w:spacing w:line="276" w:lineRule="auto"/>
        <w:ind w:left="20" w:right="20" w:firstLine="560"/>
        <w:rPr>
          <w:sz w:val="28"/>
          <w:szCs w:val="28"/>
        </w:rPr>
      </w:pPr>
      <w:r w:rsidRPr="00F86BDB">
        <w:rPr>
          <w:sz w:val="28"/>
          <w:szCs w:val="28"/>
        </w:rPr>
        <w:t>Основные симптомы, характерные для всех форм врожденного де</w:t>
      </w:r>
      <w:r w:rsidRPr="00F86BDB">
        <w:rPr>
          <w:sz w:val="28"/>
          <w:szCs w:val="28"/>
        </w:rPr>
        <w:softHyphen/>
        <w:t>фицита ГР у детей:</w:t>
      </w:r>
    </w:p>
    <w:p w:rsidR="0028584D" w:rsidRPr="00F86BDB" w:rsidRDefault="0028584D" w:rsidP="004E397E">
      <w:pPr>
        <w:pStyle w:val="83"/>
        <w:shd w:val="clear" w:color="auto" w:fill="auto"/>
        <w:spacing w:line="276" w:lineRule="auto"/>
        <w:ind w:left="20" w:right="20" w:firstLine="560"/>
        <w:rPr>
          <w:sz w:val="28"/>
          <w:szCs w:val="28"/>
        </w:rPr>
      </w:pP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выраженная низкорослость; дефицит роста ребенка по отношению к среднему показателю для возраста больше 3 стандартных отклонений;</w:t>
      </w:r>
    </w:p>
    <w:p w:rsidR="00F86BDB" w:rsidRPr="00F86BDB" w:rsidRDefault="00F86BDB" w:rsidP="004E397E">
      <w:pPr>
        <w:widowControl w:val="0"/>
        <w:numPr>
          <w:ilvl w:val="0"/>
          <w:numId w:val="23"/>
        </w:numPr>
        <w:tabs>
          <w:tab w:val="left" w:pos="951"/>
        </w:tabs>
        <w:spacing w:after="0"/>
        <w:ind w:left="20" w:right="20" w:firstLine="560"/>
        <w:jc w:val="both"/>
        <w:rPr>
          <w:rFonts w:ascii="Times New Roman" w:hAnsi="Times New Roman"/>
          <w:sz w:val="28"/>
          <w:szCs w:val="28"/>
        </w:rPr>
      </w:pPr>
      <w:r w:rsidRPr="00F86BDB">
        <w:rPr>
          <w:rFonts w:ascii="Times New Roman" w:hAnsi="Times New Roman"/>
          <w:sz w:val="28"/>
          <w:szCs w:val="28"/>
        </w:rPr>
        <w:t>скорость роста менее -1 стандартного отклонения/год; при полном дефиците ГР ребенок растет не более 2-3 см/год;</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выраженная задержка костного возраста (на 4-5 лет);</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позднее прорезывание и смена зубов;</w:t>
      </w:r>
    </w:p>
    <w:p w:rsidR="00F86BDB" w:rsidRPr="00F86BDB" w:rsidRDefault="00F86BDB" w:rsidP="004E397E">
      <w:pPr>
        <w:widowControl w:val="0"/>
        <w:numPr>
          <w:ilvl w:val="0"/>
          <w:numId w:val="23"/>
        </w:numPr>
        <w:tabs>
          <w:tab w:val="left" w:pos="951"/>
        </w:tabs>
        <w:spacing w:after="0"/>
        <w:ind w:left="20" w:right="20" w:firstLine="560"/>
        <w:jc w:val="both"/>
        <w:rPr>
          <w:rFonts w:ascii="Times New Roman" w:hAnsi="Times New Roman"/>
          <w:sz w:val="28"/>
          <w:szCs w:val="28"/>
        </w:rPr>
      </w:pPr>
      <w:r w:rsidRPr="00F86BDB">
        <w:rPr>
          <w:rFonts w:ascii="Times New Roman" w:hAnsi="Times New Roman"/>
          <w:sz w:val="28"/>
          <w:szCs w:val="28"/>
        </w:rPr>
        <w:t>нормальные пропорции тела или увеличение отношения длины ту</w:t>
      </w:r>
      <w:r w:rsidRPr="00F86BDB">
        <w:rPr>
          <w:rFonts w:ascii="Times New Roman" w:hAnsi="Times New Roman"/>
          <w:sz w:val="28"/>
          <w:szCs w:val="28"/>
        </w:rPr>
        <w:softHyphen/>
        <w:t>ловища к длине нижнего сегмента тела (детские пропорции);</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акромикрия;</w:t>
      </w: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избыток массы тела по отношению к росту, часто с видимым отло</w:t>
      </w:r>
      <w:r w:rsidRPr="00F86BDB">
        <w:rPr>
          <w:rFonts w:ascii="Times New Roman" w:hAnsi="Times New Roman"/>
          <w:sz w:val="28"/>
          <w:szCs w:val="28"/>
        </w:rPr>
        <w:softHyphen/>
        <w:t>жением подкожного жира;</w:t>
      </w:r>
    </w:p>
    <w:p w:rsidR="00F86BDB" w:rsidRPr="00F86BDB" w:rsidRDefault="00F86BDB" w:rsidP="004E397E">
      <w:pPr>
        <w:widowControl w:val="0"/>
        <w:numPr>
          <w:ilvl w:val="0"/>
          <w:numId w:val="23"/>
        </w:numPr>
        <w:tabs>
          <w:tab w:val="left" w:pos="956"/>
        </w:tabs>
        <w:spacing w:after="0"/>
        <w:ind w:left="20" w:right="20" w:firstLine="560"/>
        <w:jc w:val="both"/>
        <w:rPr>
          <w:rFonts w:ascii="Times New Roman" w:hAnsi="Times New Roman"/>
          <w:sz w:val="28"/>
          <w:szCs w:val="28"/>
        </w:rPr>
      </w:pPr>
      <w:r w:rsidRPr="00F86BDB">
        <w:rPr>
          <w:rFonts w:ascii="Times New Roman" w:hAnsi="Times New Roman"/>
          <w:sz w:val="28"/>
          <w:szCs w:val="28"/>
        </w:rPr>
        <w:t>окружность головы пропорциональна росту, но рост лицевых кос</w:t>
      </w:r>
      <w:r w:rsidRPr="00F86BDB">
        <w:rPr>
          <w:rFonts w:ascii="Times New Roman" w:hAnsi="Times New Roman"/>
          <w:sz w:val="28"/>
          <w:szCs w:val="28"/>
        </w:rPr>
        <w:softHyphen/>
        <w:t>тей может отставать, характерно наличие большого выступающего лба, впавшей переносицы («кукольное лицо»);</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высокий тембр голоса;</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тонкая кожа; ее преждевременное старение;</w:t>
      </w: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новорожденные и дети раннего возраста могут иметь тяжелые ги</w:t>
      </w:r>
      <w:r w:rsidRPr="00F86BDB">
        <w:rPr>
          <w:rFonts w:ascii="Times New Roman" w:hAnsi="Times New Roman"/>
          <w:sz w:val="28"/>
          <w:szCs w:val="28"/>
        </w:rPr>
        <w:softHyphen/>
        <w:t>погликемии с судорогами (при сочетании с дефицитом АКТГ);</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у мальчиков микропенис, или микрогенитализм.</w:t>
      </w:r>
    </w:p>
    <w:p w:rsidR="00F86BDB" w:rsidRPr="00F86BDB" w:rsidRDefault="00F86BDB" w:rsidP="004E397E">
      <w:pPr>
        <w:pStyle w:val="83"/>
        <w:shd w:val="clear" w:color="auto" w:fill="auto"/>
        <w:spacing w:line="276" w:lineRule="auto"/>
        <w:ind w:left="20" w:right="20" w:firstLine="560"/>
        <w:rPr>
          <w:sz w:val="28"/>
          <w:szCs w:val="28"/>
        </w:rPr>
      </w:pPr>
      <w:r w:rsidRPr="00F86BDB">
        <w:rPr>
          <w:sz w:val="28"/>
          <w:szCs w:val="28"/>
        </w:rPr>
        <w:t>Особенности клинической картины при аутосомно-рецессивных фор</w:t>
      </w:r>
      <w:r w:rsidRPr="00F86BDB">
        <w:rPr>
          <w:sz w:val="28"/>
          <w:szCs w:val="28"/>
        </w:rPr>
        <w:softHyphen/>
        <w:t>мах ИНГР:</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отличается тяжестью дефицита ГР;</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lastRenderedPageBreak/>
        <w:t>новорожденные имеют рост ниже средне популяционной нормы;</w:t>
      </w:r>
    </w:p>
    <w:p w:rsidR="00F86BDB" w:rsidRPr="00F86BDB" w:rsidRDefault="00F86BDB" w:rsidP="004E397E">
      <w:pPr>
        <w:widowControl w:val="0"/>
        <w:numPr>
          <w:ilvl w:val="0"/>
          <w:numId w:val="23"/>
        </w:numPr>
        <w:tabs>
          <w:tab w:val="left" w:pos="937"/>
        </w:tabs>
        <w:spacing w:after="0"/>
        <w:ind w:left="20" w:right="20" w:firstLine="560"/>
        <w:jc w:val="both"/>
        <w:rPr>
          <w:rFonts w:ascii="Times New Roman" w:hAnsi="Times New Roman"/>
          <w:sz w:val="28"/>
          <w:szCs w:val="28"/>
        </w:rPr>
      </w:pPr>
      <w:r w:rsidRPr="00F86BDB">
        <w:rPr>
          <w:rFonts w:ascii="Times New Roman" w:hAnsi="Times New Roman"/>
          <w:sz w:val="28"/>
          <w:szCs w:val="28"/>
        </w:rPr>
        <w:t>характерны выраженные постнатальные гипогликемии, связанные с сопутствующим дефицитом АКТГ и развитием гипокортицизма;</w:t>
      </w:r>
    </w:p>
    <w:p w:rsidR="00F86BDB" w:rsidRPr="00F86BDB" w:rsidRDefault="00F86BDB" w:rsidP="004E397E">
      <w:pPr>
        <w:widowControl w:val="0"/>
        <w:numPr>
          <w:ilvl w:val="0"/>
          <w:numId w:val="23"/>
        </w:numPr>
        <w:tabs>
          <w:tab w:val="left" w:pos="951"/>
        </w:tabs>
        <w:spacing w:after="0"/>
        <w:ind w:left="20" w:right="20" w:firstLine="560"/>
        <w:jc w:val="both"/>
        <w:rPr>
          <w:rFonts w:ascii="Times New Roman" w:hAnsi="Times New Roman"/>
          <w:sz w:val="28"/>
          <w:szCs w:val="28"/>
        </w:rPr>
      </w:pPr>
      <w:r w:rsidRPr="00F86BDB">
        <w:rPr>
          <w:rFonts w:ascii="Times New Roman" w:hAnsi="Times New Roman"/>
          <w:sz w:val="28"/>
          <w:szCs w:val="28"/>
        </w:rPr>
        <w:t>скорость роста резко замедлена, в 1-2 года жизни ребенка рост ни</w:t>
      </w:r>
      <w:r w:rsidRPr="00F86BDB">
        <w:rPr>
          <w:rFonts w:ascii="Times New Roman" w:hAnsi="Times New Roman"/>
          <w:sz w:val="28"/>
          <w:szCs w:val="28"/>
        </w:rPr>
        <w:softHyphen/>
        <w:t>же -5 стандартных отклонений;</w:t>
      </w: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ГР в сыворотке не определяется, стимуляционные тесты отрица</w:t>
      </w:r>
      <w:r w:rsidRPr="00F86BDB">
        <w:rPr>
          <w:rFonts w:ascii="Times New Roman" w:hAnsi="Times New Roman"/>
          <w:sz w:val="28"/>
          <w:szCs w:val="28"/>
        </w:rPr>
        <w:softHyphen/>
        <w:t>тельные;</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значительно снижен ИФР-1;</w:t>
      </w:r>
    </w:p>
    <w:p w:rsidR="00F86BDB" w:rsidRPr="00F86BDB" w:rsidRDefault="00F86BDB" w:rsidP="004E397E">
      <w:pPr>
        <w:widowControl w:val="0"/>
        <w:numPr>
          <w:ilvl w:val="0"/>
          <w:numId w:val="23"/>
        </w:numPr>
        <w:tabs>
          <w:tab w:val="left" w:pos="946"/>
        </w:tabs>
        <w:spacing w:after="0"/>
        <w:ind w:left="20" w:right="20" w:firstLine="560"/>
        <w:jc w:val="both"/>
        <w:rPr>
          <w:rFonts w:ascii="Times New Roman" w:hAnsi="Times New Roman"/>
          <w:sz w:val="28"/>
          <w:szCs w:val="28"/>
        </w:rPr>
      </w:pPr>
      <w:r w:rsidRPr="00F86BDB">
        <w:rPr>
          <w:rFonts w:ascii="Times New Roman" w:hAnsi="Times New Roman"/>
          <w:sz w:val="28"/>
          <w:szCs w:val="28"/>
        </w:rPr>
        <w:t>заместительная терапия ГР эффективна только в течение несколь</w:t>
      </w:r>
      <w:r w:rsidRPr="00F86BDB">
        <w:rPr>
          <w:rFonts w:ascii="Times New Roman" w:hAnsi="Times New Roman"/>
          <w:sz w:val="28"/>
          <w:szCs w:val="28"/>
        </w:rPr>
        <w:softHyphen/>
        <w:t>ких месяцев, в дальнейшем развивается резистентность к лечению вслед</w:t>
      </w:r>
      <w:r w:rsidRPr="00F86BDB">
        <w:rPr>
          <w:rFonts w:ascii="Times New Roman" w:hAnsi="Times New Roman"/>
          <w:sz w:val="28"/>
          <w:szCs w:val="28"/>
        </w:rPr>
        <w:softHyphen/>
        <w:t>ствие выработки блокирующих антител против экзогенного ГР.</w:t>
      </w:r>
    </w:p>
    <w:p w:rsidR="00F86BDB" w:rsidRPr="00F86BDB" w:rsidRDefault="00F86BDB" w:rsidP="004E397E">
      <w:pPr>
        <w:pStyle w:val="83"/>
        <w:shd w:val="clear" w:color="auto" w:fill="auto"/>
        <w:spacing w:line="276" w:lineRule="auto"/>
        <w:ind w:left="20" w:right="20" w:firstLine="560"/>
        <w:rPr>
          <w:sz w:val="28"/>
          <w:szCs w:val="28"/>
        </w:rPr>
      </w:pPr>
      <w:r w:rsidRPr="00F86BDB">
        <w:rPr>
          <w:sz w:val="28"/>
          <w:szCs w:val="28"/>
        </w:rPr>
        <w:t>Особенности клинической картины при аутосомно-доминантных формах ИНГР:</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нанизм менее тяжелый;</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уровень сывороточного ГР определяется, но очень низкий;</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стимуляционные пробы дефицитарные;</w:t>
      </w:r>
    </w:p>
    <w:p w:rsidR="00F86BDB" w:rsidRPr="00F86BDB" w:rsidRDefault="00F86BDB" w:rsidP="004E397E">
      <w:pPr>
        <w:widowControl w:val="0"/>
        <w:numPr>
          <w:ilvl w:val="0"/>
          <w:numId w:val="23"/>
        </w:numPr>
        <w:tabs>
          <w:tab w:val="left" w:pos="951"/>
        </w:tabs>
        <w:spacing w:after="0"/>
        <w:ind w:left="20" w:right="20" w:firstLine="560"/>
        <w:jc w:val="both"/>
        <w:rPr>
          <w:rFonts w:ascii="Times New Roman" w:hAnsi="Times New Roman"/>
          <w:sz w:val="28"/>
          <w:szCs w:val="28"/>
        </w:rPr>
      </w:pPr>
      <w:r w:rsidRPr="00F86BDB">
        <w:rPr>
          <w:rFonts w:ascii="Times New Roman" w:hAnsi="Times New Roman"/>
          <w:sz w:val="28"/>
          <w:szCs w:val="28"/>
        </w:rPr>
        <w:t>отсутствие образования антител при заместительной терапии экзо</w:t>
      </w:r>
      <w:r w:rsidRPr="00F86BDB">
        <w:rPr>
          <w:rFonts w:ascii="Times New Roman" w:hAnsi="Times New Roman"/>
          <w:sz w:val="28"/>
          <w:szCs w:val="28"/>
        </w:rPr>
        <w:softHyphen/>
        <w:t>генным ГР, лечение эффективно.</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 xml:space="preserve">Особенности клинической картины при патологии </w:t>
      </w:r>
      <w:r w:rsidRPr="00F86BDB">
        <w:rPr>
          <w:sz w:val="28"/>
          <w:szCs w:val="28"/>
          <w:lang w:val="en-US"/>
        </w:rPr>
        <w:t>PIT</w:t>
      </w:r>
      <w:r w:rsidRPr="00F86BDB">
        <w:rPr>
          <w:sz w:val="28"/>
          <w:szCs w:val="28"/>
        </w:rPr>
        <w:t>-1:</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выраженный нанизм;</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гипотиреоз.</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 xml:space="preserve">Особенности клинической картины при патологии </w:t>
      </w:r>
      <w:r w:rsidRPr="00F86BDB">
        <w:rPr>
          <w:sz w:val="28"/>
          <w:szCs w:val="28"/>
          <w:lang w:val="en-US"/>
        </w:rPr>
        <w:t>Prop</w:t>
      </w:r>
      <w:r w:rsidRPr="00F86BDB">
        <w:rPr>
          <w:sz w:val="28"/>
          <w:szCs w:val="28"/>
        </w:rPr>
        <w:t>-1:</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тяжелое течение заболевания;</w:t>
      </w:r>
    </w:p>
    <w:p w:rsidR="00F86BDB" w:rsidRPr="00F86BDB" w:rsidRDefault="00F86BDB" w:rsidP="004E397E">
      <w:pPr>
        <w:widowControl w:val="0"/>
        <w:numPr>
          <w:ilvl w:val="0"/>
          <w:numId w:val="23"/>
        </w:numPr>
        <w:tabs>
          <w:tab w:val="left" w:pos="951"/>
        </w:tabs>
        <w:spacing w:after="0"/>
        <w:ind w:left="20" w:firstLine="560"/>
        <w:jc w:val="both"/>
        <w:rPr>
          <w:rFonts w:ascii="Times New Roman" w:hAnsi="Times New Roman"/>
          <w:sz w:val="28"/>
          <w:szCs w:val="28"/>
        </w:rPr>
      </w:pPr>
      <w:r w:rsidRPr="00F86BDB">
        <w:rPr>
          <w:rFonts w:ascii="Times New Roman" w:hAnsi="Times New Roman"/>
          <w:sz w:val="28"/>
          <w:szCs w:val="28"/>
        </w:rPr>
        <w:t>недостаточность всех тропных гормонов гипофиза и антидиурети- ческого гормона.</w:t>
      </w:r>
    </w:p>
    <w:p w:rsidR="00F86BDB" w:rsidRPr="00F86BDB" w:rsidRDefault="00F86BDB" w:rsidP="004E397E">
      <w:pPr>
        <w:pStyle w:val="83"/>
        <w:shd w:val="clear" w:color="auto" w:fill="auto"/>
        <w:spacing w:line="276" w:lineRule="auto"/>
        <w:ind w:left="20" w:firstLine="560"/>
        <w:rPr>
          <w:sz w:val="28"/>
          <w:szCs w:val="28"/>
        </w:rPr>
      </w:pPr>
      <w:r w:rsidRPr="00F86BDB">
        <w:rPr>
          <w:sz w:val="28"/>
          <w:szCs w:val="28"/>
        </w:rPr>
        <w:t>Особенности клинической картины при врожденных пороках гипоталамо-гипофизарной системы:</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новорожденные с нормальным ростом;</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часто при рождении гипогликемия;</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выраженная желтуха;</w:t>
      </w:r>
    </w:p>
    <w:p w:rsidR="00F86BDB" w:rsidRPr="00F86BDB" w:rsidRDefault="00F86BDB" w:rsidP="004E397E">
      <w:pPr>
        <w:widowControl w:val="0"/>
        <w:numPr>
          <w:ilvl w:val="0"/>
          <w:numId w:val="23"/>
        </w:numPr>
        <w:tabs>
          <w:tab w:val="left" w:pos="946"/>
        </w:tabs>
        <w:spacing w:after="0"/>
        <w:ind w:left="20" w:firstLine="560"/>
        <w:jc w:val="both"/>
        <w:rPr>
          <w:rFonts w:ascii="Times New Roman" w:hAnsi="Times New Roman"/>
          <w:sz w:val="28"/>
          <w:szCs w:val="28"/>
        </w:rPr>
      </w:pPr>
      <w:r w:rsidRPr="00F86BDB">
        <w:rPr>
          <w:rFonts w:ascii="Times New Roman" w:hAnsi="Times New Roman"/>
          <w:sz w:val="28"/>
          <w:szCs w:val="28"/>
        </w:rPr>
        <w:t>рост заметно замедляется, начиная с 2-3-х лет жизни, сопровожда</w:t>
      </w:r>
      <w:r w:rsidRPr="00F86BDB">
        <w:rPr>
          <w:rFonts w:ascii="Times New Roman" w:hAnsi="Times New Roman"/>
          <w:sz w:val="28"/>
          <w:szCs w:val="28"/>
        </w:rPr>
        <w:softHyphen/>
        <w:t>ется множественными челюстно-лицевыми аномалиями, которые харак</w:t>
      </w:r>
      <w:r w:rsidRPr="00F86BDB">
        <w:rPr>
          <w:rFonts w:ascii="Times New Roman" w:hAnsi="Times New Roman"/>
          <w:sz w:val="28"/>
          <w:szCs w:val="28"/>
        </w:rPr>
        <w:softHyphen/>
        <w:t>терны для данной формы патологии (срединной линии ЦНС);</w:t>
      </w:r>
    </w:p>
    <w:p w:rsidR="00F86BDB" w:rsidRPr="00F86BDB" w:rsidRDefault="00F86BDB" w:rsidP="004E397E">
      <w:pPr>
        <w:widowControl w:val="0"/>
        <w:numPr>
          <w:ilvl w:val="0"/>
          <w:numId w:val="23"/>
        </w:numPr>
        <w:tabs>
          <w:tab w:val="left" w:pos="946"/>
        </w:tabs>
        <w:spacing w:after="117"/>
        <w:ind w:left="20" w:firstLine="560"/>
        <w:jc w:val="both"/>
        <w:rPr>
          <w:rFonts w:ascii="Times New Roman" w:hAnsi="Times New Roman"/>
          <w:sz w:val="28"/>
          <w:szCs w:val="28"/>
        </w:rPr>
      </w:pPr>
      <w:r w:rsidRPr="00F86BDB">
        <w:rPr>
          <w:rFonts w:ascii="Times New Roman" w:hAnsi="Times New Roman"/>
          <w:sz w:val="28"/>
          <w:szCs w:val="28"/>
        </w:rPr>
        <w:t>низкорослость часто сочетается с другими клиническими проявле</w:t>
      </w:r>
      <w:r w:rsidRPr="00F86BDB">
        <w:rPr>
          <w:rFonts w:ascii="Times New Roman" w:hAnsi="Times New Roman"/>
          <w:sz w:val="28"/>
          <w:szCs w:val="28"/>
        </w:rPr>
        <w:softHyphen/>
        <w:t>ниями врожденного гипопитуитаризма.</w:t>
      </w:r>
    </w:p>
    <w:p w:rsidR="00F86BDB" w:rsidRPr="00F86BDB" w:rsidRDefault="00F86BDB" w:rsidP="004E397E">
      <w:pPr>
        <w:pStyle w:val="57"/>
        <w:shd w:val="clear" w:color="auto" w:fill="auto"/>
        <w:spacing w:before="0" w:after="70" w:line="276" w:lineRule="auto"/>
        <w:rPr>
          <w:sz w:val="28"/>
          <w:szCs w:val="28"/>
        </w:rPr>
      </w:pPr>
      <w:bookmarkStart w:id="27" w:name="bookmark28"/>
      <w:r w:rsidRPr="00F86BDB">
        <w:rPr>
          <w:sz w:val="28"/>
          <w:szCs w:val="28"/>
        </w:rPr>
        <w:t>Идиопатический дефицит ГР</w:t>
      </w:r>
      <w:bookmarkEnd w:id="27"/>
    </w:p>
    <w:p w:rsidR="00F86BDB" w:rsidRPr="00F86BDB" w:rsidRDefault="00F86BDB" w:rsidP="004E397E">
      <w:pPr>
        <w:ind w:left="20" w:firstLine="560"/>
        <w:jc w:val="both"/>
        <w:rPr>
          <w:rFonts w:ascii="Times New Roman" w:hAnsi="Times New Roman"/>
          <w:sz w:val="28"/>
          <w:szCs w:val="28"/>
        </w:rPr>
      </w:pPr>
      <w:r w:rsidRPr="00F86BDB">
        <w:rPr>
          <w:rFonts w:ascii="Times New Roman" w:hAnsi="Times New Roman"/>
          <w:sz w:val="28"/>
          <w:szCs w:val="28"/>
        </w:rPr>
        <w:t>60-70 % полных дефицитов ГР на сегодняшний день относят к идио- патическим. По данным одного из последних эпидемиологических иссле</w:t>
      </w:r>
      <w:r w:rsidRPr="00F86BDB">
        <w:rPr>
          <w:rFonts w:ascii="Times New Roman" w:hAnsi="Times New Roman"/>
          <w:sz w:val="28"/>
          <w:szCs w:val="28"/>
        </w:rPr>
        <w:softHyphen/>
      </w:r>
      <w:r w:rsidRPr="00F86BDB">
        <w:rPr>
          <w:rFonts w:ascii="Times New Roman" w:hAnsi="Times New Roman"/>
          <w:sz w:val="28"/>
          <w:szCs w:val="28"/>
        </w:rPr>
        <w:lastRenderedPageBreak/>
        <w:t>дований, популяционная частота ИДГР достигает 1 случай на 4000. При этом недостаточность ГР может быть изолированной, либо в сочетании с дефицитом других гипофизарных гормонов (ТТГ, АКТГ и др.). От 40 до 77 % больных с ИДГР имеют гипоталамическую форму недостаточности ГР. Не исключено, что в ряде случаев дефицит ГР может быть обусловлен и дисфункцией вышележащих отделов ЦНС, но в настоящий момент про</w:t>
      </w:r>
      <w:r w:rsidRPr="00F86BDB">
        <w:rPr>
          <w:rFonts w:ascii="Times New Roman" w:hAnsi="Times New Roman"/>
          <w:sz w:val="28"/>
          <w:szCs w:val="28"/>
        </w:rPr>
        <w:softHyphen/>
        <w:t>вести топическую верификацию такого процесса невозможно.</w:t>
      </w:r>
    </w:p>
    <w:p w:rsidR="00F86BDB" w:rsidRPr="00F86BDB" w:rsidRDefault="00F86BDB" w:rsidP="004E397E">
      <w:pPr>
        <w:ind w:left="20" w:firstLine="560"/>
        <w:jc w:val="both"/>
        <w:rPr>
          <w:rFonts w:ascii="Times New Roman" w:hAnsi="Times New Roman"/>
          <w:sz w:val="28"/>
          <w:szCs w:val="28"/>
        </w:rPr>
      </w:pPr>
      <w:r w:rsidRPr="00F86BDB">
        <w:rPr>
          <w:rFonts w:ascii="Times New Roman" w:hAnsi="Times New Roman"/>
          <w:sz w:val="28"/>
          <w:szCs w:val="28"/>
        </w:rPr>
        <w:t>ИДГР является этиологически разнородной группой заболеваний, свя</w:t>
      </w:r>
      <w:r w:rsidRPr="00F86BDB">
        <w:rPr>
          <w:rFonts w:ascii="Times New Roman" w:hAnsi="Times New Roman"/>
          <w:sz w:val="28"/>
          <w:szCs w:val="28"/>
        </w:rPr>
        <w:softHyphen/>
        <w:t>занных, чаще всего, с перинатальным повреждением гипоталамо-гипофизарной области. К факторам риска родовой травмы у таких детей относятся относительно высокая частота ножного или ягодичного предлежания в ро</w:t>
      </w:r>
      <w:r w:rsidRPr="00F86BDB">
        <w:rPr>
          <w:rFonts w:ascii="Times New Roman" w:hAnsi="Times New Roman"/>
          <w:sz w:val="28"/>
          <w:szCs w:val="28"/>
        </w:rPr>
        <w:softHyphen/>
        <w:t>дах, более низкий рост матери.</w:t>
      </w:r>
    </w:p>
    <w:p w:rsidR="00F86BDB" w:rsidRPr="00F86BDB" w:rsidRDefault="00F86BDB" w:rsidP="004E397E">
      <w:pPr>
        <w:ind w:left="20" w:firstLine="560"/>
        <w:jc w:val="both"/>
        <w:rPr>
          <w:rFonts w:ascii="Times New Roman" w:hAnsi="Times New Roman"/>
          <w:sz w:val="28"/>
          <w:szCs w:val="28"/>
        </w:rPr>
      </w:pPr>
      <w:r w:rsidRPr="00F86BDB">
        <w:rPr>
          <w:rFonts w:ascii="Times New Roman" w:hAnsi="Times New Roman"/>
          <w:sz w:val="28"/>
          <w:szCs w:val="28"/>
        </w:rPr>
        <w:t>Диагноз полного ИДГР выставляется на основании следующих критериев:</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отставание в росте не менее чем -2 стандартных отклонения;</w:t>
      </w:r>
    </w:p>
    <w:p w:rsidR="00F86BDB" w:rsidRPr="00F86BDB" w:rsidRDefault="00F86BDB" w:rsidP="004E397E">
      <w:pPr>
        <w:widowControl w:val="0"/>
        <w:numPr>
          <w:ilvl w:val="0"/>
          <w:numId w:val="23"/>
        </w:numPr>
        <w:tabs>
          <w:tab w:val="left" w:pos="951"/>
        </w:tabs>
        <w:spacing w:after="0"/>
        <w:ind w:left="20" w:firstLine="560"/>
        <w:jc w:val="both"/>
        <w:rPr>
          <w:rFonts w:ascii="Times New Roman" w:hAnsi="Times New Roman"/>
          <w:sz w:val="28"/>
          <w:szCs w:val="28"/>
        </w:rPr>
      </w:pPr>
      <w:r w:rsidRPr="00F86BDB">
        <w:rPr>
          <w:rFonts w:ascii="Times New Roman" w:hAnsi="Times New Roman"/>
          <w:sz w:val="28"/>
          <w:szCs w:val="28"/>
        </w:rPr>
        <w:t>скорость роста после 2-летнего возраста ребенка должна быть ме</w:t>
      </w:r>
      <w:r w:rsidRPr="00F86BDB">
        <w:rPr>
          <w:rFonts w:ascii="Times New Roman" w:hAnsi="Times New Roman"/>
          <w:sz w:val="28"/>
          <w:szCs w:val="28"/>
        </w:rPr>
        <w:softHyphen/>
        <w:t>нее -1,0 стандартных отклонения для хронологического возраста (т. е. не и более 5 см /год);</w:t>
      </w:r>
    </w:p>
    <w:p w:rsidR="00F86BDB" w:rsidRPr="00F86BDB" w:rsidRDefault="00F86BDB" w:rsidP="004E397E">
      <w:pPr>
        <w:widowControl w:val="0"/>
        <w:numPr>
          <w:ilvl w:val="0"/>
          <w:numId w:val="23"/>
        </w:numPr>
        <w:tabs>
          <w:tab w:val="left" w:pos="937"/>
        </w:tabs>
        <w:spacing w:after="0"/>
        <w:ind w:left="20" w:firstLine="560"/>
        <w:jc w:val="both"/>
        <w:rPr>
          <w:rFonts w:ascii="Times New Roman" w:hAnsi="Times New Roman"/>
          <w:sz w:val="28"/>
          <w:szCs w:val="28"/>
        </w:rPr>
      </w:pPr>
      <w:r w:rsidRPr="00F86BDB">
        <w:rPr>
          <w:rFonts w:ascii="Times New Roman" w:hAnsi="Times New Roman"/>
          <w:sz w:val="28"/>
          <w:szCs w:val="28"/>
        </w:rPr>
        <w:t>уровень ГР в сыворотке крови меньше 5 нг/мл после минимум 2 стимуляционных тестов;</w:t>
      </w:r>
    </w:p>
    <w:p w:rsidR="00F86BDB" w:rsidRPr="00F86BDB" w:rsidRDefault="00F86BDB" w:rsidP="004E397E">
      <w:pPr>
        <w:widowControl w:val="0"/>
        <w:numPr>
          <w:ilvl w:val="0"/>
          <w:numId w:val="23"/>
        </w:numPr>
        <w:tabs>
          <w:tab w:val="left" w:pos="951"/>
        </w:tabs>
        <w:spacing w:after="0"/>
        <w:ind w:left="20" w:firstLine="560"/>
        <w:jc w:val="both"/>
        <w:rPr>
          <w:rFonts w:ascii="Times New Roman" w:hAnsi="Times New Roman"/>
          <w:sz w:val="28"/>
          <w:szCs w:val="28"/>
        </w:rPr>
      </w:pPr>
      <w:r w:rsidRPr="00F86BDB">
        <w:rPr>
          <w:rFonts w:ascii="Times New Roman" w:hAnsi="Times New Roman"/>
          <w:sz w:val="28"/>
          <w:szCs w:val="28"/>
        </w:rPr>
        <w:t>определение низкой спонтанной секреции ГР в течение ночи (25 % детей имеют низкий уровень ГР).</w:t>
      </w:r>
    </w:p>
    <w:p w:rsidR="00F86BDB" w:rsidRPr="00F86BDB" w:rsidRDefault="00F86BDB" w:rsidP="004E397E">
      <w:pPr>
        <w:jc w:val="center"/>
        <w:rPr>
          <w:rFonts w:ascii="Times New Roman" w:hAnsi="Times New Roman"/>
          <w:sz w:val="28"/>
          <w:szCs w:val="28"/>
        </w:rPr>
      </w:pPr>
      <w:r w:rsidRPr="00F86BDB">
        <w:rPr>
          <w:rFonts w:ascii="Times New Roman" w:hAnsi="Times New Roman"/>
          <w:sz w:val="28"/>
          <w:szCs w:val="28"/>
        </w:rPr>
        <w:t>Периферическая нечувствительность к ГР</w:t>
      </w:r>
    </w:p>
    <w:p w:rsidR="00F86BDB" w:rsidRPr="00F86BDB" w:rsidRDefault="00F86BDB" w:rsidP="004E397E">
      <w:pPr>
        <w:spacing w:after="174"/>
        <w:ind w:left="20" w:right="20" w:firstLine="560"/>
        <w:jc w:val="both"/>
        <w:rPr>
          <w:rFonts w:ascii="Times New Roman" w:hAnsi="Times New Roman"/>
          <w:sz w:val="28"/>
          <w:szCs w:val="28"/>
        </w:rPr>
      </w:pPr>
      <w:r w:rsidRPr="00F86BDB">
        <w:rPr>
          <w:rFonts w:ascii="Times New Roman" w:hAnsi="Times New Roman"/>
          <w:sz w:val="28"/>
          <w:szCs w:val="28"/>
        </w:rPr>
        <w:t>Периферическая нечувствительность к ГР обусловлена нарушениями связывания молекулы соматотропного гормона с рецепторами и/или по</w:t>
      </w:r>
      <w:r w:rsidRPr="00F86BDB">
        <w:rPr>
          <w:rFonts w:ascii="Times New Roman" w:hAnsi="Times New Roman"/>
          <w:sz w:val="28"/>
          <w:szCs w:val="28"/>
        </w:rPr>
        <w:softHyphen/>
        <w:t>следующей димеризации внутриклеточных фрагментов рецепторов.</w:t>
      </w:r>
    </w:p>
    <w:p w:rsidR="00F86BDB" w:rsidRPr="00F86BDB" w:rsidRDefault="00F86BDB" w:rsidP="004E397E">
      <w:pPr>
        <w:pStyle w:val="57"/>
        <w:shd w:val="clear" w:color="auto" w:fill="auto"/>
        <w:spacing w:before="0" w:after="125" w:line="276" w:lineRule="auto"/>
        <w:rPr>
          <w:sz w:val="28"/>
          <w:szCs w:val="28"/>
        </w:rPr>
      </w:pPr>
      <w:bookmarkStart w:id="28" w:name="bookmark29"/>
      <w:r w:rsidRPr="00F86BDB">
        <w:rPr>
          <w:sz w:val="28"/>
          <w:szCs w:val="28"/>
        </w:rPr>
        <w:t>Синдром Ларона</w:t>
      </w:r>
      <w:bookmarkEnd w:id="28"/>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Синдром резистентности к соматотропному гормону вследствие му</w:t>
      </w:r>
      <w:r w:rsidRPr="00F86BDB">
        <w:rPr>
          <w:rFonts w:ascii="Times New Roman" w:hAnsi="Times New Roman"/>
          <w:sz w:val="28"/>
          <w:szCs w:val="28"/>
        </w:rPr>
        <w:softHyphen/>
        <w:t>тации ГР-рецепторного гена. В настоящее время диагностировано более 200 больных с синдромом Ларона. Большинство случаев выявлено в стра</w:t>
      </w:r>
      <w:r w:rsidRPr="00F86BDB">
        <w:rPr>
          <w:rFonts w:ascii="Times New Roman" w:hAnsi="Times New Roman"/>
          <w:sz w:val="28"/>
          <w:szCs w:val="28"/>
        </w:rPr>
        <w:softHyphen/>
        <w:t>нах Ближнего Востока и Средиземноморья. Как при семейных, так и при спорадических случаях заболевания имеются указания на наличие близко</w:t>
      </w:r>
      <w:r w:rsidRPr="00F86BDB">
        <w:rPr>
          <w:rFonts w:ascii="Times New Roman" w:hAnsi="Times New Roman"/>
          <w:sz w:val="28"/>
          <w:szCs w:val="28"/>
        </w:rPr>
        <w:softHyphen/>
        <w:t>родственных браков.</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Клинические проявления сходны с таковыми при тяжелых врожден</w:t>
      </w:r>
      <w:r w:rsidRPr="00F86BDB">
        <w:rPr>
          <w:rFonts w:ascii="Times New Roman" w:hAnsi="Times New Roman"/>
          <w:sz w:val="28"/>
          <w:szCs w:val="28"/>
        </w:rPr>
        <w:softHyphen/>
        <w:t>ных формах изолированного дефицита ГР. Длина тела при рождении меньше -2 стандартных отклонения от средне популяционных показате</w:t>
      </w:r>
      <w:r w:rsidRPr="00F86BDB">
        <w:rPr>
          <w:rFonts w:ascii="Times New Roman" w:hAnsi="Times New Roman"/>
          <w:sz w:val="28"/>
          <w:szCs w:val="28"/>
        </w:rPr>
        <w:softHyphen/>
        <w:t xml:space="preserve">лей. С первых месяцев жизни отмечается выраженная пропорциональная низкорослость, в </w:t>
      </w:r>
      <w:r w:rsidRPr="00F86BDB">
        <w:rPr>
          <w:rFonts w:ascii="Times New Roman" w:hAnsi="Times New Roman"/>
          <w:sz w:val="28"/>
          <w:szCs w:val="28"/>
        </w:rPr>
        <w:lastRenderedPageBreak/>
        <w:t>старшем возрасте отставание в росте составляет от 4,0 до5</w:t>
      </w:r>
      <w:r w:rsidRPr="00F86BDB">
        <w:rPr>
          <w:rFonts w:ascii="Times New Roman" w:hAnsi="Times New Roman"/>
          <w:sz w:val="28"/>
          <w:szCs w:val="28"/>
        </w:rPr>
        <w:tab/>
        <w:t>стандартных отклонений. Характерна акромикрия. Кожа истончена, выражена подкожная венозная сеть, редкий рост волос, голубые склеры. Костный возраст значительно отстает от хронологического. Отмечается позднее прорезывание и неправильный рост зубов. У половины больных наблюдается задержка полового развития, у мальчиков — микрогенитализм. Интеллект сохранен. Рост нелеченных мужчин 118-124 см, женщин —115-119</w:t>
      </w:r>
      <w:r w:rsidRPr="00F86BDB">
        <w:rPr>
          <w:rFonts w:ascii="Times New Roman" w:hAnsi="Times New Roman"/>
          <w:sz w:val="28"/>
          <w:szCs w:val="28"/>
        </w:rPr>
        <w:tab/>
        <w:t>см.</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Гормонально отмечается нормальный или повышенный базальный уровень ГР, низкие показатели ИФР-1 и ИФРСБ-3, характерно значитель</w:t>
      </w:r>
      <w:r w:rsidRPr="00F86BDB">
        <w:rPr>
          <w:rFonts w:ascii="Times New Roman" w:hAnsi="Times New Roman"/>
          <w:sz w:val="28"/>
          <w:szCs w:val="28"/>
        </w:rPr>
        <w:softHyphen/>
        <w:t>ное повышение секреции соматотропного гормона при проведении стиму- ляционных проб. Для диагностики используют ИФР-1 стимулирующий тест: вводят рекомбинантный ГР в дозе 0,1 ЕД/кг/сут подкожно в течение</w:t>
      </w:r>
    </w:p>
    <w:p w:rsidR="00F86BDB" w:rsidRPr="00F86BDB" w:rsidRDefault="00F86BDB" w:rsidP="004E397E">
      <w:pPr>
        <w:tabs>
          <w:tab w:val="left" w:pos="524"/>
        </w:tabs>
        <w:ind w:left="20" w:right="20"/>
        <w:jc w:val="both"/>
        <w:rPr>
          <w:rFonts w:ascii="Times New Roman" w:hAnsi="Times New Roman"/>
          <w:sz w:val="28"/>
          <w:szCs w:val="28"/>
        </w:rPr>
      </w:pPr>
      <w:r w:rsidRPr="00F86BDB">
        <w:rPr>
          <w:rFonts w:ascii="Times New Roman" w:hAnsi="Times New Roman"/>
          <w:sz w:val="28"/>
          <w:szCs w:val="28"/>
        </w:rPr>
        <w:t>2-х дней. Определяют уровни ИФР-1 и ИФРСБ-3 до и после окончания пробы. При синдроме Ларона в отличие от дефицита ГР, нет повышения уровней ИФР-1 и ИФРСБ-3 на фоне стимуляции рекомбинантным ГР. Эф</w:t>
      </w:r>
      <w:r w:rsidRPr="00F86BDB">
        <w:rPr>
          <w:rFonts w:ascii="Times New Roman" w:hAnsi="Times New Roman"/>
          <w:sz w:val="28"/>
          <w:szCs w:val="28"/>
        </w:rPr>
        <w:softHyphen/>
        <w:t>фективно лечение только рекомбинантным ИФР-1.</w:t>
      </w:r>
    </w:p>
    <w:p w:rsidR="00F86BDB" w:rsidRPr="00F86BDB" w:rsidRDefault="00F86BDB" w:rsidP="004E397E">
      <w:pPr>
        <w:jc w:val="center"/>
        <w:rPr>
          <w:rFonts w:ascii="Times New Roman" w:hAnsi="Times New Roman"/>
          <w:b/>
          <w:sz w:val="28"/>
          <w:szCs w:val="28"/>
        </w:rPr>
      </w:pPr>
      <w:r w:rsidRPr="00F86BDB">
        <w:rPr>
          <w:rStyle w:val="75"/>
          <w:b w:val="0"/>
          <w:sz w:val="28"/>
          <w:szCs w:val="28"/>
        </w:rPr>
        <w:t>ПРИОБРЕТЕННЫЙ ДЕФИЦИТ РГ</w:t>
      </w:r>
    </w:p>
    <w:p w:rsidR="00F86BDB" w:rsidRPr="00F86BDB" w:rsidRDefault="00F86BDB" w:rsidP="004E397E">
      <w:pPr>
        <w:pStyle w:val="57"/>
        <w:shd w:val="clear" w:color="auto" w:fill="auto"/>
        <w:spacing w:before="0" w:after="0" w:line="276" w:lineRule="auto"/>
        <w:rPr>
          <w:sz w:val="28"/>
          <w:szCs w:val="28"/>
        </w:rPr>
      </w:pPr>
      <w:bookmarkStart w:id="29" w:name="bookmark30"/>
      <w:r w:rsidRPr="00F86BDB">
        <w:rPr>
          <w:sz w:val="28"/>
          <w:szCs w:val="28"/>
        </w:rPr>
        <w:t>Опухоли гипоталамо-гипофизарной системы</w:t>
      </w:r>
      <w:bookmarkEnd w:id="29"/>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Клиника приобретенной недостаточности ГР аналогична таковой у детей с врожденными формами заболевания, однако для нее характерны некоторые особенности.</w:t>
      </w:r>
    </w:p>
    <w:p w:rsidR="00F86BDB" w:rsidRPr="00F86BDB" w:rsidRDefault="00F86BDB" w:rsidP="004E397E">
      <w:pPr>
        <w:ind w:left="20" w:right="20"/>
        <w:jc w:val="both"/>
        <w:rPr>
          <w:rFonts w:ascii="Times New Roman" w:hAnsi="Times New Roman"/>
          <w:sz w:val="28"/>
          <w:szCs w:val="28"/>
        </w:rPr>
      </w:pPr>
      <w:r w:rsidRPr="00F86BDB">
        <w:rPr>
          <w:rFonts w:ascii="Times New Roman" w:hAnsi="Times New Roman"/>
          <w:sz w:val="28"/>
          <w:szCs w:val="28"/>
        </w:rPr>
        <w:t>Отсутствуют признаки, обусловленные перинатальным дефицитом ГР: недоразвитие костей лицевого скелета, акромикрия, микрогенитализм. Нет гипогликемических реакций. Характерно острое начало заболевания, т. е. резкой задержки роста, при отсутствии каких-либо прогрессирующих отклонений роста от перцентильной кривой с рождения. Как правило, рост ребенка длительное время соответствует генетическому ростовому кори</w:t>
      </w:r>
      <w:r w:rsidRPr="00F86BDB">
        <w:rPr>
          <w:rFonts w:ascii="Times New Roman" w:hAnsi="Times New Roman"/>
          <w:sz w:val="28"/>
          <w:szCs w:val="28"/>
        </w:rPr>
        <w:softHyphen/>
        <w:t>дору и только на фоне манифестации основного заболевания происходит его замедление. В редких случаях при раннем или врожденном опухолевом повреждении гипоталамо-гипофизарной системы соматограмма напомина</w:t>
      </w:r>
      <w:r w:rsidRPr="00F86BDB">
        <w:rPr>
          <w:rFonts w:ascii="Times New Roman" w:hAnsi="Times New Roman"/>
          <w:sz w:val="28"/>
          <w:szCs w:val="28"/>
        </w:rPr>
        <w:softHyphen/>
        <w:t>ет таковую при врожденном дефиците ГР.</w:t>
      </w:r>
    </w:p>
    <w:p w:rsidR="00F86BDB" w:rsidRPr="00F86BDB" w:rsidRDefault="00F86BDB" w:rsidP="004E397E">
      <w:pPr>
        <w:ind w:left="20" w:right="20" w:firstLine="560"/>
        <w:jc w:val="both"/>
        <w:rPr>
          <w:rFonts w:ascii="Times New Roman" w:hAnsi="Times New Roman"/>
          <w:sz w:val="28"/>
          <w:szCs w:val="28"/>
        </w:rPr>
      </w:pPr>
      <w:r w:rsidRPr="00F86BDB">
        <w:rPr>
          <w:rFonts w:ascii="Times New Roman" w:hAnsi="Times New Roman"/>
          <w:sz w:val="28"/>
          <w:szCs w:val="28"/>
        </w:rPr>
        <w:t>При развитии недостаточности ГР после завершения пубертатного скачка роста низкорослость отсутствует, клиническая симптоматика обу</w:t>
      </w:r>
      <w:r w:rsidRPr="00F86BDB">
        <w:rPr>
          <w:rFonts w:ascii="Times New Roman" w:hAnsi="Times New Roman"/>
          <w:sz w:val="28"/>
          <w:szCs w:val="28"/>
        </w:rPr>
        <w:softHyphen/>
        <w:t>словлена метаболическими нарушениями такими, как ожирение, уменьше</w:t>
      </w:r>
      <w:r w:rsidRPr="00F86BDB">
        <w:rPr>
          <w:rFonts w:ascii="Times New Roman" w:hAnsi="Times New Roman"/>
          <w:sz w:val="28"/>
          <w:szCs w:val="28"/>
        </w:rPr>
        <w:softHyphen/>
        <w:t xml:space="preserve">ние мышечной </w:t>
      </w:r>
      <w:r w:rsidRPr="00F86BDB">
        <w:rPr>
          <w:rFonts w:ascii="Times New Roman" w:hAnsi="Times New Roman"/>
          <w:sz w:val="28"/>
          <w:szCs w:val="28"/>
        </w:rPr>
        <w:lastRenderedPageBreak/>
        <w:t>массы, снижение минеральной плотности костной ткани и замедление остеоформирования, инсулинорезистентность.</w:t>
      </w:r>
    </w:p>
    <w:p w:rsidR="00F86BDB" w:rsidRPr="00F86BDB" w:rsidRDefault="00F86BDB" w:rsidP="004E397E">
      <w:pPr>
        <w:ind w:left="20" w:right="20" w:firstLine="560"/>
        <w:jc w:val="both"/>
        <w:rPr>
          <w:rFonts w:ascii="Times New Roman" w:hAnsi="Times New Roman"/>
          <w:sz w:val="28"/>
          <w:szCs w:val="28"/>
        </w:rPr>
      </w:pPr>
      <w:r w:rsidRPr="00F86BDB">
        <w:rPr>
          <w:rStyle w:val="0pt1"/>
          <w:sz w:val="28"/>
          <w:szCs w:val="28"/>
        </w:rPr>
        <w:t>Краниофарингиома</w:t>
      </w:r>
      <w:r w:rsidRPr="00F86BDB">
        <w:rPr>
          <w:rFonts w:ascii="Times New Roman" w:hAnsi="Times New Roman"/>
          <w:sz w:val="28"/>
          <w:szCs w:val="28"/>
        </w:rPr>
        <w:t>— одна из частых причин приобретенного де</w:t>
      </w:r>
      <w:r w:rsidRPr="00F86BDB">
        <w:rPr>
          <w:rFonts w:ascii="Times New Roman" w:hAnsi="Times New Roman"/>
          <w:sz w:val="28"/>
          <w:szCs w:val="28"/>
        </w:rPr>
        <w:softHyphen/>
        <w:t>фицита ГР в детском возрасте. Доброкачественная опухоль, может быть локально инвазивна. Чаще диагностируется в возрасте 5-10 лет. В 30-40 % случаев опухоль имеет гипофизарное происхождение, в 60-70 % — супра- селлярное. Размеры объемного образования варьируют от 0,5 см до 10 см. Характерными клиническими проявлениями являются:</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замедление роста;</w:t>
      </w:r>
    </w:p>
    <w:p w:rsidR="00F86BDB" w:rsidRPr="00F86BDB" w:rsidRDefault="00F86BDB" w:rsidP="004E397E">
      <w:pPr>
        <w:widowControl w:val="0"/>
        <w:numPr>
          <w:ilvl w:val="0"/>
          <w:numId w:val="23"/>
        </w:numPr>
        <w:tabs>
          <w:tab w:val="left" w:pos="945"/>
        </w:tabs>
        <w:spacing w:after="0"/>
        <w:ind w:left="20" w:firstLine="560"/>
        <w:jc w:val="both"/>
        <w:rPr>
          <w:rFonts w:ascii="Times New Roman" w:hAnsi="Times New Roman"/>
          <w:sz w:val="28"/>
          <w:szCs w:val="28"/>
        </w:rPr>
      </w:pPr>
      <w:r w:rsidRPr="00F86BDB">
        <w:rPr>
          <w:rFonts w:ascii="Times New Roman" w:hAnsi="Times New Roman"/>
          <w:sz w:val="28"/>
          <w:szCs w:val="28"/>
        </w:rPr>
        <w:t>задержка полового развития;</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частые головные боли;</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сужение полей зрения, острота зрения не изменена;</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атрофия зрительного нерва;</w:t>
      </w:r>
    </w:p>
    <w:p w:rsidR="00F86BDB" w:rsidRPr="00F86BDB" w:rsidRDefault="00F86BDB" w:rsidP="004E397E">
      <w:pPr>
        <w:widowControl w:val="0"/>
        <w:numPr>
          <w:ilvl w:val="0"/>
          <w:numId w:val="23"/>
        </w:numPr>
        <w:tabs>
          <w:tab w:val="left" w:pos="940"/>
        </w:tabs>
        <w:spacing w:after="0"/>
        <w:ind w:left="20" w:firstLine="560"/>
        <w:jc w:val="both"/>
        <w:rPr>
          <w:rFonts w:ascii="Times New Roman" w:hAnsi="Times New Roman"/>
          <w:sz w:val="28"/>
          <w:szCs w:val="28"/>
        </w:rPr>
      </w:pPr>
      <w:r w:rsidRPr="00F86BDB">
        <w:rPr>
          <w:rFonts w:ascii="Times New Roman" w:hAnsi="Times New Roman"/>
          <w:sz w:val="28"/>
          <w:szCs w:val="28"/>
        </w:rPr>
        <w:t>типичный рентгенологический признак — наличие кальцинатов;</w:t>
      </w:r>
    </w:p>
    <w:p w:rsidR="00F86BDB" w:rsidRPr="00F86BDB" w:rsidRDefault="00F86BDB" w:rsidP="004E397E">
      <w:pPr>
        <w:widowControl w:val="0"/>
        <w:numPr>
          <w:ilvl w:val="0"/>
          <w:numId w:val="23"/>
        </w:numPr>
        <w:tabs>
          <w:tab w:val="left" w:pos="950"/>
        </w:tabs>
        <w:spacing w:after="0"/>
        <w:ind w:left="20" w:firstLine="560"/>
        <w:jc w:val="both"/>
        <w:rPr>
          <w:rFonts w:ascii="Times New Roman" w:hAnsi="Times New Roman"/>
          <w:sz w:val="28"/>
          <w:szCs w:val="28"/>
        </w:rPr>
      </w:pPr>
      <w:r w:rsidRPr="00F86BDB">
        <w:rPr>
          <w:rFonts w:ascii="Times New Roman" w:hAnsi="Times New Roman"/>
          <w:sz w:val="28"/>
          <w:szCs w:val="28"/>
        </w:rPr>
        <w:t>отсутствует повышенное внутричерепное давление.</w:t>
      </w:r>
    </w:p>
    <w:p w:rsidR="00F86BDB" w:rsidRPr="00F86BDB" w:rsidRDefault="00F86BDB" w:rsidP="004E397E">
      <w:pPr>
        <w:ind w:left="20" w:firstLine="560"/>
        <w:jc w:val="both"/>
        <w:rPr>
          <w:rFonts w:ascii="Times New Roman" w:hAnsi="Times New Roman"/>
          <w:sz w:val="28"/>
          <w:szCs w:val="28"/>
        </w:rPr>
      </w:pPr>
      <w:r w:rsidRPr="00F86BDB">
        <w:rPr>
          <w:rFonts w:ascii="Times New Roman" w:hAnsi="Times New Roman"/>
          <w:sz w:val="28"/>
          <w:szCs w:val="28"/>
        </w:rPr>
        <w:t>Первоочередным диагностическим мероприятием при подозрении на</w:t>
      </w:r>
    </w:p>
    <w:p w:rsidR="00F86BDB" w:rsidRPr="00F86BDB" w:rsidRDefault="00F86BDB" w:rsidP="004E397E">
      <w:pPr>
        <w:ind w:left="20" w:right="20"/>
        <w:jc w:val="both"/>
        <w:rPr>
          <w:rFonts w:ascii="Times New Roman" w:hAnsi="Times New Roman"/>
          <w:sz w:val="28"/>
          <w:szCs w:val="28"/>
        </w:rPr>
      </w:pPr>
      <w:r w:rsidRPr="00F86BDB">
        <w:rPr>
          <w:rFonts w:ascii="Times New Roman" w:hAnsi="Times New Roman"/>
          <w:sz w:val="28"/>
          <w:szCs w:val="28"/>
        </w:rPr>
        <w:t>приобретенный дефицит ГР вследствие объемного образования гипотала- ми-гипофизарной области является выполнение КТ/МРТ головного мозга, не ожидая получения результатов гормонального исследования.</w:t>
      </w:r>
    </w:p>
    <w:p w:rsidR="00F86BDB" w:rsidRPr="00F86BDB" w:rsidRDefault="00F86BDB" w:rsidP="004E397E">
      <w:pPr>
        <w:pStyle w:val="46"/>
        <w:shd w:val="clear" w:color="auto" w:fill="auto"/>
        <w:spacing w:after="0" w:line="276" w:lineRule="auto"/>
        <w:ind w:left="3120"/>
        <w:rPr>
          <w:rFonts w:ascii="Times New Roman" w:hAnsi="Times New Roman" w:cs="Times New Roman"/>
          <w:sz w:val="28"/>
          <w:szCs w:val="28"/>
          <w:lang w:val="uz-Cyrl-UZ"/>
        </w:rPr>
      </w:pPr>
      <w:bookmarkStart w:id="30" w:name="bookmark31"/>
      <w:r w:rsidRPr="00F86BDB">
        <w:rPr>
          <w:rFonts w:ascii="Times New Roman" w:hAnsi="Times New Roman" w:cs="Times New Roman"/>
          <w:sz w:val="28"/>
          <w:szCs w:val="28"/>
        </w:rPr>
        <w:t>ДИАГНОСТИКА</w:t>
      </w:r>
      <w:r w:rsidR="00662D14">
        <w:rPr>
          <w:rFonts w:ascii="Times New Roman" w:hAnsi="Times New Roman" w:cs="Times New Roman"/>
          <w:sz w:val="28"/>
          <w:szCs w:val="28"/>
          <w:lang w:val="en-US"/>
        </w:rPr>
        <w:t xml:space="preserve"> </w:t>
      </w:r>
      <w:r w:rsidRPr="00F86BDB">
        <w:rPr>
          <w:rFonts w:ascii="Times New Roman" w:hAnsi="Times New Roman" w:cs="Times New Roman"/>
          <w:sz w:val="28"/>
          <w:szCs w:val="28"/>
        </w:rPr>
        <w:t>ДЕФИЦИТА ГР</w:t>
      </w:r>
      <w:bookmarkEnd w:id="30"/>
    </w:p>
    <w:p w:rsidR="00F86BDB" w:rsidRPr="00F86BDB" w:rsidRDefault="00F86BDB" w:rsidP="004E397E">
      <w:pPr>
        <w:spacing w:after="0"/>
        <w:ind w:left="20" w:right="20"/>
        <w:jc w:val="both"/>
        <w:rPr>
          <w:rFonts w:ascii="Times New Roman" w:hAnsi="Times New Roman"/>
          <w:sz w:val="28"/>
          <w:szCs w:val="28"/>
        </w:rPr>
      </w:pPr>
      <w:bookmarkStart w:id="31" w:name="bookmark38"/>
      <w:r w:rsidRPr="00F86BDB">
        <w:rPr>
          <w:rFonts w:ascii="Times New Roman" w:hAnsi="Times New Roman"/>
          <w:sz w:val="28"/>
          <w:szCs w:val="28"/>
        </w:rPr>
        <w:t>Кардинальный симптом соматотропной недостаточ</w:t>
      </w:r>
      <w:r w:rsidRPr="00F86BDB">
        <w:rPr>
          <w:rFonts w:ascii="Times New Roman" w:hAnsi="Times New Roman"/>
          <w:sz w:val="28"/>
          <w:szCs w:val="28"/>
        </w:rPr>
        <w:softHyphen/>
        <w:t xml:space="preserve">ности у детей — задержка физического развития. Диагностируют ее по результатам антропометрии и динамического наблюдения. Подозрение на соматотропную недостаточность возникает при отставании ребенка в росте более чем на 2 стандартных отклонения от возрастного норматива, что соответствует третьему перцентилю. Кроме того, имеет значение скорость линейного роста, которая у больных гипофизарным нанизмом не превышает 4 см в год. Длину тела детей раннего возраста, а также если ребенок по каким – либо причинам не может стоять прямо, измеряют лежа, а в остальных случаях стоя по общепринятым методикам измерения роста. Далее полученный результат сравнивают со средними значениями для ребенка того же пола и возраста, приведенными в таблицах и рассчитывают </w:t>
      </w:r>
      <w:r w:rsidRPr="00F86BDB">
        <w:rPr>
          <w:rFonts w:ascii="Times New Roman" w:hAnsi="Times New Roman"/>
          <w:sz w:val="28"/>
          <w:szCs w:val="28"/>
          <w:lang w:val="en-US"/>
        </w:rPr>
        <w:t>SDS</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 xml:space="preserve">     Большое значение в диагностике нарушений роста имеет определение скорости роста за предшествующий обращению период. Прибавки длины тела обычно фиксируют в амбулаторной поликлинической или школьной карте, на первом году жизни ежеквартально, до 3-х лет – 2 раза в год, затем ежегодно. </w:t>
      </w:r>
      <w:r w:rsidRPr="00F86BDB">
        <w:rPr>
          <w:rFonts w:ascii="Times New Roman" w:hAnsi="Times New Roman"/>
          <w:sz w:val="28"/>
          <w:szCs w:val="28"/>
        </w:rPr>
        <w:lastRenderedPageBreak/>
        <w:t>Несмотря на значительную вариабельность пропорций тела даже у детей одного возраста и пола, некоторые индексы пропорциальности целесообразно использовать в диагностике заболеваний с нарушением роста. К примеру, индекс «рост стоя/рост сидя» увеличивается при врожденных нарушениях роста костей (гипохондроплазия) и уменьшается у подростков с некоторыми формами гипогонадизма.</w:t>
      </w:r>
    </w:p>
    <w:p w:rsidR="00F86BDB" w:rsidRPr="00F86BDB" w:rsidRDefault="00F86BDB" w:rsidP="004E397E">
      <w:pPr>
        <w:spacing w:after="0"/>
        <w:ind w:left="20" w:right="40" w:firstLine="280"/>
        <w:jc w:val="both"/>
        <w:rPr>
          <w:rFonts w:ascii="Times New Roman" w:hAnsi="Times New Roman"/>
          <w:sz w:val="28"/>
          <w:szCs w:val="28"/>
        </w:rPr>
      </w:pPr>
      <w:r w:rsidRPr="00F86BDB">
        <w:rPr>
          <w:rFonts w:ascii="Times New Roman" w:hAnsi="Times New Roman"/>
          <w:sz w:val="28"/>
          <w:szCs w:val="28"/>
        </w:rPr>
        <w:t xml:space="preserve"> Степень созревания скелета (костный возраст) оценивают с помощью рентгенограмм. Этот показатель наиболее точно отражает биологический возраст ребенка и коррелирует со стадией полового развития в отличие от хронологического. Рентгенологическое исследование костей кисти наиболее информативно, поскольку в этой области много центров окостенения и по времени их появления, размерам и наличию синостозов можно определить стадии созревания скелета на протяжении всего периода роста. При рентгенографии  можно выявить значительное отставание «кост</w:t>
      </w:r>
      <w:r w:rsidRPr="00F86BDB">
        <w:rPr>
          <w:rFonts w:ascii="Times New Roman" w:hAnsi="Times New Roman"/>
          <w:sz w:val="28"/>
          <w:szCs w:val="28"/>
        </w:rPr>
        <w:softHyphen/>
        <w:t>ного возраста», который определяют по закрытию зон роста костей запястья и кисти, от возраста паспортного. Исследование черепа при врожденных формах нанизма выявляет нормальные размеры турецко</w:t>
      </w:r>
      <w:r w:rsidRPr="00F86BDB">
        <w:rPr>
          <w:rFonts w:ascii="Times New Roman" w:hAnsi="Times New Roman"/>
          <w:sz w:val="28"/>
          <w:szCs w:val="28"/>
        </w:rPr>
        <w:softHyphen/>
        <w:t>го седла, его форма часто соответствует детской («стоячий овал»). При малейшем подозрении на органическое поражение ЦНС показано про</w:t>
      </w:r>
      <w:r w:rsidRPr="00F86BDB">
        <w:rPr>
          <w:rFonts w:ascii="Times New Roman" w:hAnsi="Times New Roman"/>
          <w:sz w:val="28"/>
          <w:szCs w:val="28"/>
        </w:rPr>
        <w:softHyphen/>
        <w:t>ведение М РТ.</w:t>
      </w:r>
    </w:p>
    <w:p w:rsidR="00F86BDB" w:rsidRPr="00F86BDB" w:rsidRDefault="00F86BDB" w:rsidP="004E397E">
      <w:pPr>
        <w:spacing w:after="0"/>
        <w:ind w:left="20" w:right="40" w:firstLine="280"/>
        <w:jc w:val="both"/>
        <w:rPr>
          <w:rFonts w:ascii="Times New Roman" w:hAnsi="Times New Roman"/>
          <w:sz w:val="28"/>
          <w:szCs w:val="28"/>
        </w:rPr>
      </w:pPr>
      <w:r w:rsidRPr="00F86BDB">
        <w:rPr>
          <w:rFonts w:ascii="Times New Roman" w:hAnsi="Times New Roman"/>
          <w:sz w:val="28"/>
          <w:szCs w:val="28"/>
        </w:rPr>
        <w:t>Клинический диагноз должен быть подтвержден результатами гор</w:t>
      </w:r>
      <w:r w:rsidRPr="00F86BDB">
        <w:rPr>
          <w:rFonts w:ascii="Times New Roman" w:hAnsi="Times New Roman"/>
          <w:sz w:val="28"/>
          <w:szCs w:val="28"/>
        </w:rPr>
        <w:softHyphen/>
        <w:t>мональных исследований. Определение базального уровня СТГ мало</w:t>
      </w:r>
      <w:r w:rsidRPr="00F86BDB">
        <w:rPr>
          <w:rFonts w:ascii="Times New Roman" w:hAnsi="Times New Roman"/>
          <w:sz w:val="28"/>
          <w:szCs w:val="28"/>
        </w:rPr>
        <w:softHyphen/>
        <w:t>информативно, поскольку его секреция в норме имеет периодический характер, а время полу жизни гормона в периферической крови невели</w:t>
      </w:r>
      <w:r w:rsidRPr="00F86BDB">
        <w:rPr>
          <w:rFonts w:ascii="Times New Roman" w:hAnsi="Times New Roman"/>
          <w:sz w:val="28"/>
          <w:szCs w:val="28"/>
        </w:rPr>
        <w:softHyphen/>
        <w:t>ко, поэтому нормальная концентрация варьирует в широких пределах. Более высокую информативность имеет содержание в крови ИФР-1, уровень которого стабилен в течение суток. При гипофизарном наниз</w:t>
      </w:r>
      <w:r w:rsidRPr="00F86BDB">
        <w:rPr>
          <w:rFonts w:ascii="Times New Roman" w:hAnsi="Times New Roman"/>
          <w:sz w:val="28"/>
          <w:szCs w:val="28"/>
        </w:rPr>
        <w:softHyphen/>
        <w:t>ме данный показатель снижен, за исключением случаев, обусловлен</w:t>
      </w:r>
      <w:r w:rsidRPr="00F86BDB">
        <w:rPr>
          <w:rFonts w:ascii="Times New Roman" w:hAnsi="Times New Roman"/>
          <w:sz w:val="28"/>
          <w:szCs w:val="28"/>
        </w:rPr>
        <w:softHyphen/>
        <w:t>ных резистентностью к ИФР-1.</w:t>
      </w:r>
    </w:p>
    <w:p w:rsidR="00F86BDB" w:rsidRPr="00F86BDB" w:rsidRDefault="00F86BDB" w:rsidP="004E397E">
      <w:pPr>
        <w:spacing w:after="0"/>
        <w:ind w:left="20" w:right="40" w:firstLine="280"/>
        <w:jc w:val="both"/>
        <w:rPr>
          <w:rFonts w:ascii="Times New Roman" w:hAnsi="Times New Roman"/>
          <w:sz w:val="28"/>
          <w:szCs w:val="28"/>
        </w:rPr>
      </w:pPr>
      <w:r w:rsidRPr="00F86BDB">
        <w:rPr>
          <w:rFonts w:ascii="Times New Roman" w:hAnsi="Times New Roman"/>
          <w:sz w:val="28"/>
          <w:szCs w:val="28"/>
        </w:rPr>
        <w:t>Окончательный диагноз и принятие решения о необходимости заме</w:t>
      </w:r>
      <w:r w:rsidRPr="00F86BDB">
        <w:rPr>
          <w:rFonts w:ascii="Times New Roman" w:hAnsi="Times New Roman"/>
          <w:sz w:val="28"/>
          <w:szCs w:val="28"/>
        </w:rPr>
        <w:softHyphen/>
        <w:t>стительной терапии требуют изучения секреции СТГ в ходе стимуляционных проб, которых описано более 10. Пробы проводят соматически здоровым детям старше 3 лет в условиях стационара обязательно в присутствии врача, утром натощак. Наиболее широко используются пробы с инсулиновой гипогликемией (0,075—0,1 Ед/кг внутривенно струйно), клонидином (0,15 мг/м</w:t>
      </w:r>
      <w:r w:rsidRPr="00F86BDB">
        <w:rPr>
          <w:rFonts w:ascii="Times New Roman" w:hAnsi="Times New Roman"/>
          <w:sz w:val="28"/>
          <w:szCs w:val="28"/>
          <w:vertAlign w:val="superscript"/>
        </w:rPr>
        <w:t>2</w:t>
      </w:r>
      <w:r w:rsidRPr="00F86BDB">
        <w:rPr>
          <w:rFonts w:ascii="Times New Roman" w:hAnsi="Times New Roman"/>
          <w:sz w:val="28"/>
          <w:szCs w:val="28"/>
        </w:rPr>
        <w:t xml:space="preserve"> внутрь) и аргинином (</w:t>
      </w:r>
      <w:r w:rsidRPr="00F86BDB">
        <w:rPr>
          <w:rFonts w:ascii="Times New Roman" w:hAnsi="Times New Roman"/>
          <w:sz w:val="28"/>
          <w:szCs w:val="28"/>
          <w:lang w:val="en-US"/>
        </w:rPr>
        <w:t>L</w:t>
      </w:r>
      <w:r w:rsidRPr="00F86BDB">
        <w:rPr>
          <w:rFonts w:ascii="Times New Roman" w:hAnsi="Times New Roman"/>
          <w:sz w:val="28"/>
          <w:szCs w:val="28"/>
        </w:rPr>
        <w:t>-аргинином*) (0,5 г/кг внутривенно в течение 30 мин). Уровень гормона роста в крови определяют непосредственно перед пробой и с интервалом 15—30 мин в течение последующих 2—4 ч. Сопутствующие соматотропной недо</w:t>
      </w:r>
      <w:r w:rsidRPr="00F86BDB">
        <w:rPr>
          <w:rFonts w:ascii="Times New Roman" w:hAnsi="Times New Roman"/>
          <w:sz w:val="28"/>
          <w:szCs w:val="28"/>
        </w:rPr>
        <w:softHyphen/>
        <w:t xml:space="preserve">статочности гормональные нарушения </w:t>
      </w:r>
      <w:r w:rsidRPr="00F86BDB">
        <w:rPr>
          <w:rFonts w:ascii="Times New Roman" w:hAnsi="Times New Roman"/>
          <w:sz w:val="28"/>
          <w:szCs w:val="28"/>
        </w:rPr>
        <w:lastRenderedPageBreak/>
        <w:t>должны быть компенсированы до пробы. Кроме того, по современным данным, специфичность проб повышается, если их интерпретация осуществляется с учетом уровня соматостатина. Дефицит гормона роста диагностируется при макси</w:t>
      </w:r>
      <w:r w:rsidRPr="00F86BDB">
        <w:rPr>
          <w:rFonts w:ascii="Times New Roman" w:hAnsi="Times New Roman"/>
          <w:sz w:val="28"/>
          <w:szCs w:val="28"/>
        </w:rPr>
        <w:softHyphen/>
        <w:t>мальном уровне СТГ после стимуляции ниже 7-10 нг/мл.</w:t>
      </w:r>
    </w:p>
    <w:p w:rsidR="00F86BDB" w:rsidRPr="00F86BDB" w:rsidRDefault="00F86BDB" w:rsidP="004E397E">
      <w:pPr>
        <w:spacing w:after="0"/>
        <w:ind w:left="20" w:right="40" w:firstLine="280"/>
        <w:jc w:val="both"/>
        <w:rPr>
          <w:rFonts w:ascii="Times New Roman" w:hAnsi="Times New Roman"/>
          <w:sz w:val="28"/>
          <w:szCs w:val="28"/>
        </w:rPr>
      </w:pPr>
      <w:r w:rsidRPr="00F86BDB">
        <w:rPr>
          <w:rFonts w:ascii="Times New Roman" w:hAnsi="Times New Roman"/>
          <w:sz w:val="28"/>
          <w:szCs w:val="28"/>
        </w:rPr>
        <w:t>У больных с выраженной задержкой роста и нормальной секрецией СТГ необходимо также определение ИФР-1 после стимуляции по при</w:t>
      </w:r>
      <w:r w:rsidRPr="00F86BDB">
        <w:rPr>
          <w:rFonts w:ascii="Times New Roman" w:hAnsi="Times New Roman"/>
          <w:sz w:val="28"/>
          <w:szCs w:val="28"/>
        </w:rPr>
        <w:softHyphen/>
        <w:t>веденным выше методикам и на фоне пробного лечения рекомбинант</w:t>
      </w:r>
      <w:r w:rsidRPr="00F86BDB">
        <w:rPr>
          <w:rFonts w:ascii="Times New Roman" w:hAnsi="Times New Roman"/>
          <w:sz w:val="28"/>
          <w:szCs w:val="28"/>
        </w:rPr>
        <w:softHyphen/>
        <w:t>ным гормоном роста (обычно в течение 5 дней). Отсутствие прироста ИФР-1 в обоих случаях свидетельствует о наличии синдрома Ларона, в то время как хорошая реакция на экзогенный СТГ указывает на про</w:t>
      </w:r>
      <w:r w:rsidRPr="00F86BDB">
        <w:rPr>
          <w:rFonts w:ascii="Times New Roman" w:hAnsi="Times New Roman"/>
          <w:sz w:val="28"/>
          <w:szCs w:val="28"/>
        </w:rPr>
        <w:softHyphen/>
        <w:t>дукцию в организме биологически неактивного соматотропина.</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Тщательное изучение семейного анамнеза, медико-генетическое консультирование помогают врачу установить конкретную причину врожденного гипофизарного нанизма.</w:t>
      </w:r>
    </w:p>
    <w:p w:rsidR="00F86BDB" w:rsidRPr="00F86BDB" w:rsidRDefault="00F86BDB" w:rsidP="004E397E">
      <w:pPr>
        <w:spacing w:after="0"/>
        <w:ind w:left="20" w:right="20" w:firstLine="280"/>
        <w:jc w:val="both"/>
        <w:rPr>
          <w:rFonts w:ascii="Times New Roman" w:hAnsi="Times New Roman"/>
          <w:sz w:val="28"/>
          <w:szCs w:val="28"/>
          <w:lang w:val="uz-Cyrl-UZ"/>
        </w:rPr>
      </w:pPr>
      <w:r w:rsidRPr="00F86BDB">
        <w:rPr>
          <w:rFonts w:ascii="Times New Roman" w:hAnsi="Times New Roman"/>
          <w:sz w:val="28"/>
          <w:szCs w:val="28"/>
        </w:rPr>
        <w:t>Клиническая картина дефицита СТГ у взрослых неспецифична. Запо</w:t>
      </w:r>
      <w:r w:rsidRPr="00F86BDB">
        <w:rPr>
          <w:rFonts w:ascii="Times New Roman" w:hAnsi="Times New Roman"/>
          <w:sz w:val="28"/>
          <w:szCs w:val="28"/>
        </w:rPr>
        <w:softHyphen/>
        <w:t>дозрить соматотропную недостаточность можно на основании анамне</w:t>
      </w:r>
      <w:r w:rsidRPr="00F86BDB">
        <w:rPr>
          <w:rFonts w:ascii="Times New Roman" w:hAnsi="Times New Roman"/>
          <w:sz w:val="28"/>
          <w:szCs w:val="28"/>
        </w:rPr>
        <w:softHyphen/>
        <w:t>стических указаний на травму, облучение, хирургическое вмешательство, опухоли и другие патологические процессы в гипоталамо-гипофизарной области. Особенно велика вероятность СТГ-дефицита у лиц с уже диа</w:t>
      </w:r>
      <w:r w:rsidRPr="00F86BDB">
        <w:rPr>
          <w:rFonts w:ascii="Times New Roman" w:hAnsi="Times New Roman"/>
          <w:sz w:val="28"/>
          <w:szCs w:val="28"/>
        </w:rPr>
        <w:softHyphen/>
        <w:t>гностированным дефицитом других тропных гормонов гипофиза, по</w:t>
      </w:r>
      <w:r w:rsidRPr="00F86BDB">
        <w:rPr>
          <w:rFonts w:ascii="Times New Roman" w:hAnsi="Times New Roman"/>
          <w:sz w:val="28"/>
          <w:szCs w:val="28"/>
        </w:rPr>
        <w:softHyphen/>
        <w:t>скольку соматотропная функция при поражении селлярной области, как правило, страдает в первую очередь. Верификация диагноза у взрослых проводится по тем же принципам, что и в детском возрасте.</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lang w:val="uz-Cyrl-UZ"/>
        </w:rPr>
        <w:t xml:space="preserve">Дифференциальная диагностика проводица с </w:t>
      </w:r>
      <w:r w:rsidRPr="00F86BDB">
        <w:rPr>
          <w:rFonts w:ascii="Times New Roman" w:hAnsi="Times New Roman"/>
          <w:sz w:val="28"/>
          <w:szCs w:val="28"/>
        </w:rPr>
        <w:t>выше</w:t>
      </w:r>
      <w:r>
        <w:rPr>
          <w:rFonts w:ascii="Times New Roman" w:hAnsi="Times New Roman"/>
          <w:sz w:val="28"/>
          <w:szCs w:val="28"/>
        </w:rPr>
        <w:t xml:space="preserve"> </w:t>
      </w:r>
      <w:r w:rsidRPr="00F86BDB">
        <w:rPr>
          <w:rFonts w:ascii="Times New Roman" w:hAnsi="Times New Roman"/>
          <w:sz w:val="28"/>
          <w:szCs w:val="28"/>
        </w:rPr>
        <w:t>перечисленными</w:t>
      </w:r>
      <w:r>
        <w:rPr>
          <w:rFonts w:ascii="Times New Roman" w:hAnsi="Times New Roman"/>
          <w:sz w:val="28"/>
          <w:szCs w:val="28"/>
        </w:rPr>
        <w:t xml:space="preserve"> </w:t>
      </w:r>
      <w:r w:rsidRPr="00F86BDB">
        <w:rPr>
          <w:rFonts w:ascii="Times New Roman" w:hAnsi="Times New Roman"/>
          <w:sz w:val="28"/>
          <w:szCs w:val="28"/>
        </w:rPr>
        <w:t xml:space="preserve">заболеваниями других органов и систем    </w:t>
      </w:r>
    </w:p>
    <w:p w:rsidR="00F86BDB" w:rsidRPr="00F86BDB" w:rsidRDefault="00F86BDB" w:rsidP="004E397E">
      <w:pPr>
        <w:pStyle w:val="67"/>
        <w:shd w:val="clear" w:color="auto" w:fill="auto"/>
        <w:tabs>
          <w:tab w:val="left" w:pos="476"/>
        </w:tabs>
        <w:spacing w:line="276" w:lineRule="auto"/>
        <w:ind w:firstLine="0"/>
        <w:jc w:val="center"/>
        <w:rPr>
          <w:sz w:val="28"/>
          <w:szCs w:val="28"/>
        </w:rPr>
      </w:pPr>
      <w:r w:rsidRPr="00F86BDB">
        <w:rPr>
          <w:sz w:val="28"/>
          <w:szCs w:val="28"/>
        </w:rPr>
        <w:t xml:space="preserve">ЛЕЧЕНИЕ </w:t>
      </w:r>
      <w:bookmarkEnd w:id="31"/>
      <w:r w:rsidRPr="00F86BDB">
        <w:rPr>
          <w:color w:val="000000"/>
          <w:sz w:val="28"/>
          <w:szCs w:val="28"/>
        </w:rPr>
        <w:t>НИЗКОРОСЛОСТИ</w:t>
      </w:r>
    </w:p>
    <w:p w:rsidR="00F86BDB" w:rsidRPr="00F86BDB" w:rsidRDefault="00F86BDB" w:rsidP="004E397E">
      <w:pPr>
        <w:spacing w:after="0"/>
        <w:ind w:right="20"/>
        <w:jc w:val="both"/>
        <w:rPr>
          <w:rFonts w:ascii="Times New Roman" w:hAnsi="Times New Roman"/>
          <w:sz w:val="28"/>
          <w:szCs w:val="28"/>
        </w:rPr>
      </w:pPr>
      <w:r w:rsidRPr="00F86BDB">
        <w:rPr>
          <w:rFonts w:ascii="Times New Roman" w:hAnsi="Times New Roman"/>
          <w:color w:val="C00000"/>
          <w:sz w:val="28"/>
          <w:szCs w:val="28"/>
        </w:rPr>
        <w:tab/>
      </w:r>
      <w:r w:rsidRPr="00F86BDB">
        <w:rPr>
          <w:rFonts w:ascii="Times New Roman" w:hAnsi="Times New Roman"/>
          <w:sz w:val="28"/>
          <w:szCs w:val="28"/>
        </w:rPr>
        <w:t>Возможность коррекции роста при низкорослости зависит от вероятно</w:t>
      </w:r>
      <w:r w:rsidRPr="00F86BDB">
        <w:rPr>
          <w:rFonts w:ascii="Times New Roman" w:hAnsi="Times New Roman"/>
          <w:sz w:val="28"/>
          <w:szCs w:val="28"/>
        </w:rPr>
        <w:softHyphen/>
        <w:t>сти устранения ее причины и степени отклонения «костного» возраста от паспортного. Так, у больных с опережением «костного» возраста окон</w:t>
      </w:r>
      <w:r w:rsidRPr="00F86BDB">
        <w:rPr>
          <w:rFonts w:ascii="Times New Roman" w:hAnsi="Times New Roman"/>
          <w:sz w:val="28"/>
          <w:szCs w:val="28"/>
        </w:rPr>
        <w:softHyphen/>
        <w:t>чательный рост зависит от эффективности терапии основного заболевания и возраста начала лечения.  Гораздо более перспективной явля</w:t>
      </w:r>
      <w:r w:rsidRPr="00F86BDB">
        <w:rPr>
          <w:rFonts w:ascii="Times New Roman" w:hAnsi="Times New Roman"/>
          <w:sz w:val="28"/>
          <w:szCs w:val="28"/>
        </w:rPr>
        <w:softHyphen/>
        <w:t>ется стимуляция роста у части больных с отставанием «костного» возраста от хронологического. Всем детям данной группы назначают физиологическое питание с добавлением витаминов, микроэлементов, кальция, железа в дозах, соответствующих возрасту и физическому развитию. Показаны занятия физ</w:t>
      </w:r>
      <w:r w:rsidRPr="00F86BDB">
        <w:rPr>
          <w:rFonts w:ascii="Times New Roman" w:hAnsi="Times New Roman"/>
          <w:sz w:val="28"/>
          <w:szCs w:val="28"/>
        </w:rPr>
        <w:softHyphen/>
        <w:t>культурой (плавание, гимнастика, игровые виды спорта). Необходимо обе</w:t>
      </w:r>
      <w:r w:rsidRPr="00F86BDB">
        <w:rPr>
          <w:rFonts w:ascii="Times New Roman" w:hAnsi="Times New Roman"/>
          <w:sz w:val="28"/>
          <w:szCs w:val="28"/>
        </w:rPr>
        <w:softHyphen/>
        <w:t xml:space="preserve">спечить полноценный сон. При наличии соматической патологии проводят лечение основного заболевания; в случае его эффективности скорость роста увеличивается и даже </w:t>
      </w:r>
      <w:r w:rsidRPr="00F86BDB">
        <w:rPr>
          <w:rFonts w:ascii="Times New Roman" w:hAnsi="Times New Roman"/>
          <w:sz w:val="28"/>
          <w:szCs w:val="28"/>
        </w:rPr>
        <w:lastRenderedPageBreak/>
        <w:t>развивается феномен «догоняющего» роста, позволя</w:t>
      </w:r>
      <w:r w:rsidRPr="00F86BDB">
        <w:rPr>
          <w:rFonts w:ascii="Times New Roman" w:hAnsi="Times New Roman"/>
          <w:sz w:val="28"/>
          <w:szCs w:val="28"/>
        </w:rPr>
        <w:softHyphen/>
        <w:t>ющий достигнуть нормальных показателей длины тела и полового развития (феномен реканализации). Следует помнить, что без компенсации основно</w:t>
      </w:r>
      <w:r w:rsidRPr="00F86BDB">
        <w:rPr>
          <w:rFonts w:ascii="Times New Roman" w:hAnsi="Times New Roman"/>
          <w:sz w:val="28"/>
          <w:szCs w:val="28"/>
        </w:rPr>
        <w:softHyphen/>
        <w:t>го заболевания невозможен не только спонтанный, но и стимулированный, например препаратами ГР, ростовой эффект.</w:t>
      </w:r>
    </w:p>
    <w:p w:rsidR="00F86BDB" w:rsidRPr="00F86BDB" w:rsidRDefault="00F86BDB" w:rsidP="004E397E">
      <w:pPr>
        <w:spacing w:after="0"/>
        <w:ind w:right="20" w:firstLine="708"/>
        <w:jc w:val="both"/>
        <w:rPr>
          <w:rFonts w:ascii="Times New Roman" w:hAnsi="Times New Roman"/>
          <w:sz w:val="28"/>
          <w:szCs w:val="28"/>
        </w:rPr>
      </w:pPr>
      <w:r w:rsidRPr="00F86BDB">
        <w:rPr>
          <w:rFonts w:ascii="Times New Roman" w:hAnsi="Times New Roman"/>
          <w:sz w:val="28"/>
          <w:szCs w:val="28"/>
        </w:rPr>
        <w:t>Нормализация роста при низкорослости, обусловленной недостаточно</w:t>
      </w:r>
      <w:r w:rsidRPr="00F86BDB">
        <w:rPr>
          <w:rFonts w:ascii="Times New Roman" w:hAnsi="Times New Roman"/>
          <w:sz w:val="28"/>
          <w:szCs w:val="28"/>
        </w:rPr>
        <w:softHyphen/>
        <w:t>стью необходимых для роста гормонов, возможна при правильно прово</w:t>
      </w:r>
      <w:r w:rsidRPr="00F86BDB">
        <w:rPr>
          <w:rFonts w:ascii="Times New Roman" w:hAnsi="Times New Roman"/>
          <w:sz w:val="28"/>
          <w:szCs w:val="28"/>
        </w:rPr>
        <w:softHyphen/>
        <w:t>димой, обычно в течение длительного времени, заместительной терапии.</w:t>
      </w:r>
    </w:p>
    <w:p w:rsidR="00F86BDB" w:rsidRPr="00F86BDB" w:rsidRDefault="00F86BDB" w:rsidP="004E397E">
      <w:pPr>
        <w:spacing w:after="0"/>
        <w:ind w:right="20" w:firstLine="708"/>
        <w:jc w:val="both"/>
        <w:rPr>
          <w:rFonts w:ascii="Times New Roman" w:hAnsi="Times New Roman"/>
          <w:sz w:val="28"/>
          <w:szCs w:val="28"/>
        </w:rPr>
      </w:pPr>
      <w:r w:rsidRPr="00F86BDB">
        <w:rPr>
          <w:rFonts w:ascii="Times New Roman" w:hAnsi="Times New Roman"/>
          <w:sz w:val="28"/>
          <w:szCs w:val="28"/>
        </w:rPr>
        <w:t>Для лечения гипопитуитаризма применяют препараты рекомбинантного человеческого ГР с последовательностью аминокислот, полностью идентич</w:t>
      </w:r>
      <w:r w:rsidRPr="00F86BDB">
        <w:rPr>
          <w:rFonts w:ascii="Times New Roman" w:hAnsi="Times New Roman"/>
          <w:sz w:val="28"/>
          <w:szCs w:val="28"/>
        </w:rPr>
        <w:softHyphen/>
        <w:t>ной ГР человека (табл. 2.6.).</w:t>
      </w:r>
    </w:p>
    <w:p w:rsidR="00F86BDB" w:rsidRPr="00F86BDB" w:rsidRDefault="00F86BDB" w:rsidP="004E397E">
      <w:pPr>
        <w:spacing w:after="0"/>
        <w:ind w:right="20" w:firstLine="708"/>
        <w:jc w:val="both"/>
        <w:rPr>
          <w:rFonts w:ascii="Times New Roman" w:hAnsi="Times New Roman"/>
          <w:sz w:val="28"/>
          <w:szCs w:val="28"/>
        </w:rPr>
      </w:pPr>
      <w:r w:rsidRPr="00F86BDB">
        <w:rPr>
          <w:rFonts w:ascii="Times New Roman" w:hAnsi="Times New Roman"/>
          <w:sz w:val="28"/>
          <w:szCs w:val="28"/>
        </w:rPr>
        <w:t>В настоящее время общепринятым является ежедневное подкожное вве</w:t>
      </w:r>
      <w:r w:rsidRPr="00F86BDB">
        <w:rPr>
          <w:rFonts w:ascii="Times New Roman" w:hAnsi="Times New Roman"/>
          <w:sz w:val="28"/>
          <w:szCs w:val="28"/>
        </w:rPr>
        <w:softHyphen/>
        <w:t>дение препарата в суточной дозе 0,033 мг/кг массы тела (недельная доза - 0,18-0,25 мг/кг). В период спонтанного или индуцированного пубертата пред</w:t>
      </w:r>
      <w:r w:rsidRPr="00F86BDB">
        <w:rPr>
          <w:rFonts w:ascii="Times New Roman" w:hAnsi="Times New Roman"/>
          <w:sz w:val="28"/>
          <w:szCs w:val="28"/>
        </w:rPr>
        <w:softHyphen/>
        <w:t>лагают суточную дозу препарата увеличить в 1,5 раза. Основные эффекты на первом году лечения - так называемый «догоняющий рост», когда скорость роста значительно превышает возрастную норму; снижение жировой массы,</w:t>
      </w:r>
    </w:p>
    <w:p w:rsidR="00F86BDB" w:rsidRPr="00F86BDB" w:rsidRDefault="00F86BDB" w:rsidP="004E397E">
      <w:pPr>
        <w:spacing w:after="0"/>
        <w:ind w:right="20" w:firstLine="280"/>
        <w:rPr>
          <w:rFonts w:ascii="Times New Roman" w:hAnsi="Times New Roman"/>
          <w:b/>
          <w:sz w:val="28"/>
          <w:szCs w:val="28"/>
        </w:rPr>
      </w:pPr>
      <w:r w:rsidRPr="00F86BDB">
        <w:rPr>
          <w:rFonts w:ascii="Times New Roman" w:hAnsi="Times New Roman"/>
          <w:b/>
          <w:sz w:val="28"/>
          <w:szCs w:val="28"/>
        </w:rPr>
        <w:t>Таблица 2.6   Препараты рекомбинантного человеческого ГР</w:t>
      </w:r>
    </w:p>
    <w:tbl>
      <w:tblPr>
        <w:tblW w:w="0" w:type="auto"/>
        <w:tblLayout w:type="fixed"/>
        <w:tblCellMar>
          <w:left w:w="10" w:type="dxa"/>
          <w:right w:w="10" w:type="dxa"/>
        </w:tblCellMar>
        <w:tblLook w:val="0000" w:firstRow="0" w:lastRow="0" w:firstColumn="0" w:lastColumn="0" w:noHBand="0" w:noVBand="0"/>
      </w:tblPr>
      <w:tblGrid>
        <w:gridCol w:w="4230"/>
        <w:gridCol w:w="4230"/>
      </w:tblGrid>
      <w:tr w:rsidR="00F86BDB" w:rsidRPr="00F86BDB" w:rsidTr="00754EE3">
        <w:trPr>
          <w:trHeight w:hRule="exact" w:val="438"/>
        </w:trPr>
        <w:tc>
          <w:tcPr>
            <w:tcW w:w="4230" w:type="dxa"/>
            <w:tcBorders>
              <w:top w:val="single" w:sz="4" w:space="0" w:color="auto"/>
              <w:left w:val="single" w:sz="4" w:space="0" w:color="auto"/>
            </w:tcBorders>
            <w:shd w:val="clear" w:color="auto" w:fill="FFFFFF"/>
          </w:tcPr>
          <w:p w:rsidR="00F86BDB" w:rsidRPr="00F86BDB" w:rsidRDefault="00F86BDB" w:rsidP="004E397E">
            <w:pPr>
              <w:spacing w:after="0"/>
              <w:jc w:val="center"/>
              <w:rPr>
                <w:rFonts w:ascii="Times New Roman" w:hAnsi="Times New Roman"/>
                <w:sz w:val="28"/>
                <w:szCs w:val="28"/>
              </w:rPr>
            </w:pPr>
            <w:r w:rsidRPr="00F86BDB">
              <w:rPr>
                <w:rStyle w:val="Calibri7pt0pt"/>
                <w:rFonts w:ascii="Times New Roman" w:hAnsi="Times New Roman" w:cs="Times New Roman"/>
                <w:sz w:val="28"/>
                <w:szCs w:val="28"/>
              </w:rPr>
              <w:t>Название препарата</w:t>
            </w:r>
          </w:p>
        </w:tc>
        <w:tc>
          <w:tcPr>
            <w:tcW w:w="4230" w:type="dxa"/>
            <w:tcBorders>
              <w:top w:val="single" w:sz="4" w:space="0" w:color="auto"/>
              <w:left w:val="single" w:sz="4" w:space="0" w:color="auto"/>
              <w:right w:val="single" w:sz="4" w:space="0" w:color="auto"/>
            </w:tcBorders>
            <w:shd w:val="clear" w:color="auto" w:fill="FFFFFF"/>
          </w:tcPr>
          <w:p w:rsidR="00F86BDB" w:rsidRPr="00F86BDB" w:rsidRDefault="00F86BDB" w:rsidP="004E397E">
            <w:pPr>
              <w:spacing w:after="0"/>
              <w:jc w:val="center"/>
              <w:rPr>
                <w:rFonts w:ascii="Times New Roman" w:hAnsi="Times New Roman"/>
                <w:sz w:val="28"/>
                <w:szCs w:val="28"/>
              </w:rPr>
            </w:pPr>
            <w:r w:rsidRPr="00F86BDB">
              <w:rPr>
                <w:rStyle w:val="Calibri7pt0pt"/>
                <w:rFonts w:ascii="Times New Roman" w:hAnsi="Times New Roman" w:cs="Times New Roman"/>
                <w:sz w:val="28"/>
                <w:szCs w:val="28"/>
              </w:rPr>
              <w:t>Фирма</w:t>
            </w:r>
          </w:p>
        </w:tc>
      </w:tr>
      <w:tr w:rsidR="00F86BDB" w:rsidRPr="00F86BDB" w:rsidTr="00754EE3">
        <w:trPr>
          <w:trHeight w:hRule="exact" w:val="391"/>
        </w:trPr>
        <w:tc>
          <w:tcPr>
            <w:tcW w:w="4230" w:type="dxa"/>
            <w:tcBorders>
              <w:top w:val="single" w:sz="4" w:space="0" w:color="auto"/>
              <w:left w:val="single" w:sz="4" w:space="0" w:color="auto"/>
            </w:tcBorders>
            <w:shd w:val="clear" w:color="auto" w:fill="FFFFFF"/>
          </w:tcPr>
          <w:p w:rsidR="00F86BDB" w:rsidRPr="00F86BDB" w:rsidRDefault="00F86BDB" w:rsidP="004E397E">
            <w:pPr>
              <w:spacing w:after="0"/>
              <w:ind w:left="80"/>
              <w:rPr>
                <w:rFonts w:ascii="Times New Roman" w:hAnsi="Times New Roman"/>
                <w:sz w:val="28"/>
                <w:szCs w:val="28"/>
              </w:rPr>
            </w:pPr>
            <w:r w:rsidRPr="00F86BDB">
              <w:rPr>
                <w:rStyle w:val="Calibri7pt0pt"/>
                <w:rFonts w:ascii="Times New Roman" w:hAnsi="Times New Roman" w:cs="Times New Roman"/>
                <w:sz w:val="28"/>
                <w:szCs w:val="28"/>
              </w:rPr>
              <w:t>Генотропин</w:t>
            </w:r>
          </w:p>
        </w:tc>
        <w:tc>
          <w:tcPr>
            <w:tcW w:w="4230" w:type="dxa"/>
            <w:tcBorders>
              <w:top w:val="single" w:sz="4" w:space="0" w:color="auto"/>
              <w:left w:val="single" w:sz="4" w:space="0" w:color="auto"/>
              <w:right w:val="single" w:sz="4" w:space="0" w:color="auto"/>
            </w:tcBorders>
            <w:shd w:val="clear" w:color="auto" w:fill="FFFFFF"/>
          </w:tcPr>
          <w:p w:rsidR="00F86BDB" w:rsidRPr="00F86BDB" w:rsidRDefault="00F86BDB" w:rsidP="004E397E">
            <w:pPr>
              <w:ind w:left="60"/>
              <w:rPr>
                <w:rFonts w:ascii="Times New Roman" w:hAnsi="Times New Roman"/>
                <w:sz w:val="28"/>
                <w:szCs w:val="28"/>
              </w:rPr>
            </w:pPr>
            <w:r w:rsidRPr="00F86BDB">
              <w:rPr>
                <w:rStyle w:val="Calibri7pt0pt"/>
                <w:rFonts w:ascii="Times New Roman" w:hAnsi="Times New Roman" w:cs="Times New Roman"/>
                <w:sz w:val="28"/>
                <w:szCs w:val="28"/>
                <w:lang w:val="en-US"/>
              </w:rPr>
              <w:t xml:space="preserve">«Pfizer», </w:t>
            </w:r>
            <w:r w:rsidRPr="00F86BDB">
              <w:rPr>
                <w:rStyle w:val="Calibri7pt0pt"/>
                <w:rFonts w:ascii="Times New Roman" w:hAnsi="Times New Roman" w:cs="Times New Roman"/>
                <w:sz w:val="28"/>
                <w:szCs w:val="28"/>
              </w:rPr>
              <w:t>США</w:t>
            </w:r>
          </w:p>
        </w:tc>
      </w:tr>
      <w:tr w:rsidR="00F86BDB" w:rsidRPr="00F86BDB" w:rsidTr="00754EE3">
        <w:trPr>
          <w:trHeight w:hRule="exact" w:val="391"/>
        </w:trPr>
        <w:tc>
          <w:tcPr>
            <w:tcW w:w="4230" w:type="dxa"/>
            <w:tcBorders>
              <w:top w:val="single" w:sz="4" w:space="0" w:color="auto"/>
              <w:left w:val="single" w:sz="4" w:space="0" w:color="auto"/>
            </w:tcBorders>
            <w:shd w:val="clear" w:color="auto" w:fill="FFFFFF"/>
          </w:tcPr>
          <w:p w:rsidR="00F86BDB" w:rsidRPr="00F86BDB" w:rsidRDefault="00F86BDB" w:rsidP="004E397E">
            <w:pPr>
              <w:ind w:left="80"/>
              <w:rPr>
                <w:rFonts w:ascii="Times New Roman" w:hAnsi="Times New Roman"/>
                <w:sz w:val="28"/>
                <w:szCs w:val="28"/>
              </w:rPr>
            </w:pPr>
            <w:r w:rsidRPr="00F86BDB">
              <w:rPr>
                <w:rStyle w:val="Calibri7pt0pt"/>
                <w:rFonts w:ascii="Times New Roman" w:hAnsi="Times New Roman" w:cs="Times New Roman"/>
                <w:sz w:val="28"/>
                <w:szCs w:val="28"/>
              </w:rPr>
              <w:t>Сайзен</w:t>
            </w:r>
          </w:p>
        </w:tc>
        <w:tc>
          <w:tcPr>
            <w:tcW w:w="4230" w:type="dxa"/>
            <w:tcBorders>
              <w:top w:val="single" w:sz="4" w:space="0" w:color="auto"/>
              <w:left w:val="single" w:sz="4" w:space="0" w:color="auto"/>
              <w:right w:val="single" w:sz="4" w:space="0" w:color="auto"/>
            </w:tcBorders>
            <w:shd w:val="clear" w:color="auto" w:fill="FFFFFF"/>
          </w:tcPr>
          <w:p w:rsidR="00F86BDB" w:rsidRPr="00F86BDB" w:rsidRDefault="00F86BDB" w:rsidP="004E397E">
            <w:pPr>
              <w:ind w:left="60"/>
              <w:rPr>
                <w:rFonts w:ascii="Times New Roman" w:hAnsi="Times New Roman"/>
                <w:sz w:val="28"/>
                <w:szCs w:val="28"/>
              </w:rPr>
            </w:pPr>
            <w:r w:rsidRPr="00F86BDB">
              <w:rPr>
                <w:rStyle w:val="Calibri7pt0pt"/>
                <w:rFonts w:ascii="Times New Roman" w:hAnsi="Times New Roman" w:cs="Times New Roman"/>
                <w:sz w:val="28"/>
                <w:szCs w:val="28"/>
                <w:lang w:val="en-US"/>
              </w:rPr>
              <w:t xml:space="preserve">«ARES-SERONO», </w:t>
            </w:r>
            <w:r w:rsidRPr="00F86BDB">
              <w:rPr>
                <w:rStyle w:val="Calibri7pt0pt"/>
                <w:rFonts w:ascii="Times New Roman" w:hAnsi="Times New Roman" w:cs="Times New Roman"/>
                <w:sz w:val="28"/>
                <w:szCs w:val="28"/>
              </w:rPr>
              <w:t>Швейцария</w:t>
            </w:r>
          </w:p>
        </w:tc>
      </w:tr>
      <w:tr w:rsidR="00F86BDB" w:rsidRPr="00F86BDB" w:rsidTr="00754EE3">
        <w:trPr>
          <w:trHeight w:hRule="exact" w:val="399"/>
        </w:trPr>
        <w:tc>
          <w:tcPr>
            <w:tcW w:w="4230" w:type="dxa"/>
            <w:tcBorders>
              <w:top w:val="single" w:sz="4" w:space="0" w:color="auto"/>
              <w:left w:val="single" w:sz="4" w:space="0" w:color="auto"/>
            </w:tcBorders>
            <w:shd w:val="clear" w:color="auto" w:fill="FFFFFF"/>
          </w:tcPr>
          <w:p w:rsidR="00F86BDB" w:rsidRPr="00F86BDB" w:rsidRDefault="00F86BDB" w:rsidP="004E397E">
            <w:pPr>
              <w:ind w:left="80"/>
              <w:rPr>
                <w:rFonts w:ascii="Times New Roman" w:hAnsi="Times New Roman"/>
                <w:sz w:val="28"/>
                <w:szCs w:val="28"/>
              </w:rPr>
            </w:pPr>
            <w:r w:rsidRPr="00F86BDB">
              <w:rPr>
                <w:rStyle w:val="Calibri7pt0pt"/>
                <w:rFonts w:ascii="Times New Roman" w:hAnsi="Times New Roman" w:cs="Times New Roman"/>
                <w:sz w:val="28"/>
                <w:szCs w:val="28"/>
              </w:rPr>
              <w:t>Хуматроп</w:t>
            </w:r>
          </w:p>
        </w:tc>
        <w:tc>
          <w:tcPr>
            <w:tcW w:w="4230" w:type="dxa"/>
            <w:tcBorders>
              <w:top w:val="single" w:sz="4" w:space="0" w:color="auto"/>
              <w:left w:val="single" w:sz="4" w:space="0" w:color="auto"/>
              <w:right w:val="single" w:sz="4" w:space="0" w:color="auto"/>
            </w:tcBorders>
            <w:shd w:val="clear" w:color="auto" w:fill="FFFFFF"/>
          </w:tcPr>
          <w:p w:rsidR="00F86BDB" w:rsidRPr="00F86BDB" w:rsidRDefault="00F86BDB" w:rsidP="004E397E">
            <w:pPr>
              <w:ind w:left="60"/>
              <w:rPr>
                <w:rFonts w:ascii="Times New Roman" w:hAnsi="Times New Roman"/>
                <w:sz w:val="28"/>
                <w:szCs w:val="28"/>
              </w:rPr>
            </w:pPr>
            <w:r w:rsidRPr="00F86BDB">
              <w:rPr>
                <w:rStyle w:val="Calibri7pt0pt"/>
                <w:rFonts w:ascii="Times New Roman" w:hAnsi="Times New Roman" w:cs="Times New Roman"/>
                <w:sz w:val="28"/>
                <w:szCs w:val="28"/>
                <w:lang w:val="en-US"/>
              </w:rPr>
              <w:t xml:space="preserve">«Eli Lilly», </w:t>
            </w:r>
            <w:r w:rsidRPr="00F86BDB">
              <w:rPr>
                <w:rStyle w:val="Calibri7pt0pt"/>
                <w:rFonts w:ascii="Times New Roman" w:hAnsi="Times New Roman" w:cs="Times New Roman"/>
                <w:sz w:val="28"/>
                <w:szCs w:val="28"/>
              </w:rPr>
              <w:t>США</w:t>
            </w:r>
          </w:p>
        </w:tc>
      </w:tr>
      <w:tr w:rsidR="00F86BDB" w:rsidRPr="00F86BDB" w:rsidTr="00754EE3">
        <w:trPr>
          <w:trHeight w:hRule="exact" w:val="391"/>
        </w:trPr>
        <w:tc>
          <w:tcPr>
            <w:tcW w:w="4230" w:type="dxa"/>
            <w:tcBorders>
              <w:top w:val="single" w:sz="4" w:space="0" w:color="auto"/>
              <w:left w:val="single" w:sz="4" w:space="0" w:color="auto"/>
            </w:tcBorders>
            <w:shd w:val="clear" w:color="auto" w:fill="FFFFFF"/>
          </w:tcPr>
          <w:p w:rsidR="00F86BDB" w:rsidRPr="00F86BDB" w:rsidRDefault="00F86BDB" w:rsidP="004E397E">
            <w:pPr>
              <w:ind w:left="80"/>
              <w:rPr>
                <w:rFonts w:ascii="Times New Roman" w:hAnsi="Times New Roman"/>
                <w:sz w:val="28"/>
                <w:szCs w:val="28"/>
              </w:rPr>
            </w:pPr>
            <w:r w:rsidRPr="00F86BDB">
              <w:rPr>
                <w:rStyle w:val="Calibri7pt0pt"/>
                <w:rFonts w:ascii="Times New Roman" w:hAnsi="Times New Roman" w:cs="Times New Roman"/>
                <w:sz w:val="28"/>
                <w:szCs w:val="28"/>
              </w:rPr>
              <w:t>Нордитропин</w:t>
            </w:r>
          </w:p>
        </w:tc>
        <w:tc>
          <w:tcPr>
            <w:tcW w:w="4230" w:type="dxa"/>
            <w:tcBorders>
              <w:top w:val="single" w:sz="4" w:space="0" w:color="auto"/>
              <w:left w:val="single" w:sz="4" w:space="0" w:color="auto"/>
              <w:right w:val="single" w:sz="4" w:space="0" w:color="auto"/>
            </w:tcBorders>
            <w:shd w:val="clear" w:color="auto" w:fill="FFFFFF"/>
          </w:tcPr>
          <w:p w:rsidR="00F86BDB" w:rsidRPr="00F86BDB" w:rsidRDefault="00F86BDB" w:rsidP="004E397E">
            <w:pPr>
              <w:ind w:left="60"/>
              <w:rPr>
                <w:rFonts w:ascii="Times New Roman" w:hAnsi="Times New Roman"/>
                <w:sz w:val="28"/>
                <w:szCs w:val="28"/>
              </w:rPr>
            </w:pPr>
            <w:r w:rsidRPr="00F86BDB">
              <w:rPr>
                <w:rStyle w:val="Calibri7pt0pt"/>
                <w:rFonts w:ascii="Times New Roman" w:hAnsi="Times New Roman" w:cs="Times New Roman"/>
                <w:sz w:val="28"/>
                <w:szCs w:val="28"/>
                <w:lang w:val="en-US"/>
              </w:rPr>
              <w:t xml:space="preserve">«Novo Nordisk», </w:t>
            </w:r>
            <w:r w:rsidRPr="00F86BDB">
              <w:rPr>
                <w:rStyle w:val="Calibri7pt0pt"/>
                <w:rFonts w:ascii="Times New Roman" w:hAnsi="Times New Roman" w:cs="Times New Roman"/>
                <w:sz w:val="28"/>
                <w:szCs w:val="28"/>
              </w:rPr>
              <w:t>Дания</w:t>
            </w:r>
          </w:p>
        </w:tc>
      </w:tr>
      <w:tr w:rsidR="00F86BDB" w:rsidRPr="00F86BDB" w:rsidTr="00754EE3">
        <w:trPr>
          <w:trHeight w:hRule="exact" w:val="407"/>
        </w:trPr>
        <w:tc>
          <w:tcPr>
            <w:tcW w:w="4230" w:type="dxa"/>
            <w:tcBorders>
              <w:top w:val="single" w:sz="4" w:space="0" w:color="auto"/>
              <w:left w:val="single" w:sz="4" w:space="0" w:color="auto"/>
              <w:bottom w:val="single" w:sz="4" w:space="0" w:color="auto"/>
            </w:tcBorders>
            <w:shd w:val="clear" w:color="auto" w:fill="FFFFFF"/>
          </w:tcPr>
          <w:p w:rsidR="00F86BDB" w:rsidRPr="00F86BDB" w:rsidRDefault="00F86BDB" w:rsidP="004E397E">
            <w:pPr>
              <w:ind w:left="80"/>
              <w:rPr>
                <w:rFonts w:ascii="Times New Roman" w:hAnsi="Times New Roman"/>
                <w:sz w:val="28"/>
                <w:szCs w:val="28"/>
              </w:rPr>
            </w:pPr>
            <w:r w:rsidRPr="00F86BDB">
              <w:rPr>
                <w:rStyle w:val="Calibri7pt0pt"/>
                <w:rFonts w:ascii="Times New Roman" w:hAnsi="Times New Roman" w:cs="Times New Roman"/>
                <w:sz w:val="28"/>
                <w:szCs w:val="28"/>
              </w:rPr>
              <w:t>Растан</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rsidR="00F86BDB" w:rsidRPr="00F86BDB" w:rsidRDefault="00F86BDB" w:rsidP="004E397E">
            <w:pPr>
              <w:ind w:left="60"/>
              <w:rPr>
                <w:rFonts w:ascii="Times New Roman" w:hAnsi="Times New Roman"/>
                <w:sz w:val="28"/>
                <w:szCs w:val="28"/>
              </w:rPr>
            </w:pPr>
            <w:r w:rsidRPr="00F86BDB">
              <w:rPr>
                <w:rStyle w:val="Calibri7pt0pt"/>
                <w:rFonts w:ascii="Times New Roman" w:hAnsi="Times New Roman" w:cs="Times New Roman"/>
                <w:sz w:val="28"/>
                <w:szCs w:val="28"/>
              </w:rPr>
              <w:t>«Фармстандарт», Россия</w:t>
            </w:r>
          </w:p>
        </w:tc>
      </w:tr>
    </w:tbl>
    <w:p w:rsidR="00F86BDB" w:rsidRPr="00F86BDB" w:rsidRDefault="00F86BDB" w:rsidP="004E397E">
      <w:pPr>
        <w:spacing w:after="0"/>
        <w:ind w:left="20" w:right="20"/>
        <w:jc w:val="both"/>
        <w:rPr>
          <w:rFonts w:ascii="Times New Roman" w:hAnsi="Times New Roman"/>
          <w:sz w:val="28"/>
          <w:szCs w:val="28"/>
          <w:lang w:val="en-US"/>
        </w:rPr>
      </w:pP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уровней холестерина и ЛПНП в крови. В последующем скорость роста снижа</w:t>
      </w:r>
      <w:r w:rsidRPr="00F86BDB">
        <w:rPr>
          <w:rFonts w:ascii="Times New Roman" w:hAnsi="Times New Roman"/>
          <w:sz w:val="28"/>
          <w:szCs w:val="28"/>
        </w:rPr>
        <w:softHyphen/>
        <w:t>ется и соответствует возрастным нормам, прекращается снижение, а в ряде случаев происходит увеличение жировой, мышечной и костной массы. Лече</w:t>
      </w:r>
      <w:r w:rsidRPr="00F86BDB">
        <w:rPr>
          <w:rFonts w:ascii="Times New Roman" w:hAnsi="Times New Roman"/>
          <w:sz w:val="28"/>
          <w:szCs w:val="28"/>
        </w:rPr>
        <w:softHyphen/>
        <w:t>ние с целью стимуляции роста продолжают до достижения «костного» воз</w:t>
      </w:r>
      <w:r w:rsidRPr="00F86BDB">
        <w:rPr>
          <w:rFonts w:ascii="Times New Roman" w:hAnsi="Times New Roman"/>
          <w:sz w:val="28"/>
          <w:szCs w:val="28"/>
        </w:rPr>
        <w:softHyphen/>
        <w:t>раста 14-15 лет у девочек и 16-17 лет у мальчиков или снижения скорости роста до 2 см в год. Перед возобновлением заместительной терапии в мета</w:t>
      </w:r>
      <w:r w:rsidRPr="00F86BDB">
        <w:rPr>
          <w:rFonts w:ascii="Times New Roman" w:hAnsi="Times New Roman"/>
          <w:sz w:val="28"/>
          <w:szCs w:val="28"/>
        </w:rPr>
        <w:softHyphen/>
        <w:t>болических дозах (0,003-0,01 мг/кг/сут.) необходимо подтвердить наличие ДГР инсулиновым тестом после 1-3-месячного перерыва в лечении препа</w:t>
      </w:r>
      <w:r w:rsidRPr="00F86BDB">
        <w:rPr>
          <w:rFonts w:ascii="Times New Roman" w:hAnsi="Times New Roman"/>
          <w:sz w:val="28"/>
          <w:szCs w:val="28"/>
        </w:rPr>
        <w:softHyphen/>
        <w:t>ратами ГР (диагностический стимулированный уровень ГР ниже 3 нг/мл). В проведении редиагностики не нуждаются пациенты с множественным дефицитом гормонов гипофиза, приобретенными повреждениями гипо- таламо-гипофизарной области (операция, облучение), пороками развития гипофиза, дефектами генов системы ГР-ИФР-1.</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lastRenderedPageBreak/>
        <w:t>Осложнения терапии препаратами ГР (аллергические реакции, отеч</w:t>
      </w:r>
      <w:r w:rsidRPr="00F86BDB">
        <w:rPr>
          <w:rFonts w:ascii="Times New Roman" w:hAnsi="Times New Roman"/>
          <w:sz w:val="28"/>
          <w:szCs w:val="28"/>
        </w:rPr>
        <w:softHyphen/>
        <w:t xml:space="preserve">ность на лице и голенях, доброкачественная внутричерепная гипертензия, артралгии и миалгии) встречаются редко и проходят после отмены препарата или снижения дозы. По данным отчета международного исследования </w:t>
      </w:r>
      <w:r w:rsidRPr="00F86BDB">
        <w:rPr>
          <w:rFonts w:ascii="Times New Roman" w:hAnsi="Times New Roman"/>
          <w:sz w:val="28"/>
          <w:szCs w:val="28"/>
          <w:lang w:val="en-US"/>
        </w:rPr>
        <w:t>KIGS</w:t>
      </w:r>
      <w:r w:rsidRPr="00F86BDB">
        <w:rPr>
          <w:rFonts w:ascii="Times New Roman" w:hAnsi="Times New Roman"/>
          <w:sz w:val="28"/>
          <w:szCs w:val="28"/>
        </w:rPr>
        <w:t xml:space="preserve"> (1994) - 59:1000 лет терапии, а по данным </w:t>
      </w:r>
      <w:r w:rsidRPr="00F86BDB">
        <w:rPr>
          <w:rFonts w:ascii="Times New Roman" w:hAnsi="Times New Roman"/>
          <w:sz w:val="28"/>
          <w:szCs w:val="28"/>
          <w:lang w:val="en-US"/>
        </w:rPr>
        <w:t>OZGROW</w:t>
      </w:r>
      <w:r w:rsidRPr="00F86BDB">
        <w:rPr>
          <w:rFonts w:ascii="Times New Roman" w:hAnsi="Times New Roman"/>
          <w:sz w:val="28"/>
          <w:szCs w:val="28"/>
        </w:rPr>
        <w:t xml:space="preserve"> (база данных пациен</w:t>
      </w:r>
      <w:r w:rsidRPr="00F86BDB">
        <w:rPr>
          <w:rFonts w:ascii="Times New Roman" w:hAnsi="Times New Roman"/>
          <w:sz w:val="28"/>
          <w:szCs w:val="28"/>
        </w:rPr>
        <w:softHyphen/>
        <w:t>тов, получающих препараты ГР в Австралии и Новой Зеландии) - 23:1000 лет терапии. Возможность применения препаратов ГР у больных с опухолями ЦНС и лейкозом в настоящее время изучают. До начала ГР-терапии интра</w:t>
      </w:r>
      <w:r w:rsidRPr="00F86BDB">
        <w:rPr>
          <w:rFonts w:ascii="Times New Roman" w:hAnsi="Times New Roman"/>
          <w:sz w:val="28"/>
          <w:szCs w:val="28"/>
        </w:rPr>
        <w:softHyphen/>
        <w:t>краниальные опухоли должны быть инактивированы, а противоопухолевая терапия завершена. Отсутствие роста внутричерепной опухоли или отсут</w:t>
      </w:r>
      <w:r w:rsidRPr="00F86BDB">
        <w:rPr>
          <w:rFonts w:ascii="Times New Roman" w:hAnsi="Times New Roman"/>
          <w:sz w:val="28"/>
          <w:szCs w:val="28"/>
        </w:rPr>
        <w:softHyphen/>
        <w:t>ствие ее рецидива должно быть документировано в течение 6-12 мес. до нача</w:t>
      </w:r>
      <w:r w:rsidRPr="00F86BDB">
        <w:rPr>
          <w:rFonts w:ascii="Times New Roman" w:hAnsi="Times New Roman"/>
          <w:sz w:val="28"/>
          <w:szCs w:val="28"/>
        </w:rPr>
        <w:softHyphen/>
        <w:t>ла лечения ГР (доброкачественная опухоль) или 24 мес. (злокачественная).</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В клинической практике препараты ГР-РГ пока применения не имеют, но при нечувствительности к ГР (синдром Ларона) с успехом использу</w:t>
      </w:r>
      <w:r w:rsidRPr="00F86BDB">
        <w:rPr>
          <w:rFonts w:ascii="Times New Roman" w:hAnsi="Times New Roman"/>
          <w:sz w:val="28"/>
          <w:szCs w:val="28"/>
        </w:rPr>
        <w:softHyphen/>
        <w:t>ют комбинированный препарат человеческого рекомбинантного ИФР-1 и ИФРСБ-3.</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При доказанном дефиците ТТГ назначают препараты тиреоидных гор</w:t>
      </w:r>
      <w:r w:rsidRPr="00F86BDB">
        <w:rPr>
          <w:rFonts w:ascii="Times New Roman" w:hAnsi="Times New Roman"/>
          <w:sz w:val="28"/>
          <w:szCs w:val="28"/>
        </w:rPr>
        <w:softHyphen/>
        <w:t>монов, а при недостаточности гонадотропинов и достижении «костно</w:t>
      </w:r>
      <w:r w:rsidRPr="00F86BDB">
        <w:rPr>
          <w:rFonts w:ascii="Times New Roman" w:hAnsi="Times New Roman"/>
          <w:sz w:val="28"/>
          <w:szCs w:val="28"/>
        </w:rPr>
        <w:softHyphen/>
        <w:t>го» возраста 12 лет у девочек и 13-14 лет у мальчиков - половые гормоны. При клинически выраженной кортикотропной недостаточности применя</w:t>
      </w:r>
      <w:r w:rsidRPr="00F86BDB">
        <w:rPr>
          <w:rFonts w:ascii="Times New Roman" w:hAnsi="Times New Roman"/>
          <w:sz w:val="28"/>
          <w:szCs w:val="28"/>
        </w:rPr>
        <w:softHyphen/>
        <w:t>ют гидрокортизон в суточной дозе 8-10 мг/м</w:t>
      </w:r>
      <w:r w:rsidRPr="00F86BDB">
        <w:rPr>
          <w:rFonts w:ascii="Times New Roman" w:hAnsi="Times New Roman"/>
          <w:sz w:val="28"/>
          <w:szCs w:val="28"/>
          <w:vertAlign w:val="superscript"/>
        </w:rPr>
        <w:t>2</w:t>
      </w:r>
      <w:r w:rsidRPr="00F86BDB">
        <w:rPr>
          <w:rFonts w:ascii="Times New Roman" w:hAnsi="Times New Roman"/>
          <w:sz w:val="28"/>
          <w:szCs w:val="28"/>
        </w:rPr>
        <w:t xml:space="preserve"> или преднизолон 2-2,5 мг/м</w:t>
      </w:r>
      <w:r w:rsidRPr="00F86BDB">
        <w:rPr>
          <w:rFonts w:ascii="Times New Roman" w:hAnsi="Times New Roman"/>
          <w:sz w:val="28"/>
          <w:szCs w:val="28"/>
          <w:vertAlign w:val="superscript"/>
        </w:rPr>
        <w:t>2/</w:t>
      </w:r>
      <w:r w:rsidRPr="00F86BDB">
        <w:rPr>
          <w:rFonts w:ascii="Times New Roman" w:hAnsi="Times New Roman"/>
          <w:sz w:val="28"/>
          <w:szCs w:val="28"/>
        </w:rPr>
        <w:t>. поверхности тела в 2-3 приема. Показанием для применения препаратов антидиуретического гормона (Минирин) является несахарный диабет.</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Препараты рекомбинантного человеческого ГР применяют и при дру</w:t>
      </w:r>
      <w:r w:rsidRPr="00F86BDB">
        <w:rPr>
          <w:rFonts w:ascii="Times New Roman" w:hAnsi="Times New Roman"/>
          <w:sz w:val="28"/>
          <w:szCs w:val="28"/>
        </w:rPr>
        <w:softHyphen/>
        <w:t>гих формах низкорослости, хотя эффект его в этих случаях заметно ниже, чем при гипопитуитаризме. Имеется опыт лечения детей с синдромом Шерешевского-Тернера, Прадера-Вилли, другими наследственными синдромами, хронической почечной недостаточностью, идиопатической низкорослостью, первичной низкорослостью, скелетными дисплазиями. Во всех случаях уско</w:t>
      </w:r>
      <w:r w:rsidRPr="00F86BDB">
        <w:rPr>
          <w:rFonts w:ascii="Times New Roman" w:hAnsi="Times New Roman"/>
          <w:sz w:val="28"/>
          <w:szCs w:val="28"/>
        </w:rPr>
        <w:softHyphen/>
        <w:t>рения роста добивались введением в 1,5-2 раза более высоких доз препа</w:t>
      </w:r>
      <w:r w:rsidRPr="00F86BDB">
        <w:rPr>
          <w:rFonts w:ascii="Times New Roman" w:hAnsi="Times New Roman"/>
          <w:sz w:val="28"/>
          <w:szCs w:val="28"/>
        </w:rPr>
        <w:softHyphen/>
        <w:t>рата (0,05 мг/кг/сут.).</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Коррекция роста при задержке роста и полового развития конституци</w:t>
      </w:r>
      <w:r w:rsidRPr="00F86BDB">
        <w:rPr>
          <w:rFonts w:ascii="Times New Roman" w:hAnsi="Times New Roman"/>
          <w:sz w:val="28"/>
          <w:szCs w:val="28"/>
        </w:rPr>
        <w:softHyphen/>
        <w:t>онального генеза в большинстве случаев не требуется, поскольку оконча</w:t>
      </w:r>
      <w:r w:rsidRPr="00F86BDB">
        <w:rPr>
          <w:rFonts w:ascii="Times New Roman" w:hAnsi="Times New Roman"/>
          <w:sz w:val="28"/>
          <w:szCs w:val="28"/>
        </w:rPr>
        <w:softHyphen/>
        <w:t>тельный рост этих пациентов средний или выше среднего. Однако при пси</w:t>
      </w:r>
      <w:r w:rsidRPr="00F86BDB">
        <w:rPr>
          <w:rFonts w:ascii="Times New Roman" w:hAnsi="Times New Roman"/>
          <w:sz w:val="28"/>
          <w:szCs w:val="28"/>
        </w:rPr>
        <w:softHyphen/>
        <w:t>хологическом дискомфорте у мальчиков-подростков эффективным являет</w:t>
      </w:r>
      <w:r w:rsidRPr="00F86BDB">
        <w:rPr>
          <w:rFonts w:ascii="Times New Roman" w:hAnsi="Times New Roman"/>
          <w:sz w:val="28"/>
          <w:szCs w:val="28"/>
        </w:rPr>
        <w:softHyphen/>
        <w:t>ся лечение препаратами ГР в течение 6-12-18 мес. или депо-тестостерона (</w:t>
      </w:r>
      <w:r w:rsidRPr="00F86BDB">
        <w:rPr>
          <w:rFonts w:ascii="Times New Roman" w:hAnsi="Times New Roman"/>
          <w:sz w:val="28"/>
          <w:szCs w:val="28"/>
          <w:lang w:val="en-US"/>
        </w:rPr>
        <w:t>Sustanon</w:t>
      </w:r>
      <w:r w:rsidRPr="00F86BDB">
        <w:rPr>
          <w:rFonts w:ascii="Times New Roman" w:hAnsi="Times New Roman"/>
          <w:sz w:val="28"/>
          <w:szCs w:val="28"/>
        </w:rPr>
        <w:t xml:space="preserve">, </w:t>
      </w:r>
      <w:r w:rsidRPr="00F86BDB">
        <w:rPr>
          <w:rFonts w:ascii="Times New Roman" w:hAnsi="Times New Roman"/>
          <w:sz w:val="28"/>
          <w:szCs w:val="28"/>
          <w:lang w:val="en-US"/>
        </w:rPr>
        <w:t>Omnadren</w:t>
      </w:r>
      <w:r w:rsidRPr="00F86BDB">
        <w:rPr>
          <w:rFonts w:ascii="Times New Roman" w:hAnsi="Times New Roman"/>
          <w:sz w:val="28"/>
          <w:szCs w:val="28"/>
        </w:rPr>
        <w:t>, тестостерона энантат) внутримышечно по 50-100 мг 1 раз в 3-4 нед. в течение 3-4 мес.</w:t>
      </w:r>
    </w:p>
    <w:p w:rsidR="00F86BDB" w:rsidRPr="00F86BDB" w:rsidRDefault="00F86BDB" w:rsidP="004E397E">
      <w:pPr>
        <w:spacing w:after="0"/>
        <w:ind w:left="20" w:right="20" w:firstLine="300"/>
        <w:jc w:val="both"/>
        <w:rPr>
          <w:rFonts w:ascii="Times New Roman" w:hAnsi="Times New Roman"/>
          <w:sz w:val="28"/>
          <w:szCs w:val="28"/>
        </w:rPr>
      </w:pPr>
      <w:r w:rsidRPr="00F86BDB">
        <w:rPr>
          <w:rStyle w:val="16"/>
          <w:bCs/>
          <w:sz w:val="28"/>
          <w:szCs w:val="28"/>
        </w:rPr>
        <w:lastRenderedPageBreak/>
        <w:t xml:space="preserve">Прогноз. </w:t>
      </w:r>
      <w:r w:rsidRPr="00F86BDB">
        <w:rPr>
          <w:rFonts w:ascii="Times New Roman" w:hAnsi="Times New Roman"/>
          <w:sz w:val="28"/>
          <w:szCs w:val="28"/>
        </w:rPr>
        <w:t>Своевременно начатая и адекватная по дозе заместительная терапия позволяет добиться социально приемлемого конечного роста и физического развития пациентов. Дети, не получавшие лечения, стано</w:t>
      </w:r>
      <w:r w:rsidRPr="00F86BDB">
        <w:rPr>
          <w:rFonts w:ascii="Times New Roman" w:hAnsi="Times New Roman"/>
          <w:sz w:val="28"/>
          <w:szCs w:val="28"/>
        </w:rPr>
        <w:softHyphen/>
        <w:t>вятся инвалидами в силу крайне низкого роста и физического развития. В раннем детском возрасте имеется риск угрожающих жизни гипогликемические состояния, но в целом прогноз для жизни благоприятный.</w:t>
      </w:r>
    </w:p>
    <w:p w:rsidR="00F86BDB" w:rsidRPr="00F86BDB" w:rsidRDefault="0028584D" w:rsidP="004E397E">
      <w:pPr>
        <w:spacing w:after="0"/>
        <w:ind w:right="120"/>
        <w:rPr>
          <w:rFonts w:ascii="Times New Roman" w:hAnsi="Times New Roman"/>
          <w:b/>
          <w:sz w:val="28"/>
          <w:szCs w:val="28"/>
        </w:rPr>
      </w:pPr>
      <w:r>
        <w:rPr>
          <w:rFonts w:ascii="Times New Roman" w:hAnsi="Times New Roman"/>
          <w:b/>
          <w:sz w:val="28"/>
          <w:szCs w:val="28"/>
        </w:rPr>
        <w:t xml:space="preserve">                                        </w:t>
      </w:r>
      <w:r w:rsidR="00F86BDB" w:rsidRPr="00F86BDB">
        <w:rPr>
          <w:rFonts w:ascii="Times New Roman" w:hAnsi="Times New Roman"/>
          <w:b/>
          <w:sz w:val="28"/>
          <w:szCs w:val="28"/>
        </w:rPr>
        <w:t>2.3.АКРОМЕГАЛИЯ И ГИГАНТИЗМ</w:t>
      </w:r>
    </w:p>
    <w:p w:rsidR="00F86BDB" w:rsidRPr="00F86BDB" w:rsidRDefault="00F86BDB" w:rsidP="004E397E">
      <w:pPr>
        <w:spacing w:after="0"/>
        <w:ind w:left="120" w:right="20"/>
        <w:jc w:val="both"/>
        <w:rPr>
          <w:rFonts w:ascii="Times New Roman" w:hAnsi="Times New Roman"/>
          <w:sz w:val="28"/>
          <w:szCs w:val="28"/>
        </w:rPr>
      </w:pPr>
      <w:r w:rsidRPr="00F86BDB">
        <w:rPr>
          <w:rFonts w:ascii="Times New Roman" w:hAnsi="Times New Roman"/>
          <w:b/>
          <w:sz w:val="28"/>
          <w:szCs w:val="28"/>
        </w:rPr>
        <w:t xml:space="preserve">  Определение.</w:t>
      </w:r>
      <w:r w:rsidRPr="00F86BDB">
        <w:rPr>
          <w:rFonts w:ascii="Times New Roman" w:hAnsi="Times New Roman"/>
          <w:sz w:val="28"/>
          <w:szCs w:val="28"/>
        </w:rPr>
        <w:t xml:space="preserve"> Акромегалия и гигантизм — нейроэндокринные заболевания, обусловленные длительной избыточной секрецией СТГ. Акромегалию и гигантизм следует рассматривать как варианты одногои того же патологического процесса, развивающегося в различные воз</w:t>
      </w:r>
      <w:r w:rsidRPr="00F86BDB">
        <w:rPr>
          <w:rFonts w:ascii="Times New Roman" w:hAnsi="Times New Roman"/>
          <w:sz w:val="28"/>
          <w:szCs w:val="28"/>
        </w:rPr>
        <w:softHyphen/>
        <w:t>растные периоды.</w:t>
      </w:r>
    </w:p>
    <w:p w:rsidR="00F86BDB" w:rsidRPr="00F86BDB" w:rsidRDefault="00F86BDB" w:rsidP="004E397E">
      <w:pPr>
        <w:spacing w:after="0"/>
        <w:ind w:right="20" w:firstLine="280"/>
        <w:jc w:val="both"/>
        <w:rPr>
          <w:rFonts w:ascii="Times New Roman" w:hAnsi="Times New Roman"/>
          <w:sz w:val="28"/>
          <w:szCs w:val="28"/>
        </w:rPr>
      </w:pPr>
      <w:r w:rsidRPr="00F86BDB">
        <w:rPr>
          <w:rFonts w:ascii="Times New Roman" w:hAnsi="Times New Roman"/>
          <w:sz w:val="28"/>
          <w:szCs w:val="28"/>
        </w:rPr>
        <w:t>Акромегалия (</w:t>
      </w:r>
      <w:r w:rsidRPr="00F86BDB">
        <w:rPr>
          <w:rStyle w:val="14"/>
          <w:bCs/>
          <w:iCs/>
          <w:sz w:val="28"/>
          <w:szCs w:val="28"/>
          <w:lang w:val="en-US"/>
        </w:rPr>
        <w:t>acromegalia</w:t>
      </w:r>
      <w:r w:rsidRPr="00F86BDB">
        <w:rPr>
          <w:rFonts w:ascii="Times New Roman" w:hAnsi="Times New Roman"/>
          <w:sz w:val="28"/>
          <w:szCs w:val="28"/>
        </w:rPr>
        <w:t>: акрос — греч. конечности; мегалус — греч. большой) возникает у лиц с законченным физиологическим ростом и проявляется патологическим диспропорциональным периостальным ростом костей, а также хрящей, мягких тканей и внутренних органов.</w:t>
      </w:r>
    </w:p>
    <w:p w:rsidR="00F86BDB" w:rsidRPr="00F86BDB" w:rsidRDefault="00F86BDB" w:rsidP="004E397E">
      <w:pPr>
        <w:spacing w:after="0"/>
        <w:ind w:right="20" w:firstLine="280"/>
        <w:jc w:val="both"/>
        <w:rPr>
          <w:rFonts w:ascii="Times New Roman" w:hAnsi="Times New Roman"/>
          <w:sz w:val="28"/>
          <w:szCs w:val="28"/>
        </w:rPr>
      </w:pPr>
      <w:r w:rsidRPr="00F86BDB">
        <w:rPr>
          <w:rFonts w:ascii="Times New Roman" w:hAnsi="Times New Roman"/>
          <w:sz w:val="28"/>
          <w:szCs w:val="28"/>
        </w:rPr>
        <w:t xml:space="preserve">Гигантизм (лат. </w:t>
      </w:r>
      <w:r w:rsidRPr="00F86BDB">
        <w:rPr>
          <w:rStyle w:val="14"/>
          <w:bCs/>
          <w:iCs/>
          <w:sz w:val="28"/>
          <w:szCs w:val="28"/>
          <w:lang w:val="en-US"/>
        </w:rPr>
        <w:t>gigantismus</w:t>
      </w:r>
      <w:r w:rsidRPr="00F86BDB">
        <w:rPr>
          <w:rStyle w:val="14"/>
          <w:bCs/>
          <w:iCs/>
          <w:sz w:val="28"/>
          <w:szCs w:val="28"/>
        </w:rPr>
        <w:t>)</w:t>
      </w:r>
      <w:r w:rsidRPr="00F86BDB">
        <w:rPr>
          <w:rFonts w:ascii="Times New Roman" w:hAnsi="Times New Roman"/>
          <w:sz w:val="28"/>
          <w:szCs w:val="28"/>
        </w:rPr>
        <w:t xml:space="preserve"> развивается у лиц с незаконченным фи</w:t>
      </w:r>
      <w:r w:rsidRPr="00F86BDB">
        <w:rPr>
          <w:rFonts w:ascii="Times New Roman" w:hAnsi="Times New Roman"/>
          <w:sz w:val="28"/>
          <w:szCs w:val="28"/>
        </w:rPr>
        <w:softHyphen/>
        <w:t>зиологическим ростом (дети и подростки) и характеризуется пропорци</w:t>
      </w:r>
      <w:r w:rsidRPr="00F86BDB">
        <w:rPr>
          <w:rFonts w:ascii="Times New Roman" w:hAnsi="Times New Roman"/>
          <w:sz w:val="28"/>
          <w:szCs w:val="28"/>
        </w:rPr>
        <w:softHyphen/>
        <w:t>ональным ростом костей скелета в длину и значительным увеличением роста (выше 200 см для мужчин и выше 190 см для женщин).</w:t>
      </w:r>
    </w:p>
    <w:p w:rsidR="00F86BDB" w:rsidRPr="00F86BDB" w:rsidRDefault="004D7860" w:rsidP="004E397E">
      <w:pPr>
        <w:spacing w:after="0"/>
        <w:ind w:right="20" w:firstLine="28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160020</wp:posOffset>
            </wp:positionH>
            <wp:positionV relativeFrom="paragraph">
              <wp:posOffset>40640</wp:posOffset>
            </wp:positionV>
            <wp:extent cx="3223260" cy="2732405"/>
            <wp:effectExtent l="19050" t="0" r="0" b="0"/>
            <wp:wrapTight wrapText="bothSides">
              <wp:wrapPolygon edited="0">
                <wp:start x="-128" y="0"/>
                <wp:lineTo x="-128" y="21384"/>
                <wp:lineTo x="21574" y="21384"/>
                <wp:lineTo x="21574" y="0"/>
                <wp:lineTo x="-12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223260" cy="2732405"/>
                    </a:xfrm>
                    <a:prstGeom prst="rect">
                      <a:avLst/>
                    </a:prstGeom>
                    <a:noFill/>
                  </pic:spPr>
                </pic:pic>
              </a:graphicData>
            </a:graphic>
          </wp:anchor>
        </w:drawing>
      </w:r>
      <w:r w:rsidR="00F86BDB" w:rsidRPr="00F86BDB">
        <w:rPr>
          <w:rFonts w:ascii="Times New Roman" w:hAnsi="Times New Roman"/>
          <w:sz w:val="28"/>
          <w:szCs w:val="28"/>
        </w:rPr>
        <w:t>Одно из первых описаний пациента с акромегалией можно найти в летописях времен Римской империи. Судя по записям летописцев, древ</w:t>
      </w:r>
      <w:r w:rsidR="00F86BDB" w:rsidRPr="00F86BDB">
        <w:rPr>
          <w:rFonts w:ascii="Times New Roman" w:hAnsi="Times New Roman"/>
          <w:sz w:val="28"/>
          <w:szCs w:val="28"/>
        </w:rPr>
        <w:softHyphen/>
        <w:t>неримский император Максимин-Фракс страдал акромегалией. Кисть художника древности донесла до нас облик еще одного больного, египет</w:t>
      </w:r>
      <w:r w:rsidR="00F86BDB" w:rsidRPr="00F86BDB">
        <w:rPr>
          <w:rFonts w:ascii="Times New Roman" w:hAnsi="Times New Roman"/>
          <w:sz w:val="28"/>
          <w:szCs w:val="28"/>
        </w:rPr>
        <w:softHyphen/>
        <w:t>ского фараона — Эхнатона (1372—1354 до н.э.). которому некоторое время принадлежало сердце известной красавицы Нефертити.</w:t>
      </w:r>
    </w:p>
    <w:p w:rsid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b/>
          <w:sz w:val="28"/>
          <w:szCs w:val="28"/>
        </w:rPr>
        <w:t>Распространенность.</w:t>
      </w:r>
      <w:r w:rsidRPr="00F86BDB">
        <w:rPr>
          <w:rFonts w:ascii="Times New Roman" w:hAnsi="Times New Roman"/>
          <w:sz w:val="28"/>
          <w:szCs w:val="28"/>
        </w:rPr>
        <w:t xml:space="preserve"> Заболеваемость акромегалией составляет 40-80 случаев на 1 млн населения.Ежегодно регистрируется 3—4 новых случая на 1 млн жителей. Заболевание развивается в возрасте 35-45 лет, с одинаковой частотой у мужчин и женщин. Смертность больных акромегалией почти в 5 раз выше,чем в общей популяции.Гигантизм встречается реже,чем акромегалия, и </w:t>
      </w:r>
      <w:r w:rsidRPr="00F86BDB">
        <w:rPr>
          <w:rFonts w:ascii="Times New Roman" w:hAnsi="Times New Roman"/>
          <w:sz w:val="28"/>
          <w:szCs w:val="28"/>
        </w:rPr>
        <w:lastRenderedPageBreak/>
        <w:t>преимущественно у лиц мужского пола.В большинстве случаев заболевание развивается в период полового созревания, иногда — враннем детстве.</w:t>
      </w:r>
    </w:p>
    <w:p w:rsidR="004D7860" w:rsidRPr="00F86BDB" w:rsidRDefault="004D7860" w:rsidP="004E397E">
      <w:pPr>
        <w:spacing w:after="0"/>
        <w:ind w:left="20" w:right="20" w:firstLine="300"/>
        <w:jc w:val="both"/>
        <w:rPr>
          <w:rFonts w:ascii="Times New Roman" w:hAnsi="Times New Roman"/>
          <w:sz w:val="28"/>
          <w:szCs w:val="28"/>
        </w:rPr>
      </w:pPr>
    </w:p>
    <w:p w:rsidR="004D7860" w:rsidRDefault="004D7860" w:rsidP="004D7860">
      <w:pPr>
        <w:keepNext/>
        <w:spacing w:after="0"/>
        <w:ind w:left="20" w:right="20" w:firstLine="300"/>
        <w:jc w:val="both"/>
      </w:pPr>
      <w:r>
        <w:rPr>
          <w:rFonts w:ascii="Times New Roman" w:hAnsi="Times New Roman"/>
          <w:b/>
          <w:noProof/>
          <w:sz w:val="28"/>
          <w:szCs w:val="28"/>
        </w:rPr>
        <w:drawing>
          <wp:inline distT="0" distB="0" distL="0" distR="0">
            <wp:extent cx="5146040" cy="3678555"/>
            <wp:effectExtent l="19050" t="0" r="0" b="0"/>
            <wp:docPr id="62" name="Рисунок 18" descr="G:\китобга маериал\китоблар охирги\болалар эндокринологияси\Новая пап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китобга маериал\китоблар охирги\болалар эндокринологияси\Новая папка\1.PNG"/>
                    <pic:cNvPicPr>
                      <a:picLocks noChangeAspect="1" noChangeArrowheads="1"/>
                    </pic:cNvPicPr>
                  </pic:nvPicPr>
                  <pic:blipFill>
                    <a:blip r:embed="rId17"/>
                    <a:srcRect/>
                    <a:stretch>
                      <a:fillRect/>
                    </a:stretch>
                  </pic:blipFill>
                  <pic:spPr bwMode="auto">
                    <a:xfrm>
                      <a:off x="0" y="0"/>
                      <a:ext cx="5146040" cy="3678555"/>
                    </a:xfrm>
                    <a:prstGeom prst="rect">
                      <a:avLst/>
                    </a:prstGeom>
                    <a:noFill/>
                    <a:ln w="9525">
                      <a:noFill/>
                      <a:miter lim="800000"/>
                      <a:headEnd/>
                      <a:tailEnd/>
                    </a:ln>
                  </pic:spPr>
                </pic:pic>
              </a:graphicData>
            </a:graphic>
          </wp:inline>
        </w:drawing>
      </w:r>
    </w:p>
    <w:p w:rsidR="004D7860" w:rsidRPr="004D7860" w:rsidRDefault="004D7860" w:rsidP="004D7860">
      <w:pPr>
        <w:pStyle w:val="aff9"/>
        <w:jc w:val="both"/>
        <w:rPr>
          <w:rFonts w:ascii="Times New Roman" w:hAnsi="Times New Roman"/>
          <w:sz w:val="28"/>
          <w:szCs w:val="28"/>
        </w:rPr>
      </w:pPr>
      <w:r>
        <w:t xml:space="preserve">                                                                              </w:t>
      </w:r>
      <w:r w:rsidRPr="004D7860">
        <w:rPr>
          <w:rFonts w:ascii="Times New Roman" w:hAnsi="Times New Roman"/>
          <w:sz w:val="28"/>
          <w:szCs w:val="28"/>
        </w:rPr>
        <w:t>Больной с акромегалии</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b/>
          <w:sz w:val="28"/>
          <w:szCs w:val="28"/>
        </w:rPr>
        <w:t>Этиология.</w:t>
      </w:r>
      <w:r w:rsidRPr="00F86BDB">
        <w:rPr>
          <w:rFonts w:ascii="Times New Roman" w:hAnsi="Times New Roman"/>
          <w:sz w:val="28"/>
          <w:szCs w:val="28"/>
        </w:rPr>
        <w:t xml:space="preserve"> До 95-98% случаев причиной акромегалии служит спорадическиразвивающаясяаденома гипофиза. Наиболее часто (-60%) встречается соматотропинома — опухоль, автономно секретирующая СТГ. Примерно у половины из них клетки имеют интенсивно окрашенные гранулы, такие аденомы обычно развиваются в среднем возрасте и прогрессируют медленно. Аденомы, имеющие клетки со слабо окрашенными гранулами, манифестируют раньше и ярче. Встречаются также соматомаммотропиномы (из клеток, одновременно продуцирующих СТГ и пролактин, чаще других вызывают гигантизм), смешанноклеточные аденомы (из сомато- и лактотрофов), полигормональные аденомы (продуцируют также пролактин, АКТГ,гонадотропины, ТТГ или их а-субъединицу). Крайне редко встречается СТГ-продуцирующая карцинома (рак) аденогипофиза с метастазами. Описаны также аденомы из эктопированной ткани передней доли гипофиза (в клиновидной пазухе и носоглотке).Гораздо более редкой причиной акромегалии (менее 1 %) может быть гиперпродукция гормона роста опухолью из островковых клеток ПЖ.Около 1% случаев акромегалии связаны с эктопической продукцией СТГ-РГ опухолями из нейроэндокринных клеток АПУД-системы [карциноид, островковоклеточные опухоли, мелкоклеточный </w:t>
      </w:r>
      <w:r w:rsidRPr="00F86BDB">
        <w:rPr>
          <w:rFonts w:ascii="Times New Roman" w:hAnsi="Times New Roman"/>
          <w:sz w:val="28"/>
          <w:szCs w:val="28"/>
        </w:rPr>
        <w:lastRenderedPageBreak/>
        <w:t>рак легких, медуллярный рак щитовидной железы (МРЩЖ), аденомы коры над</w:t>
      </w:r>
      <w:r w:rsidRPr="00F86BDB">
        <w:rPr>
          <w:rFonts w:ascii="Times New Roman" w:hAnsi="Times New Roman"/>
          <w:sz w:val="28"/>
          <w:szCs w:val="28"/>
        </w:rPr>
        <w:softHyphen/>
        <w:t>почечников, феохромоцитомы]. Еще реже причиной заболевания яв</w:t>
      </w:r>
      <w:r w:rsidRPr="00F86BDB">
        <w:rPr>
          <w:rFonts w:ascii="Times New Roman" w:hAnsi="Times New Roman"/>
          <w:sz w:val="28"/>
          <w:szCs w:val="28"/>
        </w:rPr>
        <w:softHyphen/>
        <w:t>ляется повышение секреции соматолиберина опухолями гипоталамуса (гамартома, ганглионеврома). В этих случаях, как правило, развивается гиперплазия передней доли гипофиза, но возможно и формирование вторичных автономно функционирующих аденом.</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Мутации, вызывающие гиперпродукцию СТГ или СТГ-РГ, могут быть не только спорадическими, но и врожденными (семейная акроме</w:t>
      </w:r>
      <w:r w:rsidRPr="00F86BDB">
        <w:rPr>
          <w:rFonts w:ascii="Times New Roman" w:hAnsi="Times New Roman"/>
          <w:sz w:val="28"/>
          <w:szCs w:val="28"/>
        </w:rPr>
        <w:softHyphen/>
        <w:t>галия, полиэндокринопатии).</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Классификация. </w:t>
      </w:r>
      <w:r w:rsidRPr="00F86BDB">
        <w:rPr>
          <w:rFonts w:ascii="Times New Roman" w:hAnsi="Times New Roman"/>
          <w:sz w:val="28"/>
          <w:szCs w:val="28"/>
        </w:rPr>
        <w:t>Акромегалия классифицируется по этиологическо</w:t>
      </w:r>
      <w:r w:rsidRPr="00F86BDB">
        <w:rPr>
          <w:rFonts w:ascii="Times New Roman" w:hAnsi="Times New Roman"/>
          <w:sz w:val="28"/>
          <w:szCs w:val="28"/>
        </w:rPr>
        <w:softHyphen/>
        <w:t>му признаку  и по степени активности (активная стадия и ремиссия), а также по всем классификационным критериям аденомы гипофиза (при ее наличии).</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 xml:space="preserve">В Международной классификации болезней 10-го пересмотра </w:t>
      </w:r>
      <w:r w:rsidRPr="00F86BDB">
        <w:rPr>
          <w:rStyle w:val="16"/>
          <w:bCs/>
          <w:sz w:val="28"/>
          <w:szCs w:val="28"/>
        </w:rPr>
        <w:t xml:space="preserve">(МКБ-10) </w:t>
      </w:r>
      <w:r w:rsidRPr="00F86BDB">
        <w:rPr>
          <w:rFonts w:ascii="Times New Roman" w:hAnsi="Times New Roman"/>
          <w:sz w:val="28"/>
          <w:szCs w:val="28"/>
        </w:rPr>
        <w:t>акромегалии и гипофизарному гигантизму соответствует ру</w:t>
      </w:r>
      <w:r w:rsidRPr="00F86BDB">
        <w:rPr>
          <w:rFonts w:ascii="Times New Roman" w:hAnsi="Times New Roman"/>
          <w:sz w:val="28"/>
          <w:szCs w:val="28"/>
        </w:rPr>
        <w:softHyphen/>
        <w:t>брика Е22.0.</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Патогенез. </w:t>
      </w:r>
      <w:r w:rsidRPr="00F86BDB">
        <w:rPr>
          <w:rFonts w:ascii="Times New Roman" w:hAnsi="Times New Roman"/>
          <w:sz w:val="28"/>
          <w:szCs w:val="28"/>
        </w:rPr>
        <w:t>Избыточная секреция СТГ индуцирует повышение об</w:t>
      </w:r>
      <w:r w:rsidRPr="00F86BDB">
        <w:rPr>
          <w:rFonts w:ascii="Times New Roman" w:hAnsi="Times New Roman"/>
          <w:sz w:val="28"/>
          <w:szCs w:val="28"/>
        </w:rPr>
        <w:softHyphen/>
        <w:t>разования ростовых факторов — соматомединов в печени, преиму</w:t>
      </w:r>
      <w:r w:rsidRPr="00F86BDB">
        <w:rPr>
          <w:rFonts w:ascii="Times New Roman" w:hAnsi="Times New Roman"/>
          <w:sz w:val="28"/>
          <w:szCs w:val="28"/>
        </w:rPr>
        <w:softHyphen/>
        <w:t>щественно ИФР-1, и их локальную продукцию в различных тканях. При акромегалии под воздействием факторов роста увеличивается синтез белков, мукополисахаридов, коллагена, что приводит к росту и утолщению хрящей, мягких тканей, а также увеличению размеров па</w:t>
      </w:r>
      <w:r w:rsidRPr="00F86BDB">
        <w:rPr>
          <w:rFonts w:ascii="Times New Roman" w:hAnsi="Times New Roman"/>
          <w:sz w:val="28"/>
          <w:szCs w:val="28"/>
        </w:rPr>
        <w:softHyphen/>
        <w:t>ренхиматозных органов (легких, сердца, ПЖ, печени, селезенки, по</w:t>
      </w:r>
      <w:r w:rsidRPr="00F86BDB">
        <w:rPr>
          <w:rFonts w:ascii="Times New Roman" w:hAnsi="Times New Roman"/>
          <w:sz w:val="28"/>
          <w:szCs w:val="28"/>
        </w:rPr>
        <w:softHyphen/>
        <w:t>чек) — спланхномегалии. При длительном течении пролиферативных процессов развивается и нарастает функциональная недостаточность органов вследствие выраженных склеротических изменений, которым способствует отставание роста кровеносных сосудов относительно уве</w:t>
      </w:r>
      <w:r w:rsidRPr="00F86BDB">
        <w:rPr>
          <w:rFonts w:ascii="Times New Roman" w:hAnsi="Times New Roman"/>
          <w:sz w:val="28"/>
          <w:szCs w:val="28"/>
        </w:rPr>
        <w:softHyphen/>
        <w:t>личения массы органа и ткани.</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В опорно-двигательном аппарате наблюдается периостальный рост костей с их утолщением и непропорциональным увеличением. Проис</w:t>
      </w:r>
      <w:r w:rsidRPr="00F86BDB">
        <w:rPr>
          <w:rFonts w:ascii="Times New Roman" w:hAnsi="Times New Roman"/>
          <w:sz w:val="28"/>
          <w:szCs w:val="28"/>
        </w:rPr>
        <w:softHyphen/>
        <w:t>ходит патологический рост хрящей. Увеличивается плотность и толщи</w:t>
      </w:r>
      <w:r w:rsidRPr="00F86BDB">
        <w:rPr>
          <w:rFonts w:ascii="Times New Roman" w:hAnsi="Times New Roman"/>
          <w:sz w:val="28"/>
          <w:szCs w:val="28"/>
        </w:rPr>
        <w:softHyphen/>
        <w:t>на кожи, функциональная активность потовых и сальных желез.</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Стимулирующее анаболическое действие соматотропина и росто</w:t>
      </w:r>
      <w:r w:rsidRPr="00F86BDB">
        <w:rPr>
          <w:rFonts w:ascii="Times New Roman" w:hAnsi="Times New Roman"/>
          <w:sz w:val="28"/>
          <w:szCs w:val="28"/>
        </w:rPr>
        <w:softHyphen/>
        <w:t>вых факторов значительно повышает риск развития новообразований различной локализации (чаще толстого кишечника), в том числе и пе</w:t>
      </w:r>
      <w:r w:rsidRPr="00F86BDB">
        <w:rPr>
          <w:rFonts w:ascii="Times New Roman" w:hAnsi="Times New Roman"/>
          <w:sz w:val="28"/>
          <w:szCs w:val="28"/>
        </w:rPr>
        <w:softHyphen/>
        <w:t>риферических эндокринных желез. Нередко выявляют диффузный или узловой зоб (с повышенной, пониженной или нормальной функцией ЩЖ), аденоматоз надпочечников, фиброзно-кистозную мастопатию.</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СТГ обладает липолитическим эффектом, и его избыточное обра</w:t>
      </w:r>
      <w:r w:rsidRPr="00F86BDB">
        <w:rPr>
          <w:rFonts w:ascii="Times New Roman" w:hAnsi="Times New Roman"/>
          <w:sz w:val="28"/>
          <w:szCs w:val="28"/>
        </w:rPr>
        <w:softHyphen/>
        <w:t xml:space="preserve">зование является фактором формирования инсулинорезистентности (контринсулярное действие), гиперинсулинемии и различной степени нарушений углеводного </w:t>
      </w:r>
      <w:r w:rsidRPr="00F86BDB">
        <w:rPr>
          <w:rFonts w:ascii="Times New Roman" w:hAnsi="Times New Roman"/>
          <w:sz w:val="28"/>
          <w:szCs w:val="28"/>
        </w:rPr>
        <w:lastRenderedPageBreak/>
        <w:t>обмена. Помимо всего прочего изменяется и жировой обмен в виде повышения уровня холестерина, ТГ и атерогенных липопротеидов.</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Состояние минерального обмена характеризуется тенденцией к за</w:t>
      </w:r>
      <w:r w:rsidRPr="00F86BDB">
        <w:rPr>
          <w:rFonts w:ascii="Times New Roman" w:hAnsi="Times New Roman"/>
          <w:sz w:val="28"/>
          <w:szCs w:val="28"/>
        </w:rPr>
        <w:softHyphen/>
        <w:t>держке натрия и хлора, повышением уровня неорганического фосфора в крови и усилением выведения кальцияс мочой. Задержка натрия и воды, гиперплазия мышечной оболочки сосудов создают предпосылки к развитию артериальной гипертензии. При этом достаточно рано раз</w:t>
      </w:r>
      <w:r w:rsidRPr="00F86BDB">
        <w:rPr>
          <w:rFonts w:ascii="Times New Roman" w:hAnsi="Times New Roman"/>
          <w:sz w:val="28"/>
          <w:szCs w:val="28"/>
        </w:rPr>
        <w:softHyphen/>
        <w:t>виваются кардиомегалия и гипертрофия миокарда с последующим фор</w:t>
      </w:r>
      <w:r w:rsidRPr="00F86BDB">
        <w:rPr>
          <w:rFonts w:ascii="Times New Roman" w:hAnsi="Times New Roman"/>
          <w:sz w:val="28"/>
          <w:szCs w:val="28"/>
        </w:rPr>
        <w:softHyphen/>
        <w:t>мированием кардиосклероза.</w:t>
      </w:r>
    </w:p>
    <w:p w:rsidR="0028584D" w:rsidRDefault="00F86BDB" w:rsidP="004E397E">
      <w:pPr>
        <w:spacing w:after="0"/>
        <w:ind w:left="20" w:right="20" w:firstLine="280"/>
        <w:jc w:val="both"/>
        <w:rPr>
          <w:rFonts w:ascii="Times New Roman" w:hAnsi="Times New Roman"/>
          <w:b/>
          <w:sz w:val="28"/>
          <w:szCs w:val="28"/>
        </w:rPr>
      </w:pPr>
      <w:r w:rsidRPr="00F86BDB">
        <w:rPr>
          <w:rFonts w:ascii="Times New Roman" w:hAnsi="Times New Roman"/>
          <w:b/>
          <w:sz w:val="28"/>
          <w:szCs w:val="28"/>
        </w:rPr>
        <w:t>Клиническая картина</w:t>
      </w:r>
      <w:r w:rsidR="0028584D">
        <w:rPr>
          <w:rFonts w:ascii="Times New Roman" w:hAnsi="Times New Roman"/>
          <w:b/>
          <w:sz w:val="28"/>
          <w:szCs w:val="28"/>
        </w:rPr>
        <w:t xml:space="preserve">   </w:t>
      </w:r>
    </w:p>
    <w:p w:rsidR="004D7860" w:rsidRDefault="004D7860" w:rsidP="004E397E">
      <w:pPr>
        <w:spacing w:after="0"/>
        <w:ind w:left="20" w:right="20" w:firstLine="280"/>
        <w:jc w:val="both"/>
        <w:rPr>
          <w:rFonts w:ascii="Times New Roman" w:hAnsi="Times New Roman"/>
          <w:sz w:val="28"/>
          <w:szCs w:val="28"/>
        </w:rPr>
      </w:pPr>
      <w:r w:rsidRPr="004D7860">
        <w:rPr>
          <w:rFonts w:ascii="Times New Roman" w:hAnsi="Times New Roman"/>
          <w:sz w:val="28"/>
          <w:szCs w:val="28"/>
        </w:rPr>
        <w:t xml:space="preserve"> </w:t>
      </w:r>
      <w:r>
        <w:rPr>
          <w:rFonts w:ascii="Times New Roman" w:hAnsi="Times New Roman"/>
          <w:sz w:val="28"/>
          <w:szCs w:val="28"/>
        </w:rPr>
        <w:t xml:space="preserve">  </w:t>
      </w:r>
    </w:p>
    <w:p w:rsidR="00F86BDB" w:rsidRPr="00F86BDB" w:rsidRDefault="004D7860" w:rsidP="004E397E">
      <w:pPr>
        <w:spacing w:after="0"/>
        <w:ind w:left="20" w:right="20" w:firstLine="28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1728" behindDoc="1" locked="0" layoutInCell="1" allowOverlap="1">
            <wp:simplePos x="0" y="0"/>
            <wp:positionH relativeFrom="column">
              <wp:posOffset>882650</wp:posOffset>
            </wp:positionH>
            <wp:positionV relativeFrom="paragraph">
              <wp:posOffset>605790</wp:posOffset>
            </wp:positionV>
            <wp:extent cx="4307840" cy="4539615"/>
            <wp:effectExtent l="19050" t="0" r="0" b="0"/>
            <wp:wrapTight wrapText="bothSides">
              <wp:wrapPolygon edited="0">
                <wp:start x="-96" y="0"/>
                <wp:lineTo x="-96" y="21482"/>
                <wp:lineTo x="21587" y="21482"/>
                <wp:lineTo x="21587" y="0"/>
                <wp:lineTo x="-96" y="0"/>
              </wp:wrapPolygon>
            </wp:wrapTight>
            <wp:docPr id="63" name="Рисунок 19" descr="G:\китобга маериал\китоблар охирги\болалар эндокринологияси\Новая папка\Screenshot_2019-11-19-10-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китобга маериал\китоблар охирги\болалар эндокринологияси\Новая папка\Screenshot_2019-11-19-10-33-19.png"/>
                    <pic:cNvPicPr>
                      <a:picLocks noChangeAspect="1" noChangeArrowheads="1"/>
                    </pic:cNvPicPr>
                  </pic:nvPicPr>
                  <pic:blipFill>
                    <a:blip r:embed="rId18"/>
                    <a:srcRect/>
                    <a:stretch>
                      <a:fillRect/>
                    </a:stretch>
                  </pic:blipFill>
                  <pic:spPr bwMode="auto">
                    <a:xfrm>
                      <a:off x="0" y="0"/>
                      <a:ext cx="4307840" cy="4539615"/>
                    </a:xfrm>
                    <a:prstGeom prst="rect">
                      <a:avLst/>
                    </a:prstGeom>
                    <a:noFill/>
                    <a:ln w="9525">
                      <a:noFill/>
                      <a:miter lim="800000"/>
                      <a:headEnd/>
                      <a:tailEnd/>
                    </a:ln>
                  </pic:spPr>
                </pic:pic>
              </a:graphicData>
            </a:graphic>
          </wp:anchor>
        </w:drawing>
      </w:r>
      <w:r w:rsidRPr="00F86BDB">
        <w:rPr>
          <w:rFonts w:ascii="Times New Roman" w:hAnsi="Times New Roman"/>
          <w:sz w:val="28"/>
          <w:szCs w:val="28"/>
        </w:rPr>
        <w:t xml:space="preserve">Наиболее частыми </w:t>
      </w:r>
      <w:r w:rsidRPr="00754EE3">
        <w:rPr>
          <w:rStyle w:val="14"/>
          <w:b w:val="0"/>
          <w:bCs/>
          <w:i w:val="0"/>
          <w:iCs/>
          <w:sz w:val="28"/>
          <w:szCs w:val="28"/>
        </w:rPr>
        <w:t>жалобами</w:t>
      </w:r>
      <w:r>
        <w:rPr>
          <w:rStyle w:val="14"/>
          <w:bCs/>
          <w:iCs/>
          <w:sz w:val="28"/>
          <w:szCs w:val="28"/>
        </w:rPr>
        <w:t xml:space="preserve"> </w:t>
      </w:r>
      <w:r w:rsidRPr="00F86BDB">
        <w:rPr>
          <w:rFonts w:ascii="Times New Roman" w:hAnsi="Times New Roman"/>
          <w:sz w:val="28"/>
          <w:szCs w:val="28"/>
        </w:rPr>
        <w:t>боль</w:t>
      </w:r>
      <w:r w:rsidRPr="00F86BDB">
        <w:rPr>
          <w:rFonts w:ascii="Times New Roman" w:hAnsi="Times New Roman"/>
          <w:sz w:val="28"/>
          <w:szCs w:val="28"/>
        </w:rPr>
        <w:softHyphen/>
        <w:t>ных</w:t>
      </w:r>
      <w:r>
        <w:rPr>
          <w:rFonts w:ascii="Times New Roman" w:hAnsi="Times New Roman"/>
          <w:sz w:val="28"/>
          <w:szCs w:val="28"/>
        </w:rPr>
        <w:t xml:space="preserve"> </w:t>
      </w:r>
      <w:r w:rsidRPr="00F86BDB">
        <w:rPr>
          <w:rFonts w:ascii="Times New Roman" w:hAnsi="Times New Roman"/>
          <w:sz w:val="28"/>
          <w:szCs w:val="28"/>
        </w:rPr>
        <w:t xml:space="preserve">акромегалией являются головная боль, </w:t>
      </w:r>
      <w:r w:rsidR="00F86BDB" w:rsidRPr="00F86BDB">
        <w:rPr>
          <w:rFonts w:ascii="Times New Roman" w:hAnsi="Times New Roman"/>
          <w:sz w:val="28"/>
          <w:szCs w:val="28"/>
        </w:rPr>
        <w:t>головокружение, мышечная слабость, снижение потенции у мужчин и нарушение менструального цикла у женщин, расстройства зрения, боли в суставах и позвоночнике, боли и онемение в конечностях, потливость, сальность кожи, повышен</w:t>
      </w:r>
      <w:r w:rsidR="00F86BDB" w:rsidRPr="00F86BDB">
        <w:rPr>
          <w:rFonts w:ascii="Times New Roman" w:hAnsi="Times New Roman"/>
          <w:sz w:val="28"/>
          <w:szCs w:val="28"/>
        </w:rPr>
        <w:softHyphen/>
        <w:t>ное количество невусов и папиллом, нарушения сна.</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Жалобы на типичное для акромегалии изменение внешнего вида по</w:t>
      </w:r>
      <w:r w:rsidRPr="00F86BDB">
        <w:rPr>
          <w:rFonts w:ascii="Times New Roman" w:hAnsi="Times New Roman"/>
          <w:sz w:val="28"/>
          <w:szCs w:val="28"/>
        </w:rPr>
        <w:softHyphen/>
        <w:t xml:space="preserve">являются поздно и нередко могут вообще отсутствовать, чаще на них обращают внимание окружающие или медицинские работники. При целенаправленном </w:t>
      </w:r>
      <w:r w:rsidRPr="00F86BDB">
        <w:rPr>
          <w:rFonts w:ascii="Times New Roman" w:hAnsi="Times New Roman"/>
          <w:sz w:val="28"/>
          <w:szCs w:val="28"/>
        </w:rPr>
        <w:lastRenderedPageBreak/>
        <w:t>расспросе почти всегда можно выявить увеличение размеров обуви, перчаток, головного убора за последние годы, предше</w:t>
      </w:r>
      <w:r w:rsidRPr="00F86BDB">
        <w:rPr>
          <w:rFonts w:ascii="Times New Roman" w:hAnsi="Times New Roman"/>
          <w:sz w:val="28"/>
          <w:szCs w:val="28"/>
        </w:rPr>
        <w:softHyphen/>
        <w:t>ствующие осмотру.</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При гигантизме основной жалобой долгое время может быть только большой и быстрый рост, мышечная сила изначально повышена, па</w:t>
      </w:r>
      <w:r w:rsidRPr="00F86BDB">
        <w:rPr>
          <w:rFonts w:ascii="Times New Roman" w:hAnsi="Times New Roman"/>
          <w:sz w:val="28"/>
          <w:szCs w:val="28"/>
        </w:rPr>
        <w:softHyphen/>
        <w:t>циенты могут достигать больших успехов в спорте. Другие симптомы присоединяются позже.</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Cs/>
          <w:sz w:val="28"/>
          <w:szCs w:val="28"/>
        </w:rPr>
        <w:t>При осмотре</w:t>
      </w:r>
      <w:r w:rsidR="004D7860">
        <w:rPr>
          <w:rStyle w:val="14"/>
          <w:bCs/>
          <w:iCs/>
          <w:sz w:val="28"/>
          <w:szCs w:val="28"/>
        </w:rPr>
        <w:t xml:space="preserve"> </w:t>
      </w:r>
      <w:r w:rsidRPr="00F86BDB">
        <w:rPr>
          <w:rFonts w:ascii="Times New Roman" w:hAnsi="Times New Roman"/>
          <w:sz w:val="28"/>
          <w:szCs w:val="28"/>
        </w:rPr>
        <w:t>следует заострить внимание на характерное (грубое) из</w:t>
      </w:r>
      <w:r w:rsidRPr="00F86BDB">
        <w:rPr>
          <w:rFonts w:ascii="Times New Roman" w:hAnsi="Times New Roman"/>
          <w:sz w:val="28"/>
          <w:szCs w:val="28"/>
        </w:rPr>
        <w:softHyphen/>
        <w:t>менение черт лица: массивная нижняя челюсть, увеличение угла между восходящим и горизонтальным ее отделами, широко расставленные зубы (диастема). Выявить подобные изменения проще на основании фотографий пациента на протяжении нескольких лет жизни, предше</w:t>
      </w:r>
      <w:r w:rsidRPr="00F86BDB">
        <w:rPr>
          <w:rFonts w:ascii="Times New Roman" w:hAnsi="Times New Roman"/>
          <w:sz w:val="28"/>
          <w:szCs w:val="28"/>
        </w:rPr>
        <w:softHyphen/>
        <w:t>ствующих данному осмотру. Может быть нарушен прикус из-за вы</w:t>
      </w:r>
      <w:r w:rsidRPr="00F86BDB">
        <w:rPr>
          <w:rFonts w:ascii="Times New Roman" w:hAnsi="Times New Roman"/>
          <w:sz w:val="28"/>
          <w:szCs w:val="28"/>
        </w:rPr>
        <w:softHyphen/>
        <w:t>ступания нижней челюсти вперед (прогнатизм). Кости носа, скуловые кости и надбровные дуги могут сильно выступать вперед. Разрастаются затылочные бугры, увеличиваются окружность головы, ушные ракови</w:t>
      </w:r>
      <w:r w:rsidRPr="00F86BDB">
        <w:rPr>
          <w:rFonts w:ascii="Times New Roman" w:hAnsi="Times New Roman"/>
          <w:sz w:val="28"/>
          <w:szCs w:val="28"/>
        </w:rPr>
        <w:softHyphen/>
        <w:t>ны и язык. Часто отвисает крупная нижняя губа.</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Голос у больных грубый из-за увеличения гортани, удлинения и утолщения голосовых связок, а речь невнятна вследствие увеличения языка. По этой же причине часто развиваются храп и синдром обструктивного апноэ во сне.</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Кожа при акромегалии утолщена, уплотнена и образует глубокие складки. Сальность и потливость кожи усилены. Возможны гипертри</w:t>
      </w:r>
      <w:r w:rsidRPr="00F86BDB">
        <w:rPr>
          <w:rFonts w:ascii="Times New Roman" w:hAnsi="Times New Roman"/>
          <w:sz w:val="28"/>
          <w:szCs w:val="28"/>
        </w:rPr>
        <w:softHyphen/>
        <w:t>хоз, гиперпигментация, развитие невусов и папиллом. Подкожная жи</w:t>
      </w:r>
      <w:r w:rsidRPr="00F86BDB">
        <w:rPr>
          <w:rFonts w:ascii="Times New Roman" w:hAnsi="Times New Roman"/>
          <w:sz w:val="28"/>
          <w:szCs w:val="28"/>
        </w:rPr>
        <w:softHyphen/>
        <w:t>ровая клетчатка утолщена за счет развития соединительной ткани.</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В начальный период заболевания скелетная мускулатура усиленно развита, мышечная сила может быть повышена, больные отмечают су</w:t>
      </w:r>
      <w:r w:rsidRPr="00F86BDB">
        <w:rPr>
          <w:rFonts w:ascii="Times New Roman" w:hAnsi="Times New Roman"/>
          <w:sz w:val="28"/>
          <w:szCs w:val="28"/>
        </w:rPr>
        <w:softHyphen/>
        <w:t>щественную прибавку в весе. И все же при прогрессировании заболева</w:t>
      </w:r>
      <w:r w:rsidRPr="00F86BDB">
        <w:rPr>
          <w:rFonts w:ascii="Times New Roman" w:hAnsi="Times New Roman"/>
          <w:sz w:val="28"/>
          <w:szCs w:val="28"/>
        </w:rPr>
        <w:softHyphen/>
        <w:t>ния мышечная сила снижается.</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Грудная клетка увеличена в переднезаднем размере, имеет бочко</w:t>
      </w:r>
      <w:r w:rsidRPr="00F86BDB">
        <w:rPr>
          <w:rFonts w:ascii="Times New Roman" w:hAnsi="Times New Roman"/>
          <w:sz w:val="28"/>
          <w:szCs w:val="28"/>
        </w:rPr>
        <w:softHyphen/>
        <w:t>образную форму. Ключицы, грудина, ребра утолщены. Выявляются изменения со стороны позвоночника: шейно-грудной кифоз и пояс</w:t>
      </w:r>
      <w:r w:rsidRPr="00F86BDB">
        <w:rPr>
          <w:rFonts w:ascii="Times New Roman" w:hAnsi="Times New Roman"/>
          <w:sz w:val="28"/>
          <w:szCs w:val="28"/>
        </w:rPr>
        <w:softHyphen/>
        <w:t>ничный лордоз. Кисти и стопы больших размеров, широкие. На стопах выступают пяточные бугры.</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У всех больных акромегалией увеличены размеры сердца, у многих повышено АД. Объективных признаков сердечной недостаточности на ранних стадиях заболевания обычно нет, но они появляются позднее и связаны с дистрофическими изменениями и снижением сократитель</w:t>
      </w:r>
      <w:r w:rsidRPr="00F86BDB">
        <w:rPr>
          <w:rFonts w:ascii="Times New Roman" w:hAnsi="Times New Roman"/>
          <w:sz w:val="28"/>
          <w:szCs w:val="28"/>
        </w:rPr>
        <w:softHyphen/>
        <w:t>ной способности миокарда.</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Живот, как правило, увеличен из-за спланхномегалии (печень, селе</w:t>
      </w:r>
      <w:r w:rsidRPr="00F86BDB">
        <w:rPr>
          <w:rFonts w:ascii="Times New Roman" w:hAnsi="Times New Roman"/>
          <w:sz w:val="28"/>
          <w:szCs w:val="28"/>
        </w:rPr>
        <w:softHyphen/>
        <w:t>зенка, кишечник). Могут иметь место симптомы полипоза кишечника.</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lastRenderedPageBreak/>
        <w:t>Со стороны эндокринной системы часто наблюдается диффузный или узловой зоб, симптомы СД. В ряде случаев у мужчин развивается гинекомастия. Как у женщин, так и у мужчин возможна галакторея. Эти симптомы могут быть обусловлены лактотропным действием избытка СТГ, гиперпродукцией пролактина аденомой гипофиза или синдромом изолированного гипофиза. Рост макроаденомы гипофиза может приво</w:t>
      </w:r>
      <w:r w:rsidRPr="00F86BDB">
        <w:rPr>
          <w:rFonts w:ascii="Times New Roman" w:hAnsi="Times New Roman"/>
          <w:sz w:val="28"/>
          <w:szCs w:val="28"/>
        </w:rPr>
        <w:softHyphen/>
        <w:t>дить к гипопитуитаризму и несахарному диабету.</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Неврологические и зрительные расстройства в полной мере соответ</w:t>
      </w:r>
      <w:r w:rsidRPr="00F86BDB">
        <w:rPr>
          <w:rFonts w:ascii="Times New Roman" w:hAnsi="Times New Roman"/>
          <w:sz w:val="28"/>
          <w:szCs w:val="28"/>
        </w:rPr>
        <w:softHyphen/>
        <w:t>ствуют таковым при всех видах аденом гипофиза (см. соответствующий раздел). Характерной именно для акромегалии является перифериче</w:t>
      </w:r>
      <w:r w:rsidRPr="00F86BDB">
        <w:rPr>
          <w:rFonts w:ascii="Times New Roman" w:hAnsi="Times New Roman"/>
          <w:sz w:val="28"/>
          <w:szCs w:val="28"/>
        </w:rPr>
        <w:softHyphen/>
        <w:t>ская невропатия вследствие сдавления нервных стволов в костно-сухо</w:t>
      </w:r>
      <w:r w:rsidRPr="00F86BDB">
        <w:rPr>
          <w:rFonts w:ascii="Times New Roman" w:hAnsi="Times New Roman"/>
          <w:sz w:val="28"/>
          <w:szCs w:val="28"/>
        </w:rPr>
        <w:softHyphen/>
        <w:t>жильных каналах («туннельный синдром»).</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В большинстве случаев акромегалия развивается постепенно и диа</w:t>
      </w:r>
      <w:r w:rsidRPr="00F86BDB">
        <w:rPr>
          <w:rFonts w:ascii="Times New Roman" w:hAnsi="Times New Roman"/>
          <w:sz w:val="28"/>
          <w:szCs w:val="28"/>
        </w:rPr>
        <w:softHyphen/>
        <w:t>гностируется поздно (от полугода до нескольких лет после появления первых симптомов) и в большинстве случаев при наличии типичной</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развернутой клинической картины. Кровоизлияние в опухоль, либо ее некроз могут привести как к самоизлечению, так и к развитию гипопитуитаризма.</w:t>
      </w:r>
    </w:p>
    <w:p w:rsidR="00F86BDB" w:rsidRPr="00F86BDB" w:rsidRDefault="00F86BDB" w:rsidP="004E397E">
      <w:pPr>
        <w:spacing w:after="0"/>
        <w:ind w:left="20" w:right="20" w:firstLine="688"/>
        <w:jc w:val="both"/>
        <w:rPr>
          <w:rFonts w:ascii="Times New Roman" w:hAnsi="Times New Roman"/>
          <w:sz w:val="28"/>
          <w:szCs w:val="28"/>
        </w:rPr>
      </w:pPr>
      <w:r w:rsidRPr="00F86BDB">
        <w:rPr>
          <w:rFonts w:ascii="Times New Roman" w:hAnsi="Times New Roman"/>
          <w:sz w:val="28"/>
          <w:szCs w:val="28"/>
        </w:rPr>
        <w:t>При гигантизме дети при рождении обычно имеют нормальные рост и вес, в последующем они быстро обгоняют своих сверстников. Вслед</w:t>
      </w:r>
      <w:r w:rsidRPr="00F86BDB">
        <w:rPr>
          <w:rFonts w:ascii="Times New Roman" w:hAnsi="Times New Roman"/>
          <w:sz w:val="28"/>
          <w:szCs w:val="28"/>
        </w:rPr>
        <w:softHyphen/>
        <w:t>ствие более позднего окостенения эпифизарных хрящей линейный рост происходит дольше, чем у здоровых лиц, и может продолжаться даже после 30 лет. При гигантизме наблюдается обычно пропорциональное развитие скелета, но с относительно большей длиной конечностей, и в ряде случаев акромегалоидные симптомы появляются в период еще про</w:t>
      </w:r>
      <w:r w:rsidRPr="00F86BDB">
        <w:rPr>
          <w:rFonts w:ascii="Times New Roman" w:hAnsi="Times New Roman"/>
          <w:sz w:val="28"/>
          <w:szCs w:val="28"/>
        </w:rPr>
        <w:softHyphen/>
        <w:t>должающегося роста. Вес тела чаще всего соответствует росту, но воз</w:t>
      </w:r>
      <w:r w:rsidRPr="00F86BDB">
        <w:rPr>
          <w:rFonts w:ascii="Times New Roman" w:hAnsi="Times New Roman"/>
          <w:sz w:val="28"/>
          <w:szCs w:val="28"/>
        </w:rPr>
        <w:softHyphen/>
        <w:t>можен небольшой дефицит или избыток веса. Скелетная мускулатура обычно хорошо развита, и может наблюдаться большая мышечная сила, особенно в первый период заболевания. Рост внутренних органов про</w:t>
      </w:r>
      <w:r w:rsidRPr="00F86BDB">
        <w:rPr>
          <w:rFonts w:ascii="Times New Roman" w:hAnsi="Times New Roman"/>
          <w:sz w:val="28"/>
          <w:szCs w:val="28"/>
        </w:rPr>
        <w:softHyphen/>
        <w:t>исходит пропорционально росту других тканей, поэтому относительное увеличение их размеров и нарушение функции выражены лишь у от</w:t>
      </w:r>
      <w:r w:rsidRPr="00F86BDB">
        <w:rPr>
          <w:rFonts w:ascii="Times New Roman" w:hAnsi="Times New Roman"/>
          <w:sz w:val="28"/>
          <w:szCs w:val="28"/>
        </w:rPr>
        <w:softHyphen/>
        <w:t>дельных больных. Часто отмечаются явления гипогенитализма. Поло</w:t>
      </w:r>
      <w:r w:rsidRPr="00F86BDB">
        <w:rPr>
          <w:rFonts w:ascii="Times New Roman" w:hAnsi="Times New Roman"/>
          <w:sz w:val="28"/>
          <w:szCs w:val="28"/>
        </w:rPr>
        <w:softHyphen/>
        <w:t>вые органы отстают в развитии, вторичные половые признаки развиты слабо, у женщин недостаточно развиты молочные железы, часто нару</w:t>
      </w:r>
      <w:r w:rsidRPr="00F86BDB">
        <w:rPr>
          <w:rFonts w:ascii="Times New Roman" w:hAnsi="Times New Roman"/>
          <w:sz w:val="28"/>
          <w:szCs w:val="28"/>
        </w:rPr>
        <w:softHyphen/>
        <w:t>шен менструальный цикл вплоть до аменореи. В некоторых случаях в начале заболевания может наблюдаться гипертрофия половых органов, вызванная общим интенсивным ростом. При сохраняющейся активно</w:t>
      </w:r>
      <w:r w:rsidRPr="00F86BDB">
        <w:rPr>
          <w:rFonts w:ascii="Times New Roman" w:hAnsi="Times New Roman"/>
          <w:sz w:val="28"/>
          <w:szCs w:val="28"/>
        </w:rPr>
        <w:softHyphen/>
        <w:t>сти заболевания и отсутствии адекватного лечения у больных гигантиз</w:t>
      </w:r>
      <w:r w:rsidRPr="00F86BDB">
        <w:rPr>
          <w:rFonts w:ascii="Times New Roman" w:hAnsi="Times New Roman"/>
          <w:sz w:val="28"/>
          <w:szCs w:val="28"/>
        </w:rPr>
        <w:softHyphen/>
        <w:t>мом в дальнейшем развиваются все характерные признаки акромегалии.</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lastRenderedPageBreak/>
        <w:t>В случаях, когда акромегалия вызвана эктопической продукцией СТГ или СТГ-РГ, на первый план в клинической картине могут выхо</w:t>
      </w:r>
      <w:r w:rsidRPr="00F86BDB">
        <w:rPr>
          <w:rFonts w:ascii="Times New Roman" w:hAnsi="Times New Roman"/>
          <w:sz w:val="28"/>
          <w:szCs w:val="28"/>
        </w:rPr>
        <w:softHyphen/>
        <w:t>дить симптомы основного заболевания (рак ПЖ, легких, карциноид, феохромоцитома).</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Диагностика. </w:t>
      </w:r>
      <w:r w:rsidRPr="00F86BDB">
        <w:rPr>
          <w:rFonts w:ascii="Times New Roman" w:hAnsi="Times New Roman"/>
          <w:sz w:val="28"/>
          <w:szCs w:val="28"/>
        </w:rPr>
        <w:t>Акромегалия и гигантизм могут быть заподозрены на основании жалоб, анамнеза и характерного внешнего вида больных. Дальнейшая диагностика строится на подтверждении гиперпродукции СТГ, выявлении ее причины, поиска осложнений заболевания и сопут</w:t>
      </w:r>
      <w:r w:rsidRPr="00F86BDB">
        <w:rPr>
          <w:rFonts w:ascii="Times New Roman" w:hAnsi="Times New Roman"/>
          <w:sz w:val="28"/>
          <w:szCs w:val="28"/>
        </w:rPr>
        <w:softHyphen/>
        <w:t>ствующих эндокринных нарушений.</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Основой диагностики акромегалии является подтверждение гипер</w:t>
      </w:r>
      <w:r w:rsidRPr="00F86BDB">
        <w:rPr>
          <w:rFonts w:ascii="Times New Roman" w:hAnsi="Times New Roman"/>
          <w:sz w:val="28"/>
          <w:szCs w:val="28"/>
        </w:rPr>
        <w:softHyphen/>
        <w:t>секреции СТГ. У большинства пациентов с развернутой клинической картиной заболевания имеет место повышение базального уровня СТГ сыворотки крови. В сомнительных случаях проводят оральный глюко</w:t>
      </w:r>
      <w:r w:rsidRPr="00F86BDB">
        <w:rPr>
          <w:rFonts w:ascii="Times New Roman" w:hAnsi="Times New Roman"/>
          <w:sz w:val="28"/>
          <w:szCs w:val="28"/>
        </w:rPr>
        <w:softHyphen/>
        <w:t>зотолерантный тест (ОГТТ) с определением уровня СТГ исходно и с ин</w:t>
      </w:r>
      <w:r w:rsidRPr="00F86BDB">
        <w:rPr>
          <w:rFonts w:ascii="Times New Roman" w:hAnsi="Times New Roman"/>
          <w:sz w:val="28"/>
          <w:szCs w:val="28"/>
        </w:rPr>
        <w:softHyphen/>
        <w:t>тервалом 30 мин в течение 2 ч после приема глюкозы. У здоровых людей</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секреция гормона роста в ходе теста снижается до 1 нг/мл (2,5 мЕД/л)' и менее, тогда как у пациентов с акромегалией уровень СТГ остается выше 2 нг/мл или даже возрастает относительно базального. Еще более информативно повышение уровня ИФР-1 относительно возрастной нормы, которое имеется у всех больных, не имеющих мальабсорбции, кахексии и печеночной недостаточности.</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Поиск источника гиперсекреции СТГ первоначально направлен на выявление аденомы гипофиза, которое проводится по общим принци</w:t>
      </w:r>
      <w:r w:rsidRPr="00F86BDB">
        <w:rPr>
          <w:rFonts w:ascii="Times New Roman" w:hAnsi="Times New Roman"/>
          <w:sz w:val="28"/>
          <w:szCs w:val="28"/>
        </w:rPr>
        <w:softHyphen/>
        <w:t>пам (МРТ).</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В случаях, когда гиперсекреция СТГ подтверждена, а при МРТ изменений гипоталамо-гипофизарной области не выявлено либо они сомнительны, необходимо продолжать поиск эктопического источника секреции СТГ или соматолиберина (определение уровня СТГ-РГ, хро- могранина А, КТ или МРТ живота с особо тщательной оценкой ПЖ, сцинтиграфия с меченым октреотидом, позитронно-эмиссионная то</w:t>
      </w:r>
      <w:r w:rsidRPr="00F86BDB">
        <w:rPr>
          <w:rFonts w:ascii="Times New Roman" w:hAnsi="Times New Roman"/>
          <w:sz w:val="28"/>
          <w:szCs w:val="28"/>
        </w:rPr>
        <w:softHyphen/>
        <w:t>мография).</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t>Пациенты с акромегалией также должны быть обследованы на пред</w:t>
      </w:r>
      <w:r w:rsidRPr="00F86BDB">
        <w:rPr>
          <w:rFonts w:ascii="Times New Roman" w:hAnsi="Times New Roman"/>
          <w:sz w:val="28"/>
          <w:szCs w:val="28"/>
        </w:rPr>
        <w:softHyphen/>
        <w:t>мет выявления наиболее распространенных осложнений заболевания (СД, патология сердечно-сосудистой системы, ЩЖ, колоноскопия). Как до, так и после лечения в динамике необходимо исследование се</w:t>
      </w:r>
      <w:r w:rsidRPr="00F86BDB">
        <w:rPr>
          <w:rFonts w:ascii="Times New Roman" w:hAnsi="Times New Roman"/>
          <w:sz w:val="28"/>
          <w:szCs w:val="28"/>
        </w:rPr>
        <w:softHyphen/>
        <w:t>креции других гормонов аденогипофиза, при наличии полиурии — ис</w:t>
      </w:r>
      <w:r w:rsidRPr="00F86BDB">
        <w:rPr>
          <w:rFonts w:ascii="Times New Roman" w:hAnsi="Times New Roman"/>
          <w:sz w:val="28"/>
          <w:szCs w:val="28"/>
        </w:rPr>
        <w:softHyphen/>
        <w:t>ключение несахарного диабета.</w:t>
      </w:r>
    </w:p>
    <w:p w:rsidR="00F86BDB" w:rsidRPr="00F86BDB" w:rsidRDefault="00F86BDB" w:rsidP="004E397E">
      <w:pPr>
        <w:spacing w:after="0"/>
        <w:ind w:left="20" w:right="20" w:firstLine="300"/>
        <w:jc w:val="both"/>
        <w:rPr>
          <w:rFonts w:ascii="Times New Roman" w:hAnsi="Times New Roman"/>
          <w:sz w:val="28"/>
          <w:szCs w:val="28"/>
        </w:rPr>
      </w:pPr>
      <w:r w:rsidRPr="00F86BDB">
        <w:rPr>
          <w:rStyle w:val="16"/>
          <w:bCs/>
          <w:sz w:val="28"/>
          <w:szCs w:val="28"/>
        </w:rPr>
        <w:t xml:space="preserve">Дифференциальная диагностика. </w:t>
      </w:r>
      <w:r w:rsidRPr="00F86BDB">
        <w:rPr>
          <w:rFonts w:ascii="Times New Roman" w:hAnsi="Times New Roman"/>
          <w:sz w:val="28"/>
          <w:szCs w:val="28"/>
        </w:rPr>
        <w:t>Акромегалию следует дифферен</w:t>
      </w:r>
      <w:r w:rsidRPr="00F86BDB">
        <w:rPr>
          <w:rFonts w:ascii="Times New Roman" w:hAnsi="Times New Roman"/>
          <w:sz w:val="28"/>
          <w:szCs w:val="28"/>
        </w:rPr>
        <w:softHyphen/>
        <w:t>цировать с пахидермопериостозом, болезнью Педжета, синдромом Мари-Бамберга, тяжелыми формами гипотиреоза.</w:t>
      </w:r>
    </w:p>
    <w:p w:rsidR="00F86BDB" w:rsidRPr="00F86BDB" w:rsidRDefault="00F86BDB" w:rsidP="004E397E">
      <w:pPr>
        <w:spacing w:after="0"/>
        <w:ind w:left="20" w:right="20" w:firstLine="300"/>
        <w:jc w:val="both"/>
        <w:rPr>
          <w:rFonts w:ascii="Times New Roman" w:hAnsi="Times New Roman"/>
          <w:sz w:val="28"/>
          <w:szCs w:val="28"/>
        </w:rPr>
      </w:pPr>
      <w:r w:rsidRPr="00F86BDB">
        <w:rPr>
          <w:rFonts w:ascii="Times New Roman" w:hAnsi="Times New Roman"/>
          <w:sz w:val="28"/>
          <w:szCs w:val="28"/>
        </w:rPr>
        <w:lastRenderedPageBreak/>
        <w:t>Гипофизарный гигантизм необходимо дифференцировать с наслед</w:t>
      </w:r>
      <w:r w:rsidRPr="00F86BDB">
        <w:rPr>
          <w:rFonts w:ascii="Times New Roman" w:hAnsi="Times New Roman"/>
          <w:sz w:val="28"/>
          <w:szCs w:val="28"/>
        </w:rPr>
        <w:softHyphen/>
        <w:t>ственно обусловленным высоким ростом, генетическими формами высокорослости (церебральный гигантизм, синдром Марфана, синдром Пайла), гипогонадизмом.</w:t>
      </w:r>
    </w:p>
    <w:p w:rsidR="00F86BDB" w:rsidRPr="00F86BDB" w:rsidRDefault="00F86BDB" w:rsidP="004E397E">
      <w:pPr>
        <w:spacing w:after="0"/>
        <w:ind w:left="20" w:right="20" w:firstLine="300"/>
        <w:jc w:val="both"/>
        <w:rPr>
          <w:rFonts w:ascii="Times New Roman" w:hAnsi="Times New Roman"/>
          <w:sz w:val="28"/>
          <w:szCs w:val="28"/>
        </w:rPr>
      </w:pPr>
      <w:r w:rsidRPr="00F86BDB">
        <w:rPr>
          <w:rStyle w:val="16"/>
          <w:bCs/>
          <w:sz w:val="28"/>
          <w:szCs w:val="28"/>
        </w:rPr>
        <w:t xml:space="preserve">Лечение акромегалии </w:t>
      </w:r>
      <w:r w:rsidRPr="00F86BDB">
        <w:rPr>
          <w:rFonts w:ascii="Times New Roman" w:hAnsi="Times New Roman"/>
          <w:sz w:val="28"/>
          <w:szCs w:val="28"/>
        </w:rPr>
        <w:t>направлено на ликвидацию источника избы</w:t>
      </w:r>
      <w:r w:rsidRPr="00F86BDB">
        <w:rPr>
          <w:rFonts w:ascii="Times New Roman" w:hAnsi="Times New Roman"/>
          <w:sz w:val="28"/>
          <w:szCs w:val="28"/>
        </w:rPr>
        <w:softHyphen/>
        <w:t>точной продукции СТГ и нормализацию секреции СТГ и продукции ИРФ-1. Целями лечебных мероприятий являются:</w:t>
      </w:r>
    </w:p>
    <w:p w:rsidR="00F86BDB" w:rsidRPr="00F86BDB" w:rsidRDefault="00F86BDB" w:rsidP="004E397E">
      <w:pPr>
        <w:widowControl w:val="0"/>
        <w:numPr>
          <w:ilvl w:val="0"/>
          <w:numId w:val="16"/>
        </w:numPr>
        <w:tabs>
          <w:tab w:val="left" w:pos="435"/>
        </w:tabs>
        <w:spacing w:after="0"/>
        <w:ind w:left="480" w:right="20" w:hanging="160"/>
        <w:rPr>
          <w:rFonts w:ascii="Times New Roman" w:hAnsi="Times New Roman"/>
          <w:sz w:val="28"/>
          <w:szCs w:val="28"/>
        </w:rPr>
      </w:pPr>
      <w:r w:rsidRPr="00F86BDB">
        <w:rPr>
          <w:rFonts w:ascii="Times New Roman" w:hAnsi="Times New Roman"/>
          <w:sz w:val="28"/>
          <w:szCs w:val="28"/>
        </w:rPr>
        <w:t>достижение ремиссии заболевания с максимально возможной ре</w:t>
      </w:r>
      <w:r w:rsidRPr="00F86BDB">
        <w:rPr>
          <w:rFonts w:ascii="Times New Roman" w:hAnsi="Times New Roman"/>
          <w:sz w:val="28"/>
          <w:szCs w:val="28"/>
        </w:rPr>
        <w:softHyphen/>
        <w:t>грессией симптомов и осложнений;</w:t>
      </w:r>
    </w:p>
    <w:p w:rsidR="00F86BDB" w:rsidRPr="00F86BDB" w:rsidRDefault="00F86BDB" w:rsidP="004E397E">
      <w:pPr>
        <w:widowControl w:val="0"/>
        <w:numPr>
          <w:ilvl w:val="0"/>
          <w:numId w:val="16"/>
        </w:numPr>
        <w:tabs>
          <w:tab w:val="left" w:pos="454"/>
        </w:tabs>
        <w:spacing w:after="0"/>
        <w:ind w:left="20" w:firstLine="300"/>
        <w:jc w:val="both"/>
        <w:rPr>
          <w:rFonts w:ascii="Times New Roman" w:hAnsi="Times New Roman"/>
          <w:sz w:val="28"/>
          <w:szCs w:val="28"/>
        </w:rPr>
      </w:pPr>
      <w:r w:rsidRPr="00F86BDB">
        <w:rPr>
          <w:rFonts w:ascii="Times New Roman" w:hAnsi="Times New Roman"/>
          <w:sz w:val="28"/>
          <w:szCs w:val="28"/>
        </w:rPr>
        <w:t>нормализация нарушенных видов обмена веществ;</w:t>
      </w:r>
    </w:p>
    <w:p w:rsidR="00F86BDB" w:rsidRPr="00F86BDB" w:rsidRDefault="00F86BDB" w:rsidP="004E397E">
      <w:pPr>
        <w:spacing w:after="0"/>
        <w:ind w:left="20" w:firstLine="300"/>
        <w:jc w:val="both"/>
        <w:rPr>
          <w:rFonts w:ascii="Times New Roman" w:hAnsi="Times New Roman"/>
          <w:sz w:val="28"/>
          <w:szCs w:val="28"/>
        </w:rPr>
      </w:pPr>
      <w:r w:rsidRPr="00F86BDB">
        <w:rPr>
          <w:rFonts w:ascii="Times New Roman" w:hAnsi="Times New Roman"/>
          <w:sz w:val="28"/>
          <w:szCs w:val="28"/>
        </w:rPr>
        <w:t>•профилактика рецидивов заболевания. От своевременности и</w:t>
      </w:r>
    </w:p>
    <w:p w:rsidR="00F86BDB" w:rsidRPr="00F86BDB" w:rsidRDefault="00F86BDB" w:rsidP="004E397E">
      <w:pPr>
        <w:spacing w:after="0"/>
        <w:ind w:left="480"/>
        <w:rPr>
          <w:rFonts w:ascii="Times New Roman" w:hAnsi="Times New Roman"/>
          <w:sz w:val="28"/>
          <w:szCs w:val="28"/>
        </w:rPr>
      </w:pPr>
      <w:r w:rsidRPr="00F86BDB">
        <w:rPr>
          <w:rFonts w:ascii="Times New Roman" w:hAnsi="Times New Roman"/>
          <w:sz w:val="28"/>
          <w:szCs w:val="28"/>
        </w:rPr>
        <w:t>адекватности лечения зависит качество жизни больных.</w:t>
      </w:r>
    </w:p>
    <w:p w:rsidR="00F86BDB" w:rsidRPr="00F86BDB" w:rsidRDefault="00F86BDB" w:rsidP="004E397E">
      <w:pPr>
        <w:spacing w:after="0"/>
        <w:ind w:left="20" w:right="20" w:firstLine="320"/>
        <w:jc w:val="both"/>
        <w:rPr>
          <w:rFonts w:ascii="Times New Roman" w:hAnsi="Times New Roman"/>
          <w:sz w:val="28"/>
          <w:szCs w:val="28"/>
        </w:rPr>
      </w:pPr>
      <w:r w:rsidRPr="00F86BDB">
        <w:rPr>
          <w:rStyle w:val="14"/>
          <w:bCs/>
          <w:iCs/>
          <w:sz w:val="28"/>
          <w:szCs w:val="28"/>
        </w:rPr>
        <w:t>Хирургическое лечение</w:t>
      </w:r>
      <w:r w:rsidRPr="00F86BDB">
        <w:rPr>
          <w:rFonts w:ascii="Times New Roman" w:hAnsi="Times New Roman"/>
          <w:sz w:val="28"/>
          <w:szCs w:val="28"/>
        </w:rPr>
        <w:t xml:space="preserve"> является основным методом лечения акроме</w:t>
      </w:r>
      <w:r w:rsidRPr="00F86BDB">
        <w:rPr>
          <w:rFonts w:ascii="Times New Roman" w:hAnsi="Times New Roman"/>
          <w:sz w:val="28"/>
          <w:szCs w:val="28"/>
        </w:rPr>
        <w:softHyphen/>
        <w:t>галии. В большинстве случаев проводят селективную аденомэктомию</w:t>
      </w:r>
      <w:r w:rsidR="001C72B5">
        <w:rPr>
          <w:rFonts w:ascii="Times New Roman" w:hAnsi="Times New Roman"/>
          <w:sz w:val="28"/>
          <w:szCs w:val="28"/>
        </w:rPr>
        <w:t xml:space="preserve"> </w:t>
      </w:r>
      <w:r w:rsidRPr="00F86BDB">
        <w:rPr>
          <w:rFonts w:ascii="Times New Roman" w:hAnsi="Times New Roman"/>
          <w:sz w:val="28"/>
          <w:szCs w:val="28"/>
        </w:rPr>
        <w:t>эндоназальным</w:t>
      </w:r>
      <w:r w:rsidR="001C72B5">
        <w:rPr>
          <w:rFonts w:ascii="Times New Roman" w:hAnsi="Times New Roman"/>
          <w:sz w:val="28"/>
          <w:szCs w:val="28"/>
        </w:rPr>
        <w:t xml:space="preserve"> </w:t>
      </w:r>
      <w:r w:rsidRPr="00F86BDB">
        <w:rPr>
          <w:rFonts w:ascii="Times New Roman" w:hAnsi="Times New Roman"/>
          <w:sz w:val="28"/>
          <w:szCs w:val="28"/>
        </w:rPr>
        <w:t>транссфеноидальным доступом. Предпочтительно использование эндоскопической техники, что позволяет радикаль</w:t>
      </w:r>
      <w:r w:rsidRPr="00F86BDB">
        <w:rPr>
          <w:rFonts w:ascii="Times New Roman" w:hAnsi="Times New Roman"/>
          <w:sz w:val="28"/>
          <w:szCs w:val="28"/>
        </w:rPr>
        <w:softHyphen/>
        <w:t>но удалить опухоль при минимальной травматизации окружающих тканей. При больших размерах опухоли и признаках инвазивного ха</w:t>
      </w:r>
      <w:r w:rsidRPr="00F86BDB">
        <w:rPr>
          <w:rFonts w:ascii="Times New Roman" w:hAnsi="Times New Roman"/>
          <w:sz w:val="28"/>
          <w:szCs w:val="28"/>
        </w:rPr>
        <w:softHyphen/>
        <w:t>рактера ее роста используют различные способы транскраниального доступа.</w:t>
      </w:r>
    </w:p>
    <w:p w:rsidR="00F86BDB" w:rsidRPr="00F86BDB" w:rsidRDefault="00F86BDB" w:rsidP="004D7860">
      <w:pPr>
        <w:spacing w:after="0"/>
        <w:ind w:left="20" w:right="20" w:firstLine="688"/>
        <w:jc w:val="both"/>
        <w:rPr>
          <w:rFonts w:ascii="Times New Roman" w:hAnsi="Times New Roman"/>
          <w:sz w:val="28"/>
          <w:szCs w:val="28"/>
        </w:rPr>
      </w:pPr>
      <w:r w:rsidRPr="00F86BDB">
        <w:rPr>
          <w:rFonts w:ascii="Times New Roman" w:hAnsi="Times New Roman"/>
          <w:sz w:val="28"/>
          <w:szCs w:val="28"/>
        </w:rPr>
        <w:t>Безусловно, эффективность хирургического лечения зависит от разме</w:t>
      </w:r>
      <w:r w:rsidRPr="00F86BDB">
        <w:rPr>
          <w:rFonts w:ascii="Times New Roman" w:hAnsi="Times New Roman"/>
          <w:sz w:val="28"/>
          <w:szCs w:val="28"/>
        </w:rPr>
        <w:softHyphen/>
        <w:t>ров аденомы гипофиза, варьируя при микроаденомах в пределах 60—90%. При макроаденомах результаты закономерно скромнее — 30-60%, что связано с невозможностью полного удаления опухоли у части больных.</w:t>
      </w:r>
    </w:p>
    <w:p w:rsidR="00F86BDB" w:rsidRPr="00F86BDB" w:rsidRDefault="00F86BDB" w:rsidP="004E397E">
      <w:pPr>
        <w:spacing w:after="0"/>
        <w:ind w:left="20" w:right="20" w:firstLine="320"/>
        <w:jc w:val="both"/>
        <w:rPr>
          <w:rFonts w:ascii="Times New Roman" w:hAnsi="Times New Roman"/>
          <w:sz w:val="28"/>
          <w:szCs w:val="28"/>
        </w:rPr>
      </w:pPr>
      <w:r w:rsidRPr="00F86BDB">
        <w:rPr>
          <w:rFonts w:ascii="Times New Roman" w:hAnsi="Times New Roman"/>
          <w:sz w:val="28"/>
          <w:szCs w:val="28"/>
        </w:rPr>
        <w:t>Послеоперационные осложнения (ликворея, гипопитуитаризм, ме</w:t>
      </w:r>
      <w:r w:rsidRPr="00F86BDB">
        <w:rPr>
          <w:rFonts w:ascii="Times New Roman" w:hAnsi="Times New Roman"/>
          <w:sz w:val="28"/>
          <w:szCs w:val="28"/>
        </w:rPr>
        <w:softHyphen/>
        <w:t>нингит, несахарный диабет) развиваются в 2—10% случаев.</w:t>
      </w:r>
    </w:p>
    <w:p w:rsidR="00F86BDB" w:rsidRPr="00F86BDB" w:rsidRDefault="00F86BDB" w:rsidP="004E397E">
      <w:pPr>
        <w:spacing w:after="0"/>
        <w:ind w:left="20" w:right="20" w:firstLine="320"/>
        <w:jc w:val="both"/>
        <w:rPr>
          <w:rFonts w:ascii="Times New Roman" w:hAnsi="Times New Roman"/>
          <w:sz w:val="28"/>
          <w:szCs w:val="28"/>
        </w:rPr>
      </w:pPr>
      <w:r w:rsidRPr="00F86BDB">
        <w:rPr>
          <w:rStyle w:val="14"/>
          <w:bCs/>
          <w:iCs/>
          <w:sz w:val="28"/>
          <w:szCs w:val="28"/>
        </w:rPr>
        <w:t>Медикаментозное лечение</w:t>
      </w:r>
      <w:r w:rsidRPr="00F86BDB">
        <w:rPr>
          <w:rFonts w:ascii="Times New Roman" w:hAnsi="Times New Roman"/>
          <w:sz w:val="28"/>
          <w:szCs w:val="28"/>
        </w:rPr>
        <w:t xml:space="preserve"> назначается при необходимости понизить секрецию СТГ и выработку ИФР в следующих ситуациях:</w:t>
      </w:r>
    </w:p>
    <w:p w:rsidR="00F86BDB" w:rsidRPr="00F86BDB" w:rsidRDefault="00F86BDB" w:rsidP="004E397E">
      <w:pPr>
        <w:widowControl w:val="0"/>
        <w:numPr>
          <w:ilvl w:val="0"/>
          <w:numId w:val="16"/>
        </w:numPr>
        <w:tabs>
          <w:tab w:val="left" w:pos="474"/>
        </w:tabs>
        <w:spacing w:after="0"/>
        <w:ind w:left="20" w:firstLine="320"/>
        <w:jc w:val="both"/>
        <w:rPr>
          <w:rFonts w:ascii="Times New Roman" w:hAnsi="Times New Roman"/>
          <w:sz w:val="28"/>
          <w:szCs w:val="28"/>
        </w:rPr>
      </w:pPr>
      <w:r w:rsidRPr="00F86BDB">
        <w:rPr>
          <w:rFonts w:ascii="Times New Roman" w:hAnsi="Times New Roman"/>
          <w:sz w:val="28"/>
          <w:szCs w:val="28"/>
        </w:rPr>
        <w:t>нерадикально проведенная операция;</w:t>
      </w:r>
    </w:p>
    <w:p w:rsidR="00F86BDB" w:rsidRPr="00F86BDB" w:rsidRDefault="00F86BDB" w:rsidP="004E397E">
      <w:pPr>
        <w:widowControl w:val="0"/>
        <w:numPr>
          <w:ilvl w:val="0"/>
          <w:numId w:val="16"/>
        </w:numPr>
        <w:tabs>
          <w:tab w:val="left" w:pos="470"/>
        </w:tabs>
        <w:spacing w:after="0"/>
        <w:ind w:left="20" w:firstLine="320"/>
        <w:jc w:val="both"/>
        <w:rPr>
          <w:rFonts w:ascii="Times New Roman" w:hAnsi="Times New Roman"/>
          <w:sz w:val="28"/>
          <w:szCs w:val="28"/>
        </w:rPr>
      </w:pPr>
      <w:r w:rsidRPr="00F86BDB">
        <w:rPr>
          <w:rFonts w:ascii="Times New Roman" w:hAnsi="Times New Roman"/>
          <w:sz w:val="28"/>
          <w:szCs w:val="28"/>
        </w:rPr>
        <w:t>неоперабельная аденома;</w:t>
      </w:r>
    </w:p>
    <w:p w:rsidR="00F86BDB" w:rsidRPr="00F86BDB" w:rsidRDefault="00F86BDB" w:rsidP="004E397E">
      <w:pPr>
        <w:widowControl w:val="0"/>
        <w:numPr>
          <w:ilvl w:val="0"/>
          <w:numId w:val="16"/>
        </w:numPr>
        <w:tabs>
          <w:tab w:val="left" w:pos="465"/>
        </w:tabs>
        <w:spacing w:after="0"/>
        <w:ind w:left="340" w:right="20"/>
        <w:jc w:val="both"/>
        <w:rPr>
          <w:rFonts w:ascii="Times New Roman" w:hAnsi="Times New Roman"/>
          <w:sz w:val="28"/>
          <w:szCs w:val="28"/>
        </w:rPr>
      </w:pPr>
      <w:r w:rsidRPr="00F86BDB">
        <w:rPr>
          <w:rFonts w:ascii="Times New Roman" w:hAnsi="Times New Roman"/>
          <w:sz w:val="28"/>
          <w:szCs w:val="28"/>
        </w:rPr>
        <w:t>наличие тяжелых сопутствующих заболеваний и осложнений, при которых оперативное лечение противопоказано;</w:t>
      </w:r>
    </w:p>
    <w:p w:rsidR="00F86BDB" w:rsidRPr="00F86BDB" w:rsidRDefault="00F86BDB" w:rsidP="004E397E">
      <w:pPr>
        <w:widowControl w:val="0"/>
        <w:numPr>
          <w:ilvl w:val="0"/>
          <w:numId w:val="16"/>
        </w:numPr>
        <w:tabs>
          <w:tab w:val="left" w:pos="465"/>
        </w:tabs>
        <w:spacing w:after="0"/>
        <w:ind w:left="20" w:firstLine="320"/>
        <w:jc w:val="both"/>
        <w:rPr>
          <w:rFonts w:ascii="Times New Roman" w:hAnsi="Times New Roman"/>
          <w:sz w:val="28"/>
          <w:szCs w:val="28"/>
        </w:rPr>
      </w:pPr>
      <w:r w:rsidRPr="00F86BDB">
        <w:rPr>
          <w:rFonts w:ascii="Times New Roman" w:hAnsi="Times New Roman"/>
          <w:sz w:val="28"/>
          <w:szCs w:val="28"/>
        </w:rPr>
        <w:t>отказ больного от нейрохирургической операции;</w:t>
      </w:r>
    </w:p>
    <w:p w:rsidR="00F86BDB" w:rsidRPr="00F86BDB" w:rsidRDefault="00F86BDB" w:rsidP="004E397E">
      <w:pPr>
        <w:widowControl w:val="0"/>
        <w:numPr>
          <w:ilvl w:val="0"/>
          <w:numId w:val="16"/>
        </w:numPr>
        <w:tabs>
          <w:tab w:val="left" w:pos="470"/>
        </w:tabs>
        <w:spacing w:after="0"/>
        <w:ind w:left="20" w:firstLine="320"/>
        <w:jc w:val="both"/>
        <w:rPr>
          <w:rFonts w:ascii="Times New Roman" w:hAnsi="Times New Roman"/>
          <w:sz w:val="28"/>
          <w:szCs w:val="28"/>
        </w:rPr>
      </w:pPr>
      <w:r w:rsidRPr="00F86BDB">
        <w:rPr>
          <w:rFonts w:ascii="Times New Roman" w:hAnsi="Times New Roman"/>
          <w:sz w:val="28"/>
          <w:szCs w:val="28"/>
        </w:rPr>
        <w:t>в комплексе с лучевой терапией;</w:t>
      </w:r>
    </w:p>
    <w:p w:rsidR="00F86BDB" w:rsidRPr="00F86BDB" w:rsidRDefault="00F86BDB" w:rsidP="004E397E">
      <w:pPr>
        <w:widowControl w:val="0"/>
        <w:numPr>
          <w:ilvl w:val="0"/>
          <w:numId w:val="16"/>
        </w:numPr>
        <w:tabs>
          <w:tab w:val="left" w:pos="470"/>
        </w:tabs>
        <w:spacing w:after="0"/>
        <w:ind w:left="340" w:right="20"/>
        <w:jc w:val="both"/>
        <w:rPr>
          <w:rFonts w:ascii="Times New Roman" w:hAnsi="Times New Roman"/>
          <w:sz w:val="28"/>
          <w:szCs w:val="28"/>
        </w:rPr>
      </w:pPr>
      <w:r w:rsidRPr="00F86BDB">
        <w:rPr>
          <w:rFonts w:ascii="Times New Roman" w:hAnsi="Times New Roman"/>
          <w:sz w:val="28"/>
          <w:szCs w:val="28"/>
        </w:rPr>
        <w:t>необходимость предоперационной подготовки (для уменьшения размеров опухоли и клинических проявлений заболевания).</w:t>
      </w:r>
    </w:p>
    <w:p w:rsidR="00F86BDB" w:rsidRPr="00F86BDB" w:rsidRDefault="00F86BDB" w:rsidP="004E397E">
      <w:pPr>
        <w:spacing w:after="0"/>
        <w:ind w:left="20" w:firstLine="320"/>
        <w:jc w:val="both"/>
        <w:rPr>
          <w:rFonts w:ascii="Times New Roman" w:hAnsi="Times New Roman"/>
          <w:sz w:val="28"/>
          <w:szCs w:val="28"/>
        </w:rPr>
      </w:pPr>
      <w:r w:rsidRPr="00F86BDB">
        <w:rPr>
          <w:rFonts w:ascii="Times New Roman" w:hAnsi="Times New Roman"/>
          <w:sz w:val="28"/>
          <w:szCs w:val="28"/>
        </w:rPr>
        <w:t>При этом используют три класса лекарственных средств:</w:t>
      </w:r>
    </w:p>
    <w:p w:rsidR="00F86BDB" w:rsidRPr="00F86BDB" w:rsidRDefault="00F86BDB" w:rsidP="004E397E">
      <w:pPr>
        <w:widowControl w:val="0"/>
        <w:numPr>
          <w:ilvl w:val="0"/>
          <w:numId w:val="16"/>
        </w:numPr>
        <w:tabs>
          <w:tab w:val="left" w:pos="470"/>
        </w:tabs>
        <w:spacing w:after="0"/>
        <w:ind w:left="20" w:firstLine="320"/>
        <w:jc w:val="both"/>
        <w:rPr>
          <w:rFonts w:ascii="Times New Roman" w:hAnsi="Times New Roman"/>
          <w:sz w:val="28"/>
          <w:szCs w:val="28"/>
        </w:rPr>
      </w:pPr>
      <w:r w:rsidRPr="00F86BDB">
        <w:rPr>
          <w:rFonts w:ascii="Times New Roman" w:hAnsi="Times New Roman"/>
          <w:sz w:val="28"/>
          <w:szCs w:val="28"/>
        </w:rPr>
        <w:t>аналоги соматостатина;</w:t>
      </w:r>
    </w:p>
    <w:p w:rsidR="00F86BDB" w:rsidRPr="00F86BDB" w:rsidRDefault="00F86BDB" w:rsidP="004E397E">
      <w:pPr>
        <w:widowControl w:val="0"/>
        <w:numPr>
          <w:ilvl w:val="0"/>
          <w:numId w:val="16"/>
        </w:numPr>
        <w:tabs>
          <w:tab w:val="left" w:pos="470"/>
        </w:tabs>
        <w:spacing w:after="0"/>
        <w:ind w:left="20" w:firstLine="320"/>
        <w:jc w:val="both"/>
        <w:rPr>
          <w:rFonts w:ascii="Times New Roman" w:hAnsi="Times New Roman"/>
          <w:sz w:val="28"/>
          <w:szCs w:val="28"/>
        </w:rPr>
      </w:pPr>
      <w:r w:rsidRPr="00F86BDB">
        <w:rPr>
          <w:rFonts w:ascii="Times New Roman" w:hAnsi="Times New Roman"/>
          <w:sz w:val="28"/>
          <w:szCs w:val="28"/>
        </w:rPr>
        <w:t>антагонисты рецепторов гормона роста;</w:t>
      </w:r>
    </w:p>
    <w:p w:rsidR="00F86BDB" w:rsidRPr="00F86BDB" w:rsidRDefault="00F86BDB" w:rsidP="004E397E">
      <w:pPr>
        <w:widowControl w:val="0"/>
        <w:numPr>
          <w:ilvl w:val="0"/>
          <w:numId w:val="16"/>
        </w:numPr>
        <w:tabs>
          <w:tab w:val="left" w:pos="474"/>
        </w:tabs>
        <w:spacing w:after="0"/>
        <w:ind w:left="20" w:firstLine="320"/>
        <w:jc w:val="both"/>
        <w:rPr>
          <w:rFonts w:ascii="Times New Roman" w:hAnsi="Times New Roman"/>
          <w:sz w:val="28"/>
          <w:szCs w:val="28"/>
        </w:rPr>
      </w:pPr>
      <w:r w:rsidRPr="00F86BDB">
        <w:rPr>
          <w:rFonts w:ascii="Times New Roman" w:hAnsi="Times New Roman"/>
          <w:sz w:val="28"/>
          <w:szCs w:val="28"/>
        </w:rPr>
        <w:lastRenderedPageBreak/>
        <w:t>центральные агонисты дофамина.</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 xml:space="preserve">К аналогам соматостатина относятся </w:t>
      </w:r>
      <w:r w:rsidRPr="001C72B5">
        <w:rPr>
          <w:rStyle w:val="14"/>
          <w:b w:val="0"/>
          <w:bCs/>
          <w:i w:val="0"/>
          <w:iCs/>
          <w:sz w:val="28"/>
          <w:szCs w:val="28"/>
        </w:rPr>
        <w:t>октреотид и ланреотид</w:t>
      </w:r>
      <w:r w:rsidRPr="00F86BDB">
        <w:rPr>
          <w:rStyle w:val="14"/>
          <w:bCs/>
          <w:iCs/>
          <w:sz w:val="28"/>
          <w:szCs w:val="28"/>
        </w:rPr>
        <w:t>,</w:t>
      </w:r>
      <w:r w:rsidRPr="00F86BDB">
        <w:rPr>
          <w:rFonts w:ascii="Times New Roman" w:hAnsi="Times New Roman"/>
          <w:sz w:val="28"/>
          <w:szCs w:val="28"/>
        </w:rPr>
        <w:t xml:space="preserve"> а также их пролонгированные формы. Указанные препараты являются синте</w:t>
      </w:r>
      <w:r w:rsidRPr="00F86BDB">
        <w:rPr>
          <w:rFonts w:ascii="Times New Roman" w:hAnsi="Times New Roman"/>
          <w:sz w:val="28"/>
          <w:szCs w:val="28"/>
        </w:rPr>
        <w:softHyphen/>
        <w:t>тическими аналогами и обладают сходными с соматостатином фарма</w:t>
      </w:r>
      <w:r w:rsidRPr="00F86BDB">
        <w:rPr>
          <w:rFonts w:ascii="Times New Roman" w:hAnsi="Times New Roman"/>
          <w:sz w:val="28"/>
          <w:szCs w:val="28"/>
        </w:rPr>
        <w:softHyphen/>
        <w:t>кологическими эффектами при более выраженной продолжительности действия и супрессивном эффекте на секрецию СТГ. Пролонгация эф</w:t>
      </w:r>
      <w:r w:rsidRPr="00F86BDB">
        <w:rPr>
          <w:rFonts w:ascii="Times New Roman" w:hAnsi="Times New Roman"/>
          <w:sz w:val="28"/>
          <w:szCs w:val="28"/>
        </w:rPr>
        <w:softHyphen/>
        <w:t>фекта достигается путем заключения молекул лекарства в биополимерные микросферы. При длительном лечении аналогами соматостатина уровень СТГ снижается у 70-80% больных, а размеры аденом умень</w:t>
      </w:r>
      <w:r w:rsidRPr="00F86BDB">
        <w:rPr>
          <w:rFonts w:ascii="Times New Roman" w:hAnsi="Times New Roman"/>
          <w:sz w:val="28"/>
          <w:szCs w:val="28"/>
        </w:rPr>
        <w:softHyphen/>
        <w:t>шаются в 10—30% случаев. Лечение, как правило, переносится хорошо, лишь у части больных отмечаются диарея, метеоризм, боли в животе, стеаторея, тошнота, может развиться желчнокаменная болезнь. В большинстве случаев побочные эффекты уменьшаются через 3—6 мес. лече</w:t>
      </w:r>
      <w:r w:rsidRPr="00F86BDB">
        <w:rPr>
          <w:rFonts w:ascii="Times New Roman" w:hAnsi="Times New Roman"/>
          <w:sz w:val="28"/>
          <w:szCs w:val="28"/>
        </w:rPr>
        <w:softHyphen/>
        <w:t>ния и не требуют отмены препарата.</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 xml:space="preserve">Антагонист рецепторов гормона роста </w:t>
      </w:r>
      <w:r w:rsidRPr="001C72B5">
        <w:rPr>
          <w:rStyle w:val="14"/>
          <w:b w:val="0"/>
          <w:bCs/>
          <w:i w:val="0"/>
          <w:iCs/>
          <w:sz w:val="28"/>
          <w:szCs w:val="28"/>
        </w:rPr>
        <w:t>пегвисомант</w:t>
      </w:r>
      <w:r w:rsidRPr="001C72B5">
        <w:rPr>
          <w:rFonts w:ascii="Times New Roman" w:hAnsi="Times New Roman"/>
          <w:b/>
          <w:sz w:val="28"/>
          <w:szCs w:val="28"/>
        </w:rPr>
        <w:t xml:space="preserve"> </w:t>
      </w:r>
      <w:r w:rsidRPr="00F86BDB">
        <w:rPr>
          <w:rFonts w:ascii="Times New Roman" w:hAnsi="Times New Roman"/>
          <w:sz w:val="28"/>
          <w:szCs w:val="28"/>
        </w:rPr>
        <w:t>используется в клинической практике сравнительно недавно. При длительном приме</w:t>
      </w:r>
      <w:r w:rsidRPr="00F86BDB">
        <w:rPr>
          <w:rFonts w:ascii="Times New Roman" w:hAnsi="Times New Roman"/>
          <w:sz w:val="28"/>
          <w:szCs w:val="28"/>
        </w:rPr>
        <w:softHyphen/>
        <w:t>нении препарата можно достичь ремиссии у 90% больных. Из побочных эффектов в ходе лечения возможны тошнота и повышение уровня пече</w:t>
      </w:r>
      <w:r w:rsidRPr="00F86BDB">
        <w:rPr>
          <w:rFonts w:ascii="Times New Roman" w:hAnsi="Times New Roman"/>
          <w:sz w:val="28"/>
          <w:szCs w:val="28"/>
        </w:rPr>
        <w:softHyphen/>
        <w:t>ночных трансаминаз. Остается неясным вопрос о влиянии пегвисоманта на рост аденомы гипофиза.</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Агонисты дофаминовых рецепторов (</w:t>
      </w:r>
      <w:r w:rsidRPr="00F86BDB">
        <w:rPr>
          <w:rStyle w:val="14"/>
          <w:bCs/>
          <w:iCs/>
          <w:sz w:val="28"/>
          <w:szCs w:val="28"/>
        </w:rPr>
        <w:t>бромокриптин, каберголин, хинаголид)</w:t>
      </w:r>
      <w:r w:rsidRPr="00F86BDB">
        <w:rPr>
          <w:rFonts w:ascii="Times New Roman" w:hAnsi="Times New Roman"/>
          <w:sz w:val="28"/>
          <w:szCs w:val="28"/>
        </w:rPr>
        <w:t xml:space="preserve"> применяются для лечения акромегалии с конца 70-х годов XX столетия. Их изолированное назначение сопровождалось частич</w:t>
      </w:r>
      <w:r w:rsidRPr="00F86BDB">
        <w:rPr>
          <w:rFonts w:ascii="Times New Roman" w:hAnsi="Times New Roman"/>
          <w:sz w:val="28"/>
          <w:szCs w:val="28"/>
        </w:rPr>
        <w:softHyphen/>
        <w:t>ным снижением уровня СТГ у 30% больных с акромегалией. В настоя</w:t>
      </w:r>
      <w:r w:rsidRPr="00F86BDB">
        <w:rPr>
          <w:rFonts w:ascii="Times New Roman" w:hAnsi="Times New Roman"/>
          <w:sz w:val="28"/>
          <w:szCs w:val="28"/>
        </w:rPr>
        <w:softHyphen/>
        <w:t>щее время препараты данной группы могут быть использованы только для усиления эффекта более современных средств, а также при смешан</w:t>
      </w:r>
      <w:r w:rsidRPr="00F86BDB">
        <w:rPr>
          <w:rFonts w:ascii="Times New Roman" w:hAnsi="Times New Roman"/>
          <w:sz w:val="28"/>
          <w:szCs w:val="28"/>
        </w:rPr>
        <w:softHyphen/>
        <w:t>ном строении аденом гипофиза с повышением секреции пролактина.</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4"/>
          <w:bCs/>
          <w:iCs/>
          <w:sz w:val="28"/>
          <w:szCs w:val="28"/>
        </w:rPr>
        <w:t>Лучевая терапия</w:t>
      </w:r>
      <w:r w:rsidRPr="00F86BDB">
        <w:rPr>
          <w:rFonts w:ascii="Times New Roman" w:hAnsi="Times New Roman"/>
          <w:sz w:val="28"/>
          <w:szCs w:val="28"/>
        </w:rPr>
        <w:t xml:space="preserve"> как самостоятельный метод лечения использует</w:t>
      </w:r>
      <w:r w:rsidRPr="00F86BDB">
        <w:rPr>
          <w:rFonts w:ascii="Times New Roman" w:hAnsi="Times New Roman"/>
          <w:sz w:val="28"/>
          <w:szCs w:val="28"/>
        </w:rPr>
        <w:softHyphen/>
        <w:t>ся редко и только в случаях невозможности проведения оперативного лечения, отказа больного от нейрохирургического вмешательства или развития рецидива. Также лучевую терапию назначают дополнительно к хирургическому методу в случае неполного удаления опухоли, особен</w:t>
      </w:r>
      <w:r w:rsidRPr="00F86BDB">
        <w:rPr>
          <w:rFonts w:ascii="Times New Roman" w:hAnsi="Times New Roman"/>
          <w:sz w:val="28"/>
          <w:szCs w:val="28"/>
        </w:rPr>
        <w:softHyphen/>
        <w:t xml:space="preserve">но с неблагоприятными гистологическими признаками. В настоящее время применяют </w:t>
      </w:r>
      <w:r w:rsidRPr="001C72B5">
        <w:rPr>
          <w:rStyle w:val="14"/>
          <w:b w:val="0"/>
          <w:bCs/>
          <w:i w:val="0"/>
          <w:iCs/>
          <w:sz w:val="28"/>
          <w:szCs w:val="28"/>
        </w:rPr>
        <w:t>гамма-терапию</w:t>
      </w:r>
      <w:r w:rsidRPr="00F86BDB">
        <w:rPr>
          <w:rFonts w:ascii="Times New Roman" w:hAnsi="Times New Roman"/>
          <w:sz w:val="28"/>
          <w:szCs w:val="28"/>
        </w:rPr>
        <w:t xml:space="preserve"> и </w:t>
      </w:r>
      <w:r w:rsidRPr="001C72B5">
        <w:rPr>
          <w:rStyle w:val="14"/>
          <w:b w:val="0"/>
          <w:bCs/>
          <w:i w:val="0"/>
          <w:iCs/>
          <w:sz w:val="28"/>
          <w:szCs w:val="28"/>
        </w:rPr>
        <w:t>протонотерапию</w:t>
      </w:r>
      <w:r w:rsidRPr="00F86BDB">
        <w:rPr>
          <w:rStyle w:val="14"/>
          <w:bCs/>
          <w:iCs/>
          <w:sz w:val="28"/>
          <w:szCs w:val="28"/>
        </w:rPr>
        <w:t>.</w:t>
      </w:r>
      <w:r w:rsidRPr="00F86BDB">
        <w:rPr>
          <w:rFonts w:ascii="Times New Roman" w:hAnsi="Times New Roman"/>
          <w:sz w:val="28"/>
          <w:szCs w:val="28"/>
        </w:rPr>
        <w:t xml:space="preserve"> При проведении гамматерапии эффект развивается постепенно в течение 1-1,5 лет, по</w:t>
      </w:r>
      <w:r w:rsidRPr="00F86BDB">
        <w:rPr>
          <w:rFonts w:ascii="Times New Roman" w:hAnsi="Times New Roman"/>
          <w:sz w:val="28"/>
          <w:szCs w:val="28"/>
        </w:rPr>
        <w:softHyphen/>
        <w:t>сле протонного пучка — через 6 мес. С учетом отсроченности лечебного эффекта после облучения всем больным назначается длительная меди</w:t>
      </w:r>
      <w:r w:rsidRPr="00F86BDB">
        <w:rPr>
          <w:rFonts w:ascii="Times New Roman" w:hAnsi="Times New Roman"/>
          <w:sz w:val="28"/>
          <w:szCs w:val="28"/>
        </w:rPr>
        <w:softHyphen/>
        <w:t xml:space="preserve">каментозная терапия. Главным осложнением лучевой терапии является развитие гипопитуитаризмаболее чем у половины </w:t>
      </w:r>
      <w:r w:rsidRPr="00F86BDB">
        <w:rPr>
          <w:rFonts w:ascii="Times New Roman" w:hAnsi="Times New Roman"/>
          <w:sz w:val="28"/>
          <w:szCs w:val="28"/>
        </w:rPr>
        <w:lastRenderedPageBreak/>
        <w:t>больных в сроки от 5 до 10 лет, возможно также повреждение зрительных и других внутриче</w:t>
      </w:r>
      <w:r w:rsidRPr="00F86BDB">
        <w:rPr>
          <w:rFonts w:ascii="Times New Roman" w:hAnsi="Times New Roman"/>
          <w:sz w:val="28"/>
          <w:szCs w:val="28"/>
        </w:rPr>
        <w:softHyphen/>
        <w:t>репных нервов, вторичные опухоли головного мозга и кожи.</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Диспансерное наблюдение. </w:t>
      </w:r>
      <w:r w:rsidRPr="00F86BDB">
        <w:rPr>
          <w:rFonts w:ascii="Times New Roman" w:hAnsi="Times New Roman"/>
          <w:sz w:val="28"/>
          <w:szCs w:val="28"/>
        </w:rPr>
        <w:t>Достижение стойкой нормализации уров</w:t>
      </w:r>
      <w:r w:rsidRPr="00F86BDB">
        <w:rPr>
          <w:rFonts w:ascii="Times New Roman" w:hAnsi="Times New Roman"/>
          <w:sz w:val="28"/>
          <w:szCs w:val="28"/>
        </w:rPr>
        <w:softHyphen/>
        <w:t>ня СТГ (контролируется по ОГТТ) и ИФР-1 — единственная возмож</w:t>
      </w:r>
      <w:r w:rsidRPr="00F86BDB">
        <w:rPr>
          <w:rFonts w:ascii="Times New Roman" w:hAnsi="Times New Roman"/>
          <w:sz w:val="28"/>
          <w:szCs w:val="28"/>
        </w:rPr>
        <w:softHyphen/>
        <w:t xml:space="preserve">ность улучшить качество и продлить жизнь больных. </w:t>
      </w:r>
      <w:r w:rsidR="001C72B5">
        <w:rPr>
          <w:rFonts w:ascii="Times New Roman" w:hAnsi="Times New Roman"/>
          <w:sz w:val="28"/>
          <w:szCs w:val="28"/>
        </w:rPr>
        <w:t xml:space="preserve"> </w:t>
      </w:r>
      <w:r w:rsidRPr="00F86BDB">
        <w:rPr>
          <w:rFonts w:ascii="Times New Roman" w:hAnsi="Times New Roman"/>
          <w:sz w:val="28"/>
          <w:szCs w:val="28"/>
        </w:rPr>
        <w:t>Контроль этих показателей должен производиться не реже 1 раза в квартал до дости</w:t>
      </w:r>
      <w:r w:rsidRPr="00F86BDB">
        <w:rPr>
          <w:rFonts w:ascii="Times New Roman" w:hAnsi="Times New Roman"/>
          <w:sz w:val="28"/>
          <w:szCs w:val="28"/>
        </w:rPr>
        <w:softHyphen/>
        <w:t>жения полной ремиссии и в дальнейшем — 1 раз в полгода. МРТ при наличии полной ремиссии и уверенности в полном удалении аденомы производится 1 раз в 1—2 года. Другие исследования и осмотры смеж</w:t>
      </w:r>
      <w:r w:rsidRPr="00F86BDB">
        <w:rPr>
          <w:rFonts w:ascii="Times New Roman" w:hAnsi="Times New Roman"/>
          <w:sz w:val="28"/>
          <w:szCs w:val="28"/>
        </w:rPr>
        <w:softHyphen/>
        <w:t>ных специалистов проводятся по общим принципам.</w:t>
      </w:r>
    </w:p>
    <w:p w:rsidR="00F86BDB" w:rsidRPr="00F86BDB" w:rsidRDefault="001C72B5" w:rsidP="004E397E">
      <w:pPr>
        <w:spacing w:after="0"/>
        <w:ind w:left="20" w:right="20"/>
        <w:jc w:val="both"/>
        <w:rPr>
          <w:rFonts w:ascii="Times New Roman" w:hAnsi="Times New Roman"/>
          <w:sz w:val="28"/>
          <w:szCs w:val="28"/>
        </w:rPr>
      </w:pPr>
      <w:r>
        <w:rPr>
          <w:rStyle w:val="16"/>
          <w:bCs/>
          <w:sz w:val="28"/>
          <w:szCs w:val="28"/>
        </w:rPr>
        <w:t xml:space="preserve">     </w:t>
      </w:r>
      <w:r w:rsidR="00F86BDB" w:rsidRPr="00F86BDB">
        <w:rPr>
          <w:rStyle w:val="16"/>
          <w:bCs/>
          <w:sz w:val="28"/>
          <w:szCs w:val="28"/>
        </w:rPr>
        <w:t xml:space="preserve">Прогноз </w:t>
      </w:r>
      <w:r w:rsidR="00F86BDB" w:rsidRPr="00F86BDB">
        <w:rPr>
          <w:rFonts w:ascii="Times New Roman" w:hAnsi="Times New Roman"/>
          <w:sz w:val="28"/>
          <w:szCs w:val="28"/>
        </w:rPr>
        <w:t>зависит от своевременности диагностики, а также адек</w:t>
      </w:r>
      <w:r w:rsidR="00F86BDB" w:rsidRPr="00F86BDB">
        <w:rPr>
          <w:rFonts w:ascii="Times New Roman" w:hAnsi="Times New Roman"/>
          <w:sz w:val="28"/>
          <w:szCs w:val="28"/>
        </w:rPr>
        <w:softHyphen/>
        <w:t>ватности и эффективности проводимых лечебных мероприятий. Без лечения около 50% больных умирают в возрасте до 50 лет. Наиболее ча</w:t>
      </w:r>
      <w:r w:rsidR="00F86BDB" w:rsidRPr="00F86BDB">
        <w:rPr>
          <w:rFonts w:ascii="Times New Roman" w:hAnsi="Times New Roman"/>
          <w:sz w:val="28"/>
          <w:szCs w:val="28"/>
        </w:rPr>
        <w:softHyphen/>
        <w:t>стыми причинами смерти являются сердечно-сосудистые осложнения (85%), а также онкологические заболевания (15%). Трудоспособность больных в активной стадии акромегалии снижена в различной степени и может частично или полностью восстановиться при правильном ле</w:t>
      </w:r>
      <w:r w:rsidR="00F86BDB" w:rsidRPr="00F86BDB">
        <w:rPr>
          <w:rFonts w:ascii="Times New Roman" w:hAnsi="Times New Roman"/>
          <w:sz w:val="28"/>
          <w:szCs w:val="28"/>
        </w:rPr>
        <w:softHyphen/>
        <w:t xml:space="preserve">чении. Степень ее восстановления и дальнейшая длительность жизни могут ограничиваться уже развившимися осложнениями. </w:t>
      </w:r>
    </w:p>
    <w:p w:rsidR="00F86BDB" w:rsidRPr="00F86BDB" w:rsidRDefault="00F86BDB" w:rsidP="004E397E">
      <w:pPr>
        <w:spacing w:after="0"/>
        <w:rPr>
          <w:rFonts w:ascii="Times New Roman" w:hAnsi="Times New Roman"/>
          <w:b/>
          <w:sz w:val="28"/>
          <w:szCs w:val="28"/>
        </w:rPr>
      </w:pPr>
      <w:r w:rsidRPr="00F86BDB">
        <w:rPr>
          <w:rFonts w:ascii="Times New Roman" w:hAnsi="Times New Roman"/>
          <w:b/>
          <w:sz w:val="28"/>
          <w:szCs w:val="28"/>
        </w:rPr>
        <w:t xml:space="preserve">    </w:t>
      </w:r>
      <w:r w:rsidR="004D7860">
        <w:rPr>
          <w:rFonts w:ascii="Times New Roman" w:hAnsi="Times New Roman"/>
          <w:b/>
          <w:sz w:val="28"/>
          <w:szCs w:val="28"/>
        </w:rPr>
        <w:t xml:space="preserve">             </w:t>
      </w:r>
      <w:r w:rsidRPr="00F86BDB">
        <w:rPr>
          <w:rFonts w:ascii="Times New Roman" w:hAnsi="Times New Roman"/>
          <w:b/>
          <w:sz w:val="28"/>
          <w:szCs w:val="28"/>
        </w:rPr>
        <w:t xml:space="preserve"> 2.4.  НЕСАХАРНЫЙ ДИАБЕТ</w:t>
      </w:r>
    </w:p>
    <w:p w:rsidR="00F86BDB" w:rsidRPr="00F86BDB" w:rsidRDefault="00F86BDB" w:rsidP="004E397E">
      <w:pPr>
        <w:ind w:firstLine="708"/>
        <w:jc w:val="both"/>
        <w:rPr>
          <w:rFonts w:ascii="Times New Roman" w:hAnsi="Times New Roman"/>
          <w:sz w:val="28"/>
          <w:szCs w:val="28"/>
        </w:rPr>
      </w:pPr>
      <w:r w:rsidRPr="00F86BDB">
        <w:rPr>
          <w:rStyle w:val="16"/>
          <w:bCs/>
          <w:color w:val="auto"/>
          <w:sz w:val="28"/>
          <w:szCs w:val="28"/>
        </w:rPr>
        <w:t xml:space="preserve">Определение. </w:t>
      </w:r>
      <w:r w:rsidRPr="00F86BDB">
        <w:rPr>
          <w:rFonts w:ascii="Times New Roman" w:hAnsi="Times New Roman"/>
          <w:sz w:val="28"/>
          <w:szCs w:val="28"/>
        </w:rPr>
        <w:t>Несахарный диабет (НД) является гетерогенным клиническим синдромом, возникающим вследствие нарушения секреции антидиуретического гормона (АДГ) [центральный несахарный диабет (ЦНД)], резистентности почек к действию АДГ [нефрогенный несахарный диабет (ННД)] или избыточного потребления жидкости [первичная полидипсия ПП)]. Несахарный диабет проявляется выделением большого количества  мочи (полиурия) с низкой осмоляльностью (осмоляльность менее 300 мосм/кг), полидипсией (объем потребляемой жидкости превышает &gt; 2 л/м</w:t>
      </w:r>
      <w:r w:rsidRPr="00F86BDB">
        <w:rPr>
          <w:rFonts w:ascii="Times New Roman" w:hAnsi="Times New Roman"/>
          <w:sz w:val="28"/>
          <w:szCs w:val="28"/>
          <w:vertAlign w:val="superscript"/>
        </w:rPr>
        <w:t>2</w:t>
      </w:r>
      <w:r w:rsidRPr="00F86BDB">
        <w:rPr>
          <w:rFonts w:ascii="Times New Roman" w:hAnsi="Times New Roman"/>
          <w:sz w:val="28"/>
          <w:szCs w:val="28"/>
        </w:rPr>
        <w:t>/сутки) и плохой прибавкой в весе. Полиурией считается выделение мочи в объеме, превышающем 2л/м</w:t>
      </w:r>
      <w:r w:rsidRPr="00F86BDB">
        <w:rPr>
          <w:rFonts w:ascii="Times New Roman" w:hAnsi="Times New Roman"/>
          <w:sz w:val="28"/>
          <w:szCs w:val="28"/>
          <w:vertAlign w:val="superscript"/>
        </w:rPr>
        <w:t>2</w:t>
      </w:r>
      <w:r w:rsidRPr="00F86BDB">
        <w:rPr>
          <w:rFonts w:ascii="Times New Roman" w:hAnsi="Times New Roman"/>
          <w:sz w:val="28"/>
          <w:szCs w:val="28"/>
        </w:rPr>
        <w:t>/сутки, или приблизительно 150 мл/кг/сутки для новорожденных, 100-110 мл/кг/сутки для детей до 2 лет, и 40-50 мл/кг/сутки для детей более старшего возраста и взрослых.</w:t>
      </w:r>
    </w:p>
    <w:p w:rsidR="00F86BDB" w:rsidRPr="00F86BDB" w:rsidRDefault="00F86BDB" w:rsidP="004E397E">
      <w:pPr>
        <w:ind w:firstLine="708"/>
        <w:rPr>
          <w:rFonts w:ascii="Times New Roman" w:hAnsi="Times New Roman"/>
          <w:b/>
          <w:sz w:val="28"/>
          <w:szCs w:val="28"/>
        </w:rPr>
      </w:pPr>
      <w:r w:rsidRPr="00F86BDB">
        <w:rPr>
          <w:rFonts w:ascii="Times New Roman" w:hAnsi="Times New Roman"/>
          <w:b/>
          <w:sz w:val="28"/>
          <w:szCs w:val="28"/>
        </w:rPr>
        <w:t>Классификация несахарного диабета</w:t>
      </w:r>
    </w:p>
    <w:p w:rsidR="00F86BDB" w:rsidRPr="00F86BDB" w:rsidRDefault="00F86BDB" w:rsidP="004E397E">
      <w:pPr>
        <w:pStyle w:val="a6"/>
        <w:numPr>
          <w:ilvl w:val="0"/>
          <w:numId w:val="43"/>
        </w:numPr>
        <w:spacing w:after="200" w:line="276" w:lineRule="auto"/>
        <w:rPr>
          <w:rFonts w:ascii="Times New Roman" w:hAnsi="Times New Roman"/>
          <w:b/>
          <w:sz w:val="28"/>
          <w:szCs w:val="28"/>
        </w:rPr>
      </w:pPr>
      <w:r w:rsidRPr="00F86BDB">
        <w:rPr>
          <w:rFonts w:ascii="Times New Roman" w:hAnsi="Times New Roman"/>
          <w:b/>
          <w:sz w:val="28"/>
          <w:szCs w:val="28"/>
        </w:rPr>
        <w:t>Центральный</w:t>
      </w:r>
    </w:p>
    <w:p w:rsidR="00F86BDB" w:rsidRPr="00F86BDB" w:rsidRDefault="00F86BDB" w:rsidP="004E397E">
      <w:pPr>
        <w:pStyle w:val="a6"/>
        <w:numPr>
          <w:ilvl w:val="2"/>
          <w:numId w:val="42"/>
        </w:numPr>
        <w:spacing w:after="200" w:line="276" w:lineRule="auto"/>
        <w:rPr>
          <w:rFonts w:ascii="Times New Roman" w:hAnsi="Times New Roman"/>
          <w:sz w:val="28"/>
          <w:szCs w:val="28"/>
        </w:rPr>
      </w:pPr>
      <w:r w:rsidRPr="00F86BDB">
        <w:rPr>
          <w:rFonts w:ascii="Times New Roman" w:hAnsi="Times New Roman"/>
          <w:sz w:val="28"/>
          <w:szCs w:val="28"/>
        </w:rPr>
        <w:t>Семейный</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аутосомно-доминантный (мутации гена препро-аргинин вазопрессина [prepro-AVP2])</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lastRenderedPageBreak/>
        <w:t>аутосомно-рецессивный (синдром Вольфрама [несахарный диабет, сахарный диабет, атрофия зрительных нервов, глухота])</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анатомические дефекты среднего мозга (септооптическая дисплазия, голопрозэнцефалия)</w:t>
      </w:r>
    </w:p>
    <w:p w:rsidR="00F86BDB" w:rsidRPr="00F86BDB" w:rsidRDefault="00F86BDB" w:rsidP="004E397E">
      <w:pPr>
        <w:pStyle w:val="a6"/>
        <w:numPr>
          <w:ilvl w:val="2"/>
          <w:numId w:val="42"/>
        </w:numPr>
        <w:spacing w:after="200" w:line="276" w:lineRule="auto"/>
        <w:rPr>
          <w:rFonts w:ascii="Times New Roman" w:hAnsi="Times New Roman"/>
          <w:sz w:val="28"/>
          <w:szCs w:val="28"/>
        </w:rPr>
      </w:pPr>
      <w:r w:rsidRPr="00F86BDB">
        <w:rPr>
          <w:rFonts w:ascii="Times New Roman" w:hAnsi="Times New Roman"/>
          <w:sz w:val="28"/>
          <w:szCs w:val="28"/>
        </w:rPr>
        <w:t>Приобретенный</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травматического характера (травма головы, нейрохирургические вмешательства)</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опухоли (краниофарингиома, герминома, глиома, метастазы различных опухолей)</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гранулематозное поражение ЦНС (туберкулез, саркоидоз, гистиоцитоз Х, лимфоцитарныйгипофизит)</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инфекции (энцефалит, менингит, абсцесс ЦНС)</w:t>
      </w:r>
    </w:p>
    <w:p w:rsidR="00F86BDB" w:rsidRPr="00F86BDB" w:rsidRDefault="00F86BDB" w:rsidP="004E397E">
      <w:pPr>
        <w:pStyle w:val="a6"/>
        <w:numPr>
          <w:ilvl w:val="3"/>
          <w:numId w:val="42"/>
        </w:numPr>
        <w:spacing w:after="200" w:line="276" w:lineRule="auto"/>
        <w:rPr>
          <w:rFonts w:ascii="Times New Roman" w:hAnsi="Times New Roman"/>
          <w:sz w:val="28"/>
          <w:szCs w:val="28"/>
        </w:rPr>
      </w:pPr>
      <w:r w:rsidRPr="00F86BDB">
        <w:rPr>
          <w:rFonts w:ascii="Times New Roman" w:hAnsi="Times New Roman"/>
          <w:sz w:val="28"/>
          <w:szCs w:val="28"/>
        </w:rPr>
        <w:t>сосудистое поражение (кровоизлияние, гипоксия, серповидно-клеточная анемия)</w:t>
      </w:r>
    </w:p>
    <w:p w:rsidR="00F86BDB" w:rsidRPr="00F86BDB" w:rsidRDefault="00F86BDB" w:rsidP="004E397E">
      <w:pPr>
        <w:pStyle w:val="a6"/>
        <w:numPr>
          <w:ilvl w:val="0"/>
          <w:numId w:val="41"/>
        </w:numPr>
        <w:spacing w:after="200" w:line="276" w:lineRule="auto"/>
        <w:rPr>
          <w:rFonts w:ascii="Times New Roman" w:hAnsi="Times New Roman"/>
          <w:b/>
          <w:sz w:val="28"/>
          <w:szCs w:val="28"/>
        </w:rPr>
      </w:pPr>
      <w:r w:rsidRPr="00F86BDB">
        <w:rPr>
          <w:rFonts w:ascii="Times New Roman" w:hAnsi="Times New Roman"/>
          <w:b/>
          <w:sz w:val="28"/>
          <w:szCs w:val="28"/>
        </w:rPr>
        <w:t>Нефрогенный</w:t>
      </w:r>
    </w:p>
    <w:p w:rsidR="00F86BDB" w:rsidRPr="00F86BDB" w:rsidRDefault="00F86BDB" w:rsidP="004E397E">
      <w:pPr>
        <w:pStyle w:val="a6"/>
        <w:numPr>
          <w:ilvl w:val="2"/>
          <w:numId w:val="40"/>
        </w:numPr>
        <w:spacing w:after="200" w:line="276" w:lineRule="auto"/>
        <w:rPr>
          <w:rFonts w:ascii="Times New Roman" w:hAnsi="Times New Roman"/>
          <w:sz w:val="28"/>
          <w:szCs w:val="28"/>
        </w:rPr>
      </w:pPr>
      <w:r w:rsidRPr="00F86BDB">
        <w:rPr>
          <w:rFonts w:ascii="Times New Roman" w:hAnsi="Times New Roman"/>
          <w:sz w:val="28"/>
          <w:szCs w:val="28"/>
        </w:rPr>
        <w:t>Семейный</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рецессивный Х-сцепленный (ген V2рецептора аргинин вазопрессина)</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аутосомно-рецессивный (ген аквапорина-2[AQP2])</w:t>
      </w:r>
    </w:p>
    <w:p w:rsidR="00F86BDB" w:rsidRPr="00F86BDB" w:rsidRDefault="00F86BDB" w:rsidP="004E397E">
      <w:pPr>
        <w:pStyle w:val="a6"/>
        <w:numPr>
          <w:ilvl w:val="2"/>
          <w:numId w:val="40"/>
        </w:numPr>
        <w:spacing w:after="200" w:line="276" w:lineRule="auto"/>
        <w:rPr>
          <w:rFonts w:ascii="Times New Roman" w:hAnsi="Times New Roman"/>
          <w:sz w:val="28"/>
          <w:szCs w:val="28"/>
        </w:rPr>
      </w:pPr>
      <w:r w:rsidRPr="00F86BDB">
        <w:rPr>
          <w:rFonts w:ascii="Times New Roman" w:hAnsi="Times New Roman"/>
          <w:sz w:val="28"/>
          <w:szCs w:val="28"/>
        </w:rPr>
        <w:t>Приобретенный</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метаболический (гипокалиемия, гиперкальциемия)</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хроническая почечная недостаточность</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осмотический (сахарный диабет)</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нефрокальциноз</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обструкция мочевыводящих путей</w:t>
      </w:r>
    </w:p>
    <w:p w:rsidR="00F86BDB" w:rsidRPr="00F86BDB" w:rsidRDefault="00F86BDB" w:rsidP="004E397E">
      <w:pPr>
        <w:pStyle w:val="a6"/>
        <w:numPr>
          <w:ilvl w:val="3"/>
          <w:numId w:val="40"/>
        </w:numPr>
        <w:spacing w:after="200" w:line="276" w:lineRule="auto"/>
        <w:rPr>
          <w:rFonts w:ascii="Times New Roman" w:hAnsi="Times New Roman"/>
          <w:sz w:val="28"/>
          <w:szCs w:val="28"/>
        </w:rPr>
      </w:pPr>
      <w:r w:rsidRPr="00F86BDB">
        <w:rPr>
          <w:rFonts w:ascii="Times New Roman" w:hAnsi="Times New Roman"/>
          <w:sz w:val="28"/>
          <w:szCs w:val="28"/>
        </w:rPr>
        <w:t>поликистоз почек</w:t>
      </w:r>
    </w:p>
    <w:p w:rsidR="00F86BDB" w:rsidRPr="00F86BDB" w:rsidRDefault="00F86BDB" w:rsidP="004E397E">
      <w:pPr>
        <w:pStyle w:val="a6"/>
        <w:numPr>
          <w:ilvl w:val="0"/>
          <w:numId w:val="39"/>
        </w:numPr>
        <w:spacing w:after="200" w:line="276" w:lineRule="auto"/>
        <w:rPr>
          <w:rFonts w:ascii="Times New Roman" w:hAnsi="Times New Roman"/>
          <w:b/>
          <w:sz w:val="28"/>
          <w:szCs w:val="28"/>
        </w:rPr>
      </w:pPr>
      <w:r w:rsidRPr="00F86BDB">
        <w:rPr>
          <w:rFonts w:ascii="Times New Roman" w:hAnsi="Times New Roman"/>
          <w:b/>
          <w:sz w:val="28"/>
          <w:szCs w:val="28"/>
        </w:rPr>
        <w:t>Первичная полидипсия</w:t>
      </w:r>
    </w:p>
    <w:p w:rsidR="00F86BDB" w:rsidRPr="00F86BDB" w:rsidRDefault="00F86BDB" w:rsidP="004E397E">
      <w:pPr>
        <w:pStyle w:val="a6"/>
        <w:numPr>
          <w:ilvl w:val="3"/>
          <w:numId w:val="38"/>
        </w:numPr>
        <w:spacing w:after="200" w:line="276" w:lineRule="auto"/>
        <w:rPr>
          <w:rFonts w:ascii="Times New Roman" w:hAnsi="Times New Roman"/>
          <w:sz w:val="28"/>
          <w:szCs w:val="28"/>
        </w:rPr>
      </w:pPr>
      <w:r w:rsidRPr="00F86BDB">
        <w:rPr>
          <w:rFonts w:ascii="Times New Roman" w:hAnsi="Times New Roman"/>
          <w:sz w:val="28"/>
          <w:szCs w:val="28"/>
        </w:rPr>
        <w:t>психогенная – компульсивное потребление жидкости</w:t>
      </w:r>
    </w:p>
    <w:p w:rsidR="00F86BDB" w:rsidRPr="00F86BDB" w:rsidRDefault="00F86BDB" w:rsidP="004E397E">
      <w:pPr>
        <w:pStyle w:val="a6"/>
        <w:numPr>
          <w:ilvl w:val="3"/>
          <w:numId w:val="38"/>
        </w:numPr>
        <w:spacing w:after="200" w:line="276" w:lineRule="auto"/>
        <w:rPr>
          <w:rFonts w:ascii="Times New Roman" w:hAnsi="Times New Roman"/>
          <w:sz w:val="28"/>
          <w:szCs w:val="28"/>
        </w:rPr>
      </w:pPr>
      <w:r w:rsidRPr="00F86BDB">
        <w:rPr>
          <w:rFonts w:ascii="Times New Roman" w:hAnsi="Times New Roman"/>
          <w:sz w:val="28"/>
          <w:szCs w:val="28"/>
        </w:rPr>
        <w:t>дипсогенная – понижение порога осморецепторов для жажды</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Этиология. </w:t>
      </w:r>
      <w:r w:rsidRPr="00F86BDB">
        <w:rPr>
          <w:rFonts w:ascii="Times New Roman" w:hAnsi="Times New Roman"/>
          <w:sz w:val="28"/>
          <w:szCs w:val="28"/>
        </w:rPr>
        <w:t>Нейрогенный несахарный диабет обусловлен наруше</w:t>
      </w:r>
      <w:r w:rsidRPr="00F86BDB">
        <w:rPr>
          <w:rFonts w:ascii="Times New Roman" w:hAnsi="Times New Roman"/>
          <w:sz w:val="28"/>
          <w:szCs w:val="28"/>
        </w:rPr>
        <w:softHyphen/>
        <w:t xml:space="preserve">нием или полным отсутствием секреции АДГ задней долей гипофиза. В большинстве случаев (до 70%) синдром несахарного диабета является </w:t>
      </w:r>
      <w:r w:rsidRPr="00F86BDB">
        <w:rPr>
          <w:rStyle w:val="14"/>
          <w:bCs/>
          <w:iCs/>
          <w:sz w:val="28"/>
          <w:szCs w:val="28"/>
        </w:rPr>
        <w:t>приобретенным</w:t>
      </w:r>
      <w:r w:rsidRPr="00F86BDB">
        <w:rPr>
          <w:rFonts w:ascii="Times New Roman" w:hAnsi="Times New Roman"/>
          <w:sz w:val="28"/>
          <w:szCs w:val="28"/>
        </w:rPr>
        <w:t xml:space="preserve"> (симптоматическим), т.е. развивается вторично на фоне органического поражения гипоталамо-гипофизарной области различ</w:t>
      </w:r>
      <w:r w:rsidRPr="00F86BDB">
        <w:rPr>
          <w:rFonts w:ascii="Times New Roman" w:hAnsi="Times New Roman"/>
          <w:sz w:val="28"/>
          <w:szCs w:val="28"/>
        </w:rPr>
        <w:softHyphen/>
        <w:t xml:space="preserve">ного генеза. Среди них первое место у взрослых принадлежит черепно-мозговым травмам и нейрохирургическим вмешательствам, тогда как в детском возрасте преобладают опухоли ЦНС (краниофарингиома, герминома, глиома, аденома </w:t>
      </w:r>
      <w:r w:rsidRPr="00F86BDB">
        <w:rPr>
          <w:rFonts w:ascii="Times New Roman" w:hAnsi="Times New Roman"/>
          <w:sz w:val="28"/>
          <w:szCs w:val="28"/>
        </w:rPr>
        <w:lastRenderedPageBreak/>
        <w:t>гипофиза). Другими причинами могут быть метастазы злокачественных новообразований, сосудистые поражения (инфаркты, кровоизлияния, аневризмы), инфильтративные пораже</w:t>
      </w:r>
      <w:r w:rsidRPr="00F86BDB">
        <w:rPr>
          <w:rFonts w:ascii="Times New Roman" w:hAnsi="Times New Roman"/>
          <w:sz w:val="28"/>
          <w:szCs w:val="28"/>
        </w:rPr>
        <w:softHyphen/>
        <w:t>ния (гистиоцитоз, туберкулез, саркоидоз), инфекционные заболевания (токсоплазмоз, цитомегаловирусная инфекция, менингиты, энцефали</w:t>
      </w:r>
      <w:r w:rsidRPr="00F86BDB">
        <w:rPr>
          <w:rFonts w:ascii="Times New Roman" w:hAnsi="Times New Roman"/>
          <w:sz w:val="28"/>
          <w:szCs w:val="28"/>
        </w:rPr>
        <w:softHyphen/>
        <w:t>ты). Изредка встречается аутоиммунное поражение нейрогипофиза в виде лимфоцитарного</w:t>
      </w:r>
      <w:r w:rsidR="001C72B5">
        <w:rPr>
          <w:rFonts w:ascii="Times New Roman" w:hAnsi="Times New Roman"/>
          <w:sz w:val="28"/>
          <w:szCs w:val="28"/>
        </w:rPr>
        <w:t xml:space="preserve"> </w:t>
      </w:r>
      <w:r w:rsidRPr="00F86BDB">
        <w:rPr>
          <w:rFonts w:ascii="Times New Roman" w:hAnsi="Times New Roman"/>
          <w:sz w:val="28"/>
          <w:szCs w:val="28"/>
        </w:rPr>
        <w:t>инфундибулогипофизита.</w:t>
      </w:r>
    </w:p>
    <w:p w:rsidR="00F86BDB" w:rsidRPr="00F86BDB" w:rsidRDefault="00F86BDB" w:rsidP="004E397E">
      <w:pPr>
        <w:spacing w:after="0"/>
        <w:ind w:left="20" w:right="20"/>
        <w:jc w:val="both"/>
        <w:rPr>
          <w:rFonts w:ascii="Times New Roman" w:hAnsi="Times New Roman"/>
          <w:sz w:val="28"/>
          <w:szCs w:val="28"/>
        </w:rPr>
      </w:pPr>
      <w:r w:rsidRPr="00F86BDB">
        <w:rPr>
          <w:rFonts w:ascii="Times New Roman" w:hAnsi="Times New Roman"/>
          <w:sz w:val="28"/>
          <w:szCs w:val="28"/>
        </w:rPr>
        <w:t>Около 5% больных имеют семейную форму нейрогенного несахар</w:t>
      </w:r>
      <w:r w:rsidRPr="00F86BDB">
        <w:rPr>
          <w:rFonts w:ascii="Times New Roman" w:hAnsi="Times New Roman"/>
          <w:sz w:val="28"/>
          <w:szCs w:val="28"/>
        </w:rPr>
        <w:softHyphen/>
        <w:t>ного диабета с аутосомно-доминантным наследованием. Это заболева</w:t>
      </w:r>
      <w:r w:rsidRPr="00F86BDB">
        <w:rPr>
          <w:rFonts w:ascii="Times New Roman" w:hAnsi="Times New Roman"/>
          <w:sz w:val="28"/>
          <w:szCs w:val="28"/>
        </w:rPr>
        <w:softHyphen/>
        <w:t>ние обусловлено мутацией гена предшественника вазопрессина — пре- пропрессофизина, локализованного на 20-й хромосоме.</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sz w:val="28"/>
          <w:szCs w:val="28"/>
        </w:rPr>
        <w:t xml:space="preserve">Патогенез. </w:t>
      </w:r>
      <w:r w:rsidRPr="00F86BDB">
        <w:rPr>
          <w:rFonts w:ascii="Times New Roman" w:hAnsi="Times New Roman"/>
          <w:sz w:val="28"/>
          <w:szCs w:val="28"/>
        </w:rPr>
        <w:t>Основная физиологическая роль вазопрессина состоит в регуляции осмоляльности внеклеточной жидкости, т.е. суммарной концентрации растворенных в ней веществ. Данный показатель крайне важен для нормального функционирования всех клеток организма и дол</w:t>
      </w:r>
      <w:r w:rsidRPr="00F86BDB">
        <w:rPr>
          <w:rFonts w:ascii="Times New Roman" w:hAnsi="Times New Roman"/>
          <w:sz w:val="28"/>
          <w:szCs w:val="28"/>
        </w:rPr>
        <w:softHyphen/>
        <w:t>жен удерживаться в весьма узких пределах — от 282 до 295 мосм/кг. Секре</w:t>
      </w:r>
      <w:r w:rsidRPr="00F86BDB">
        <w:rPr>
          <w:rFonts w:ascii="Times New Roman" w:hAnsi="Times New Roman"/>
          <w:sz w:val="28"/>
          <w:szCs w:val="28"/>
        </w:rPr>
        <w:softHyphen/>
        <w:t>цию вазопрессина регулируют осморецепторы переднего гипоталамуса, которые реагируют на колебания осмоляльности менее 1% от исходной. Осморецепторы печени и портальной системы, волюмо- и барорецепто</w:t>
      </w:r>
      <w:r w:rsidRPr="00F86BDB">
        <w:rPr>
          <w:rFonts w:ascii="Times New Roman" w:hAnsi="Times New Roman"/>
          <w:sz w:val="28"/>
          <w:szCs w:val="28"/>
        </w:rPr>
        <w:softHyphen/>
        <w:t>ры сосудов также участвуют в регуляции секреции АДГ, но их реакции более инертны. Естественные потери жидкости (моче- и потоотделение, дыхание) приводят к постепенному увеличению осмоляльности плазмы крови. При ее повышении до 282—285 мосм/кг секреция вазопрессина начинает увеличиваться, что приводит к усилению реабсорбции воды в собирательных трубочках почек, концентрации мочи и предотвращает дальнейшее увеличение осмоляльности плазмы и внеклеточной жидко</w:t>
      </w:r>
      <w:r w:rsidRPr="00F86BDB">
        <w:rPr>
          <w:rFonts w:ascii="Times New Roman" w:hAnsi="Times New Roman"/>
          <w:sz w:val="28"/>
          <w:szCs w:val="28"/>
        </w:rPr>
        <w:softHyphen/>
        <w:t>сти. Если темпы или объем потери жидкости в организме превышают возможности реабсорбции воды в почках, то дальнейшего увеличения секреции вазопрессина становится недостаточно для сохранения вод</w:t>
      </w:r>
      <w:r w:rsidRPr="00F86BDB">
        <w:rPr>
          <w:rFonts w:ascii="Times New Roman" w:hAnsi="Times New Roman"/>
          <w:sz w:val="28"/>
          <w:szCs w:val="28"/>
        </w:rPr>
        <w:softHyphen/>
        <w:t>ного баланса, осмоляльность может возрасти до 300 мосм/кг, и в ги</w:t>
      </w:r>
      <w:r w:rsidRPr="00F86BDB">
        <w:rPr>
          <w:rFonts w:ascii="Times New Roman" w:hAnsi="Times New Roman"/>
          <w:sz w:val="28"/>
          <w:szCs w:val="28"/>
        </w:rPr>
        <w:softHyphen/>
        <w:t>поталамусе активируются нейроны центра жажды. Это приводит к по</w:t>
      </w:r>
      <w:r w:rsidRPr="00F86BDB">
        <w:rPr>
          <w:rFonts w:ascii="Times New Roman" w:hAnsi="Times New Roman"/>
          <w:sz w:val="28"/>
          <w:szCs w:val="28"/>
        </w:rPr>
        <w:softHyphen/>
        <w:t>ступлению жидкости извне и снижению осмоляльности до безопасных значений. Избыточное потребление жидкости и снижение осмоляльно</w:t>
      </w:r>
      <w:r w:rsidRPr="00F86BDB">
        <w:rPr>
          <w:rFonts w:ascii="Times New Roman" w:hAnsi="Times New Roman"/>
          <w:sz w:val="28"/>
          <w:szCs w:val="28"/>
        </w:rPr>
        <w:softHyphen/>
        <w:t>сти плазмы, напротив, угнетает секрецию АДГ, что приводит к резкому уменьшению реабсорбции воды и возрастанию диуреза. В норме объем диуреза не превышает 40 мл/кг, или 2,0 л/м</w:t>
      </w:r>
      <w:r w:rsidRPr="00F86BDB">
        <w:rPr>
          <w:rFonts w:ascii="Times New Roman" w:hAnsi="Times New Roman"/>
          <w:sz w:val="28"/>
          <w:szCs w:val="28"/>
          <w:vertAlign w:val="superscript"/>
        </w:rPr>
        <w:t>2</w:t>
      </w:r>
      <w:r w:rsidRPr="00F86BDB">
        <w:rPr>
          <w:rFonts w:ascii="Times New Roman" w:hAnsi="Times New Roman"/>
          <w:sz w:val="28"/>
          <w:szCs w:val="28"/>
        </w:rPr>
        <w:t xml:space="preserve"> в сутки.</w:t>
      </w:r>
    </w:p>
    <w:p w:rsidR="00F86BDB" w:rsidRPr="00F86BDB" w:rsidRDefault="00F86BDB" w:rsidP="004E397E">
      <w:pPr>
        <w:spacing w:after="0"/>
        <w:ind w:left="20" w:right="20" w:firstLine="280"/>
        <w:jc w:val="both"/>
        <w:rPr>
          <w:rFonts w:ascii="Times New Roman" w:hAnsi="Times New Roman"/>
          <w:sz w:val="28"/>
          <w:szCs w:val="28"/>
        </w:rPr>
      </w:pPr>
      <w:r w:rsidRPr="00F86BDB">
        <w:rPr>
          <w:rFonts w:ascii="Times New Roman" w:hAnsi="Times New Roman"/>
          <w:sz w:val="28"/>
          <w:szCs w:val="28"/>
        </w:rPr>
        <w:t>В условиях дефицита вазопрессина или нечувствительности к нему реабсорбция воды в почечных канальцах остается низкой вне зависи</w:t>
      </w:r>
      <w:r w:rsidRPr="00F86BDB">
        <w:rPr>
          <w:rFonts w:ascii="Times New Roman" w:hAnsi="Times New Roman"/>
          <w:sz w:val="28"/>
          <w:szCs w:val="28"/>
        </w:rPr>
        <w:softHyphen/>
        <w:t>мости от осмоляльности внеклеточной жидкости, что ведет к значи</w:t>
      </w:r>
      <w:r w:rsidRPr="00F86BDB">
        <w:rPr>
          <w:rFonts w:ascii="Times New Roman" w:hAnsi="Times New Roman"/>
          <w:sz w:val="28"/>
          <w:szCs w:val="28"/>
        </w:rPr>
        <w:softHyphen/>
        <w:t xml:space="preserve">тельному увеличению диуреза, который может достигать 400 мл/кг/сут, и </w:t>
      </w:r>
      <w:r w:rsidRPr="00F86BDB">
        <w:rPr>
          <w:rFonts w:ascii="Times New Roman" w:hAnsi="Times New Roman"/>
          <w:sz w:val="28"/>
          <w:szCs w:val="28"/>
        </w:rPr>
        <w:lastRenderedPageBreak/>
        <w:t>гиперосмолярной дегидратации. Осмоляльность плазмы при этом постоянно имеет тенденцию к увеличению, что, в свою очередь, ведет к стимуляции жажды с формированием характерного для несахарного диабета синдрома полиурии-полидипсии. Если в силу различных при</w:t>
      </w:r>
      <w:r w:rsidRPr="00F86BDB">
        <w:rPr>
          <w:rFonts w:ascii="Times New Roman" w:hAnsi="Times New Roman"/>
          <w:sz w:val="28"/>
          <w:szCs w:val="28"/>
        </w:rPr>
        <w:softHyphen/>
        <w:t>чин (ранний детский возраст, вовлечение в патологический процесс соответствующих отделов гипоталамуса) формирование чувства жажды нарушено или доступ к пригодной для питья жидкости ограничен, ор</w:t>
      </w:r>
      <w:r w:rsidRPr="00F86BDB">
        <w:rPr>
          <w:rFonts w:ascii="Times New Roman" w:hAnsi="Times New Roman"/>
          <w:sz w:val="28"/>
          <w:szCs w:val="28"/>
        </w:rPr>
        <w:softHyphen/>
        <w:t>ганизму может угрожать гибель от обезвоживания.</w:t>
      </w:r>
    </w:p>
    <w:p w:rsidR="00F86BDB" w:rsidRPr="00F86BDB" w:rsidRDefault="00F86BDB" w:rsidP="004E397E">
      <w:pPr>
        <w:spacing w:after="0"/>
        <w:ind w:firstLine="708"/>
        <w:jc w:val="both"/>
        <w:rPr>
          <w:rFonts w:ascii="Times New Roman" w:hAnsi="Times New Roman"/>
          <w:sz w:val="28"/>
          <w:szCs w:val="28"/>
        </w:rPr>
      </w:pPr>
      <w:r w:rsidRPr="00F86BDB">
        <w:rPr>
          <w:rStyle w:val="16"/>
          <w:bCs/>
          <w:color w:val="auto"/>
          <w:sz w:val="28"/>
          <w:szCs w:val="28"/>
        </w:rPr>
        <w:t xml:space="preserve">Клиническая картина. </w:t>
      </w:r>
      <w:r w:rsidRPr="00F86BDB">
        <w:rPr>
          <w:rFonts w:ascii="Times New Roman" w:hAnsi="Times New Roman"/>
          <w:sz w:val="28"/>
          <w:szCs w:val="28"/>
        </w:rPr>
        <w:t>Основными симптомами развития НД являются постоянные полиурия и полидипсия. Имеет место ночная полиурия (что иногда расценивают, как проявления энуреза),  при недостаточном восполнении потерь жидкости отмечаются сухость кожных покровов и слизистых оболочек.</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У маленьких детей может развиваться выраженная дегидратация, наблюдается рвота при приеме пищи, запоры, повышение температуры тела, нарушения сна, раздражительность, плохая прибавка в росте и весе.</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Если развитие НД обусловлено внутримозговой опухолью (герминома, краниофарингиома, глиома и др.), у пациентов часто наблюдаются неврологические нарушения (головные боли, птоз, косоглазие, нарушение походки и др.),  зрительные нарушения (снижение остроты и</w:t>
      </w:r>
      <w:r w:rsidR="001C72B5">
        <w:rPr>
          <w:rFonts w:ascii="Times New Roman" w:hAnsi="Times New Roman"/>
          <w:sz w:val="28"/>
          <w:szCs w:val="28"/>
        </w:rPr>
        <w:t xml:space="preserve">  </w:t>
      </w:r>
      <w:r w:rsidRPr="00F86BDB">
        <w:rPr>
          <w:rFonts w:ascii="Times New Roman" w:hAnsi="Times New Roman"/>
          <w:sz w:val="28"/>
          <w:szCs w:val="28"/>
        </w:rPr>
        <w:t xml:space="preserve"> выпадение полей зрения, диплопия), симптомы, связанные с выпадением или гиперсекрецией тех или иных гормонов аденогипофиза.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i/>
          <w:sz w:val="28"/>
          <w:szCs w:val="28"/>
        </w:rPr>
        <w:t>Данные анамнеза</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Возраст начала развития полидипсии и полиурии, а также характер потребления жидкости имеют большое значение для дальнейшего диагностического поиска.</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При семейном ЦНД заболевание манифестирует обычно в возрасте от 1 до 6 лет. Как правило, симптомы усиливаются в течение первых нескольких лет существования заболевания (</w:t>
      </w:r>
      <w:r w:rsidRPr="00F86BDB">
        <w:rPr>
          <w:rFonts w:ascii="Times New Roman" w:hAnsi="Times New Roman"/>
          <w:i/>
          <w:sz w:val="28"/>
          <w:szCs w:val="28"/>
          <w:lang w:val="en-US"/>
        </w:rPr>
        <w:t>D</w:t>
      </w:r>
      <w:r w:rsidRPr="00F86BDB">
        <w:rPr>
          <w:rFonts w:ascii="Times New Roman" w:hAnsi="Times New Roman"/>
          <w:sz w:val="28"/>
          <w:szCs w:val="28"/>
        </w:rPr>
        <w:t>).</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При синдроме Вольфрама  несахарный диабет в подавляющем большинстве случаев манифестирует после 10 лет, его появлению предшествуют развитие сахарного  диабета и атрофии зрительных нервов (</w:t>
      </w:r>
      <w:r w:rsidRPr="00F86BDB">
        <w:rPr>
          <w:rFonts w:ascii="Times New Roman" w:hAnsi="Times New Roman"/>
          <w:i/>
          <w:sz w:val="28"/>
          <w:szCs w:val="28"/>
          <w:lang w:val="en-US"/>
        </w:rPr>
        <w:t>D</w:t>
      </w:r>
      <w:r w:rsidRPr="00F86BDB">
        <w:rPr>
          <w:rFonts w:ascii="Times New Roman" w:hAnsi="Times New Roman"/>
          <w:sz w:val="28"/>
          <w:szCs w:val="28"/>
        </w:rPr>
        <w:t xml:space="preserve">)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i/>
          <w:sz w:val="28"/>
          <w:szCs w:val="28"/>
        </w:rPr>
        <w:t>Характер приема жидкости.</w:t>
      </w:r>
      <w:r w:rsidRPr="00F86BDB">
        <w:rPr>
          <w:rFonts w:ascii="Times New Roman" w:hAnsi="Times New Roman"/>
          <w:sz w:val="28"/>
          <w:szCs w:val="28"/>
        </w:rPr>
        <w:t xml:space="preserve"> При несахарном диабете пациенты предпочитают пить холодную негазированную воду; для пациентов с несахарным диабетом невозможны длительные перерывы в приеме воды (ребенку требуется жидкость каждые 15-30 мин), независимо от степени занятости или увлеченности чем-либо (игра, занятия в школе, просмотр телевизора и т.д.). </w:t>
      </w:r>
    </w:p>
    <w:p w:rsidR="00F86BDB" w:rsidRPr="00F86BDB" w:rsidRDefault="00F86BDB" w:rsidP="004E397E">
      <w:pPr>
        <w:spacing w:after="0"/>
        <w:ind w:firstLine="708"/>
        <w:rPr>
          <w:rFonts w:ascii="Times New Roman" w:hAnsi="Times New Roman"/>
          <w:sz w:val="28"/>
          <w:szCs w:val="28"/>
        </w:rPr>
      </w:pPr>
      <w:r w:rsidRPr="00F86BDB">
        <w:rPr>
          <w:rFonts w:ascii="Times New Roman" w:hAnsi="Times New Roman"/>
          <w:sz w:val="28"/>
          <w:szCs w:val="28"/>
        </w:rPr>
        <w:lastRenderedPageBreak/>
        <w:t>При наличии соответствующих жалоб и клинических проявлений проводится следующий этап диагностики несахарного диабета.</w:t>
      </w:r>
    </w:p>
    <w:p w:rsidR="00F86BDB" w:rsidRPr="00F86BDB" w:rsidRDefault="00F86BDB" w:rsidP="004E397E">
      <w:pPr>
        <w:pStyle w:val="a6"/>
        <w:numPr>
          <w:ilvl w:val="0"/>
          <w:numId w:val="44"/>
        </w:numPr>
        <w:spacing w:after="200" w:line="276" w:lineRule="auto"/>
        <w:ind w:left="1416"/>
        <w:rPr>
          <w:rFonts w:ascii="Times New Roman" w:hAnsi="Times New Roman"/>
          <w:sz w:val="28"/>
          <w:szCs w:val="28"/>
        </w:rPr>
      </w:pPr>
      <w:r w:rsidRPr="00F86BDB">
        <w:rPr>
          <w:rFonts w:ascii="Times New Roman" w:hAnsi="Times New Roman"/>
          <w:sz w:val="28"/>
          <w:szCs w:val="28"/>
        </w:rPr>
        <w:t>Необходимо подтвердить наличие полиурии; для этого проводится сбор суточной мочи и/или анализ мочи по Зимницкому с определением ее общего количества и осмоляльности/относительной плотности по порциям; одновременно с этим подсчитывают количество выпитой за сутки жидкости (для оценки адекватности водного баланса)</w:t>
      </w:r>
    </w:p>
    <w:p w:rsidR="00F86BDB" w:rsidRPr="00F86BDB" w:rsidRDefault="00F86BDB" w:rsidP="004E397E">
      <w:pPr>
        <w:pStyle w:val="a6"/>
        <w:numPr>
          <w:ilvl w:val="0"/>
          <w:numId w:val="44"/>
        </w:numPr>
        <w:spacing w:after="200" w:line="276" w:lineRule="auto"/>
        <w:ind w:left="1416"/>
        <w:rPr>
          <w:rFonts w:ascii="Times New Roman" w:hAnsi="Times New Roman"/>
          <w:sz w:val="28"/>
          <w:szCs w:val="28"/>
        </w:rPr>
      </w:pPr>
      <w:r w:rsidRPr="00F86BDB">
        <w:rPr>
          <w:rFonts w:ascii="Times New Roman" w:hAnsi="Times New Roman"/>
          <w:sz w:val="28"/>
          <w:szCs w:val="28"/>
        </w:rPr>
        <w:t>Определяют осмоляльность плазмы крови</w:t>
      </w:r>
    </w:p>
    <w:p w:rsidR="00F86BDB" w:rsidRPr="00F86BDB" w:rsidRDefault="00F86BDB" w:rsidP="004E397E">
      <w:pPr>
        <w:pStyle w:val="a6"/>
        <w:numPr>
          <w:ilvl w:val="0"/>
          <w:numId w:val="44"/>
        </w:numPr>
        <w:spacing w:after="200" w:line="276" w:lineRule="auto"/>
        <w:ind w:left="1416"/>
        <w:rPr>
          <w:rFonts w:ascii="Times New Roman" w:hAnsi="Times New Roman"/>
          <w:sz w:val="28"/>
          <w:szCs w:val="28"/>
        </w:rPr>
      </w:pPr>
      <w:r w:rsidRPr="00F86BDB">
        <w:rPr>
          <w:rFonts w:ascii="Times New Roman" w:hAnsi="Times New Roman"/>
          <w:sz w:val="28"/>
          <w:szCs w:val="28"/>
        </w:rPr>
        <w:t xml:space="preserve">В биохимическом анализе крови определяют </w:t>
      </w:r>
    </w:p>
    <w:p w:rsidR="00F86BDB" w:rsidRPr="00F86BDB" w:rsidRDefault="00F86BDB" w:rsidP="004E397E">
      <w:pPr>
        <w:pStyle w:val="a6"/>
        <w:numPr>
          <w:ilvl w:val="2"/>
          <w:numId w:val="44"/>
        </w:numPr>
        <w:tabs>
          <w:tab w:val="left" w:pos="284"/>
        </w:tabs>
        <w:spacing w:after="200" w:line="276" w:lineRule="auto"/>
        <w:ind w:left="426" w:firstLine="0"/>
        <w:rPr>
          <w:rFonts w:ascii="Times New Roman" w:hAnsi="Times New Roman"/>
          <w:sz w:val="28"/>
          <w:szCs w:val="28"/>
        </w:rPr>
      </w:pPr>
      <w:r w:rsidRPr="00F86BDB">
        <w:rPr>
          <w:rFonts w:ascii="Times New Roman" w:hAnsi="Times New Roman"/>
          <w:sz w:val="28"/>
          <w:szCs w:val="28"/>
        </w:rPr>
        <w:t>Натрий (в т.ч.  для выявления противопоказаний к проведению пробы с сухоедением или при невозможности определить осмоляльность плазмы крови), глюкозу, хлор, мочевину, креатинин – для исключения осмотического диуреза</w:t>
      </w:r>
    </w:p>
    <w:p w:rsidR="00F86BDB" w:rsidRPr="00F86BDB" w:rsidRDefault="00F86BDB" w:rsidP="004E397E">
      <w:pPr>
        <w:tabs>
          <w:tab w:val="left" w:pos="284"/>
        </w:tabs>
        <w:rPr>
          <w:rFonts w:ascii="Times New Roman" w:hAnsi="Times New Roman"/>
          <w:sz w:val="28"/>
          <w:szCs w:val="28"/>
        </w:rPr>
      </w:pPr>
      <w:r w:rsidRPr="00F86BDB">
        <w:rPr>
          <w:rFonts w:ascii="Times New Roman" w:hAnsi="Times New Roman"/>
          <w:sz w:val="28"/>
          <w:szCs w:val="28"/>
        </w:rPr>
        <w:t>Кальций общий и ионизированный, калий, белок – для исключения наиболее частых причин нефрогенного несахарного диабета (гиперкальциемия, гипокалиемия, обструктивная</w:t>
      </w:r>
      <w:r w:rsidR="001C72B5">
        <w:rPr>
          <w:rFonts w:ascii="Times New Roman" w:hAnsi="Times New Roman"/>
          <w:sz w:val="28"/>
          <w:szCs w:val="28"/>
        </w:rPr>
        <w:t xml:space="preserve"> </w:t>
      </w:r>
      <w:r w:rsidRPr="00F86BDB">
        <w:rPr>
          <w:rFonts w:ascii="Times New Roman" w:hAnsi="Times New Roman"/>
          <w:sz w:val="28"/>
          <w:szCs w:val="28"/>
        </w:rPr>
        <w:t>уропатия)</w:t>
      </w:r>
    </w:p>
    <w:p w:rsidR="00F86BDB" w:rsidRPr="00F86BDB" w:rsidRDefault="00F86BDB" w:rsidP="004E397E">
      <w:pPr>
        <w:ind w:firstLine="435"/>
        <w:rPr>
          <w:rFonts w:ascii="Times New Roman" w:hAnsi="Times New Roman"/>
          <w:sz w:val="28"/>
          <w:szCs w:val="28"/>
        </w:rPr>
      </w:pPr>
      <w:r w:rsidRPr="00F86BDB">
        <w:rPr>
          <w:rFonts w:ascii="Times New Roman" w:hAnsi="Times New Roman"/>
          <w:sz w:val="28"/>
          <w:szCs w:val="28"/>
        </w:rPr>
        <w:t xml:space="preserve">Далее для дифференциальной диагностики между несахарным диабетом и первичной полидипсией проводится проба с сухоедением. Она показана, если: </w:t>
      </w:r>
    </w:p>
    <w:p w:rsidR="00F86BDB" w:rsidRPr="00F86BDB" w:rsidRDefault="00F86BDB" w:rsidP="004E397E">
      <w:pPr>
        <w:pStyle w:val="a6"/>
        <w:numPr>
          <w:ilvl w:val="0"/>
          <w:numId w:val="45"/>
        </w:numPr>
        <w:spacing w:after="200" w:line="276" w:lineRule="auto"/>
        <w:rPr>
          <w:rFonts w:ascii="Times New Roman" w:hAnsi="Times New Roman"/>
          <w:sz w:val="28"/>
          <w:szCs w:val="28"/>
        </w:rPr>
      </w:pPr>
      <w:r w:rsidRPr="00F86BDB">
        <w:rPr>
          <w:rFonts w:ascii="Times New Roman" w:hAnsi="Times New Roman"/>
          <w:sz w:val="28"/>
          <w:szCs w:val="28"/>
        </w:rPr>
        <w:t xml:space="preserve">существует подтвержденная гипоосмотическая полиурия (осмоляльность мочи менее &lt;295 мОсм/кг и/или относительная плотность мочи менее 1005 во всех порциях анализа по Зимницкому); </w:t>
      </w:r>
    </w:p>
    <w:p w:rsidR="00F86BDB" w:rsidRPr="00F86BDB" w:rsidRDefault="00F86BDB" w:rsidP="004E397E">
      <w:pPr>
        <w:pStyle w:val="a6"/>
        <w:numPr>
          <w:ilvl w:val="0"/>
          <w:numId w:val="45"/>
        </w:numPr>
        <w:spacing w:after="200" w:line="276" w:lineRule="auto"/>
        <w:rPr>
          <w:rFonts w:ascii="Times New Roman" w:hAnsi="Times New Roman"/>
          <w:sz w:val="28"/>
          <w:szCs w:val="28"/>
        </w:rPr>
      </w:pPr>
      <w:r w:rsidRPr="00F86BDB">
        <w:rPr>
          <w:rFonts w:ascii="Times New Roman" w:hAnsi="Times New Roman"/>
          <w:sz w:val="28"/>
          <w:szCs w:val="28"/>
        </w:rPr>
        <w:t xml:space="preserve">уровень натрия в плазме крови не более 143 ммоль/л;  </w:t>
      </w:r>
    </w:p>
    <w:p w:rsidR="00F86BDB" w:rsidRPr="00F86BDB" w:rsidRDefault="00F86BDB" w:rsidP="004E397E">
      <w:pPr>
        <w:pStyle w:val="a6"/>
        <w:numPr>
          <w:ilvl w:val="0"/>
          <w:numId w:val="45"/>
        </w:numPr>
        <w:spacing w:after="200" w:line="276" w:lineRule="auto"/>
        <w:jc w:val="both"/>
        <w:rPr>
          <w:rFonts w:ascii="Times New Roman" w:hAnsi="Times New Roman"/>
          <w:sz w:val="28"/>
          <w:szCs w:val="28"/>
        </w:rPr>
      </w:pPr>
      <w:r w:rsidRPr="00F86BDB">
        <w:rPr>
          <w:rFonts w:ascii="Times New Roman" w:hAnsi="Times New Roman"/>
          <w:sz w:val="28"/>
          <w:szCs w:val="28"/>
        </w:rPr>
        <w:t>если осмоляльность крови выше осмоляльности мочи.</w:t>
      </w:r>
    </w:p>
    <w:p w:rsidR="00F86BDB" w:rsidRPr="00F86BDB" w:rsidRDefault="00F86BDB" w:rsidP="004E397E">
      <w:pPr>
        <w:ind w:firstLine="708"/>
        <w:jc w:val="both"/>
        <w:rPr>
          <w:rFonts w:ascii="Times New Roman" w:hAnsi="Times New Roman"/>
          <w:sz w:val="28"/>
          <w:szCs w:val="28"/>
        </w:rPr>
      </w:pPr>
      <w:r w:rsidRPr="00F86BDB">
        <w:rPr>
          <w:rFonts w:ascii="Times New Roman" w:hAnsi="Times New Roman"/>
          <w:sz w:val="28"/>
          <w:szCs w:val="28"/>
        </w:rPr>
        <w:t>Если уровень натрия превышает 143 ммоль/л, а также при наличии у пациента опухоли хиазмально-селлярной области или гистиоцитоза из клеток Лангерганса проба с сухоедением не проводится. Это может привести к развитию жизнеугрожающего состояния вследствие быстрого развития обезвоживания и гипернатриемии (</w:t>
      </w:r>
      <w:r w:rsidRPr="00F86BDB">
        <w:rPr>
          <w:rFonts w:ascii="Times New Roman" w:hAnsi="Times New Roman"/>
          <w:i/>
          <w:sz w:val="28"/>
          <w:szCs w:val="28"/>
        </w:rPr>
        <w:t>D</w:t>
      </w:r>
      <w:r w:rsidRPr="00F86BDB">
        <w:rPr>
          <w:rFonts w:ascii="Times New Roman" w:hAnsi="Times New Roman"/>
          <w:sz w:val="28"/>
          <w:szCs w:val="28"/>
        </w:rPr>
        <w:t xml:space="preserve">) . </w:t>
      </w:r>
    </w:p>
    <w:p w:rsidR="00F86BDB" w:rsidRPr="00F86BDB" w:rsidRDefault="00F86BDB" w:rsidP="004E397E">
      <w:pPr>
        <w:ind w:firstLine="708"/>
        <w:rPr>
          <w:rFonts w:ascii="Times New Roman" w:hAnsi="Times New Roman"/>
          <w:i/>
          <w:sz w:val="28"/>
          <w:szCs w:val="28"/>
        </w:rPr>
      </w:pPr>
      <w:r w:rsidRPr="00F86BDB">
        <w:rPr>
          <w:rFonts w:ascii="Times New Roman" w:hAnsi="Times New Roman"/>
          <w:i/>
          <w:sz w:val="28"/>
          <w:szCs w:val="28"/>
        </w:rPr>
        <w:t>Алгоритм проведения пробы с сухоедением:</w:t>
      </w:r>
    </w:p>
    <w:p w:rsidR="00F86BDB" w:rsidRPr="00F86BDB" w:rsidRDefault="00F86BDB" w:rsidP="004E397E">
      <w:pPr>
        <w:pStyle w:val="a6"/>
        <w:numPr>
          <w:ilvl w:val="0"/>
          <w:numId w:val="46"/>
        </w:numPr>
        <w:spacing w:after="200" w:line="276" w:lineRule="auto"/>
        <w:rPr>
          <w:rFonts w:ascii="Times New Roman" w:hAnsi="Times New Roman"/>
          <w:sz w:val="28"/>
          <w:szCs w:val="28"/>
        </w:rPr>
      </w:pPr>
      <w:r w:rsidRPr="00F86BDB">
        <w:rPr>
          <w:rFonts w:ascii="Times New Roman" w:hAnsi="Times New Roman"/>
          <w:sz w:val="28"/>
          <w:szCs w:val="28"/>
        </w:rPr>
        <w:t>в течение ночи ребенок может потреблять необходимое ему количество жидкости;</w:t>
      </w:r>
    </w:p>
    <w:p w:rsidR="00F86BDB" w:rsidRPr="00F86BDB" w:rsidRDefault="00F86BDB" w:rsidP="004E397E">
      <w:pPr>
        <w:pStyle w:val="a6"/>
        <w:numPr>
          <w:ilvl w:val="0"/>
          <w:numId w:val="46"/>
        </w:numPr>
        <w:spacing w:after="200" w:line="276" w:lineRule="auto"/>
        <w:rPr>
          <w:rFonts w:ascii="Times New Roman" w:hAnsi="Times New Roman"/>
          <w:sz w:val="28"/>
          <w:szCs w:val="28"/>
        </w:rPr>
      </w:pPr>
      <w:r w:rsidRPr="00F86BDB">
        <w:rPr>
          <w:rFonts w:ascii="Times New Roman" w:hAnsi="Times New Roman"/>
          <w:sz w:val="28"/>
          <w:szCs w:val="28"/>
        </w:rPr>
        <w:t xml:space="preserve">в 8.00 утра пациента взвешивают, измеряют осмоляльность и уровень натрия в плазме крови, а также осмоляльность (или удельный вес) и объем  мочи, после чего ребенок  прекращает </w:t>
      </w:r>
      <w:r w:rsidRPr="00F86BDB">
        <w:rPr>
          <w:rFonts w:ascii="Times New Roman" w:hAnsi="Times New Roman"/>
          <w:sz w:val="28"/>
          <w:szCs w:val="28"/>
        </w:rPr>
        <w:lastRenderedPageBreak/>
        <w:t>прием жидкостей;</w:t>
      </w:r>
      <w:r w:rsidR="001C72B5">
        <w:rPr>
          <w:rFonts w:ascii="Times New Roman" w:hAnsi="Times New Roman"/>
          <w:sz w:val="28"/>
          <w:szCs w:val="28"/>
        </w:rPr>
        <w:t xml:space="preserve"> </w:t>
      </w:r>
      <w:r w:rsidRPr="00F86BDB">
        <w:rPr>
          <w:rFonts w:ascii="Times New Roman" w:hAnsi="Times New Roman"/>
          <w:sz w:val="28"/>
          <w:szCs w:val="28"/>
        </w:rPr>
        <w:t>пища, которую ребенок принимает во время пробы, не должна содержать много воды и легко усвояемых углеводов  (целесообразно употреблять вареные яйца, зерновой хлеб, нежирные сорта мяса, рыбы, отжатый творог);</w:t>
      </w:r>
    </w:p>
    <w:p w:rsidR="00F86BDB" w:rsidRPr="00F86BDB" w:rsidRDefault="00F86BDB" w:rsidP="004E397E">
      <w:pPr>
        <w:pStyle w:val="a6"/>
        <w:numPr>
          <w:ilvl w:val="0"/>
          <w:numId w:val="46"/>
        </w:numPr>
        <w:spacing w:after="200" w:line="276" w:lineRule="auto"/>
        <w:rPr>
          <w:rFonts w:ascii="Times New Roman" w:hAnsi="Times New Roman"/>
          <w:sz w:val="28"/>
          <w:szCs w:val="28"/>
        </w:rPr>
      </w:pPr>
      <w:r w:rsidRPr="00F86BDB">
        <w:rPr>
          <w:rFonts w:ascii="Times New Roman" w:hAnsi="Times New Roman"/>
          <w:sz w:val="28"/>
          <w:szCs w:val="28"/>
        </w:rPr>
        <w:t>измерение массы тела, определение уровня натрия и осмоляльности плазмы,  осмоляльности или относительной плотности мочи, температуры тела, состояния слизистых оболочек, общего самочувствия ребенка необходимо проводить каждые 2 часа или чаще, в зависимости от состояния пациента;</w:t>
      </w:r>
    </w:p>
    <w:p w:rsidR="00F86BDB" w:rsidRPr="00F86BDB" w:rsidRDefault="00F86BDB" w:rsidP="004E397E">
      <w:pPr>
        <w:pStyle w:val="a6"/>
        <w:numPr>
          <w:ilvl w:val="0"/>
          <w:numId w:val="46"/>
        </w:numPr>
        <w:spacing w:after="200" w:line="276" w:lineRule="auto"/>
        <w:rPr>
          <w:rFonts w:ascii="Times New Roman" w:hAnsi="Times New Roman"/>
          <w:sz w:val="28"/>
          <w:szCs w:val="28"/>
        </w:rPr>
      </w:pPr>
      <w:r w:rsidRPr="00F86BDB">
        <w:rPr>
          <w:rFonts w:ascii="Times New Roman" w:hAnsi="Times New Roman"/>
          <w:sz w:val="28"/>
          <w:szCs w:val="28"/>
        </w:rPr>
        <w:t>важно тщательно следить за тем, чтобы ребенок не употреблял жидкость в ходе проведения теста. Для большинства пациентов достаточно ограничение приема жидкости в течение 7-8 часов (или меньше); в случае первичной полидипсии тест может продолжаться до 12 часов (</w:t>
      </w:r>
      <w:r w:rsidRPr="00F86BDB">
        <w:rPr>
          <w:rFonts w:ascii="Times New Roman" w:hAnsi="Times New Roman"/>
          <w:i/>
          <w:sz w:val="28"/>
          <w:szCs w:val="28"/>
        </w:rPr>
        <w:t>С</w:t>
      </w:r>
      <w:r w:rsidRPr="00F86BDB">
        <w:rPr>
          <w:rFonts w:ascii="Times New Roman" w:hAnsi="Times New Roman"/>
          <w:sz w:val="28"/>
          <w:szCs w:val="28"/>
        </w:rPr>
        <w:t xml:space="preserve">). </w:t>
      </w:r>
    </w:p>
    <w:p w:rsidR="00F86BDB" w:rsidRPr="00F86BDB" w:rsidRDefault="00F86BDB" w:rsidP="004E397E">
      <w:pPr>
        <w:ind w:left="708" w:firstLine="360"/>
        <w:rPr>
          <w:rFonts w:ascii="Times New Roman" w:hAnsi="Times New Roman"/>
          <w:sz w:val="28"/>
          <w:szCs w:val="28"/>
        </w:rPr>
      </w:pPr>
      <w:r w:rsidRPr="00F86BDB">
        <w:rPr>
          <w:rFonts w:ascii="Times New Roman" w:hAnsi="Times New Roman"/>
          <w:i/>
          <w:sz w:val="28"/>
          <w:szCs w:val="28"/>
        </w:rPr>
        <w:t>Тест прекращается</w:t>
      </w:r>
      <w:r w:rsidRPr="00F86BDB">
        <w:rPr>
          <w:rFonts w:ascii="Times New Roman" w:hAnsi="Times New Roman"/>
          <w:sz w:val="28"/>
          <w:szCs w:val="28"/>
        </w:rPr>
        <w:t xml:space="preserve">, </w:t>
      </w:r>
      <w:r w:rsidRPr="00F86BDB">
        <w:rPr>
          <w:rFonts w:ascii="Times New Roman" w:hAnsi="Times New Roman"/>
          <w:i/>
          <w:sz w:val="28"/>
          <w:szCs w:val="28"/>
        </w:rPr>
        <w:t>если:</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 xml:space="preserve">вес пациента снижается на 3-5% от исходного; </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повышается температура тела;</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наблюдается ухудшение общего состояния пациента;</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пациент больше не может переносить жажду;</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и/или уровень натрия плазмы крови превышает 143 ммоль/л;</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осмоляльность плазмы превышает 295 мОсм/кг;</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и/или осмоляльность мочи возрастает до нормальных значений;</w:t>
      </w:r>
    </w:p>
    <w:p w:rsidR="00F86BDB" w:rsidRPr="00F86BDB" w:rsidRDefault="00F86BDB" w:rsidP="004E397E">
      <w:pPr>
        <w:pStyle w:val="a6"/>
        <w:numPr>
          <w:ilvl w:val="0"/>
          <w:numId w:val="47"/>
        </w:numPr>
        <w:spacing w:after="200" w:line="276" w:lineRule="auto"/>
        <w:rPr>
          <w:rFonts w:ascii="Times New Roman" w:hAnsi="Times New Roman"/>
          <w:sz w:val="28"/>
          <w:szCs w:val="28"/>
        </w:rPr>
      </w:pPr>
      <w:r w:rsidRPr="00F86BDB">
        <w:rPr>
          <w:rFonts w:ascii="Times New Roman" w:hAnsi="Times New Roman"/>
          <w:sz w:val="28"/>
          <w:szCs w:val="28"/>
        </w:rPr>
        <w:t>и/или разница осмоляльности мочи в двух последовательных пробах составляет менее 30 мОсм/кг (или при повышении уровня натрия на 3 ммоль/л).</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При наличии у ребенка несахарного диабета, несмотря на повышение осмоляльности и /или уровня натрия в плазме крови (как результата обезвоживания), осмоляльность мочи не превышает осмоляльности плазмы, т. е. 300 мОсм/кг. При этом к концу пробы могут наблюдаться сухость кожных покровов и слизистых оболочек, тахикардия, повышенная раздражительность. Если осмоляльность крови к концу пробы практически не изменяется, а осмоляльность мочи при этом увеличивается до 600-700 мОсм/кг и более, несахарный диабет любого генеза может быть исключен.</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Для дифференциальной диагностики между нефрогенным и центральным несахарным диабетом в конце пробы пациенту вводят десмопрессин 10 мкг интраназально, или 0,1 мг перорально, или 60 мкг сублингвально. Перед </w:t>
      </w:r>
      <w:r w:rsidRPr="00F86BDB">
        <w:rPr>
          <w:rFonts w:ascii="Times New Roman" w:hAnsi="Times New Roman"/>
          <w:sz w:val="28"/>
          <w:szCs w:val="28"/>
        </w:rPr>
        <w:lastRenderedPageBreak/>
        <w:t>приемом десмопрессина пациента просят полностью опорожнить мочевой пузырь. Через 2 и 4 ч необходимо собрать мочу для определения объема и осмоляльности (или относительной плотности). Пациенту разрешается есть и пить, при этом объем выпиваемой жидкости не должен превышать объема мочи, выделенной за время проведения пробы с сухоедением. Повышение концентрации мочи более чем на 50% говорит о центральном характере НД, а менее чем на 50% - о нефрогенномНД (Табл.2.7). При выявлении у ребенка нефрогенного НД дальнейшее обследование и лечение проводится у специалистов-нефрологов.</w:t>
      </w:r>
    </w:p>
    <w:p w:rsidR="00F86BDB" w:rsidRPr="00F86BDB" w:rsidRDefault="00F86BDB" w:rsidP="004E397E">
      <w:pPr>
        <w:rPr>
          <w:rFonts w:ascii="Times New Roman" w:hAnsi="Times New Roman"/>
          <w:b/>
          <w:sz w:val="28"/>
          <w:szCs w:val="28"/>
        </w:rPr>
      </w:pPr>
      <w:r w:rsidRPr="00F86BDB">
        <w:rPr>
          <w:rFonts w:ascii="Times New Roman" w:hAnsi="Times New Roman"/>
          <w:b/>
          <w:sz w:val="28"/>
          <w:szCs w:val="28"/>
        </w:rPr>
        <w:t>Табл. 2.7.  Показатели при проведении пробы с сухоедением и с последующим</w:t>
      </w:r>
      <w:r w:rsidR="001C72B5">
        <w:rPr>
          <w:rFonts w:ascii="Times New Roman" w:hAnsi="Times New Roman"/>
          <w:b/>
          <w:sz w:val="28"/>
          <w:szCs w:val="28"/>
        </w:rPr>
        <w:t xml:space="preserve"> </w:t>
      </w:r>
      <w:r w:rsidRPr="00F86BDB">
        <w:rPr>
          <w:rFonts w:ascii="Times New Roman" w:hAnsi="Times New Roman"/>
          <w:b/>
          <w:sz w:val="28"/>
          <w:szCs w:val="28"/>
        </w:rPr>
        <w:t xml:space="preserve"> введением десмопрессина</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221"/>
        <w:gridCol w:w="3222"/>
      </w:tblGrid>
      <w:tr w:rsidR="00F86BDB" w:rsidRPr="00F86BDB" w:rsidTr="00754EE3">
        <w:trPr>
          <w:trHeight w:val="368"/>
        </w:trPr>
        <w:tc>
          <w:tcPr>
            <w:tcW w:w="6442" w:type="dxa"/>
            <w:gridSpan w:val="2"/>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Осмоляльность мочи, мОсм/кг</w:t>
            </w:r>
          </w:p>
        </w:tc>
        <w:tc>
          <w:tcPr>
            <w:tcW w:w="3222"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Диагноз</w:t>
            </w:r>
          </w:p>
        </w:tc>
      </w:tr>
      <w:tr w:rsidR="00F86BDB" w:rsidRPr="00F86BDB" w:rsidTr="00754EE3">
        <w:trPr>
          <w:trHeight w:val="736"/>
        </w:trPr>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После пробы с сухоедением</w:t>
            </w:r>
          </w:p>
        </w:tc>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После применения десмопрессина</w:t>
            </w:r>
          </w:p>
        </w:tc>
        <w:tc>
          <w:tcPr>
            <w:tcW w:w="3222" w:type="dxa"/>
          </w:tcPr>
          <w:p w:rsidR="00F86BDB" w:rsidRPr="00F86BDB" w:rsidRDefault="00F86BDB" w:rsidP="004E397E">
            <w:pPr>
              <w:spacing w:after="0"/>
              <w:rPr>
                <w:rFonts w:ascii="Times New Roman" w:hAnsi="Times New Roman"/>
                <w:sz w:val="28"/>
                <w:szCs w:val="28"/>
              </w:rPr>
            </w:pPr>
          </w:p>
        </w:tc>
      </w:tr>
      <w:tr w:rsidR="00F86BDB" w:rsidRPr="00F86BDB" w:rsidTr="00754EE3">
        <w:trPr>
          <w:trHeight w:val="368"/>
        </w:trPr>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&lt;300</w:t>
            </w:r>
          </w:p>
        </w:tc>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&gt;750</w:t>
            </w:r>
          </w:p>
        </w:tc>
        <w:tc>
          <w:tcPr>
            <w:tcW w:w="3222"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ЦНД</w:t>
            </w:r>
          </w:p>
        </w:tc>
      </w:tr>
      <w:tr w:rsidR="00F86BDB" w:rsidRPr="00F86BDB" w:rsidTr="00754EE3">
        <w:trPr>
          <w:trHeight w:val="368"/>
        </w:trPr>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&lt;300</w:t>
            </w:r>
          </w:p>
        </w:tc>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&lt;300</w:t>
            </w:r>
          </w:p>
        </w:tc>
        <w:tc>
          <w:tcPr>
            <w:tcW w:w="3222"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ННД</w:t>
            </w:r>
          </w:p>
        </w:tc>
      </w:tr>
      <w:tr w:rsidR="00F86BDB" w:rsidRPr="00F86BDB" w:rsidTr="00754EE3">
        <w:trPr>
          <w:trHeight w:val="346"/>
        </w:trPr>
        <w:tc>
          <w:tcPr>
            <w:tcW w:w="3221" w:type="dxa"/>
          </w:tcPr>
          <w:p w:rsidR="00F86BDB" w:rsidRPr="00F86BDB" w:rsidRDefault="00F86BDB" w:rsidP="004E397E">
            <w:pPr>
              <w:spacing w:after="0"/>
              <w:rPr>
                <w:rFonts w:ascii="Times New Roman" w:hAnsi="Times New Roman"/>
                <w:sz w:val="28"/>
                <w:szCs w:val="28"/>
                <w:lang w:val="en-US"/>
              </w:rPr>
            </w:pPr>
            <w:r w:rsidRPr="00F86BDB">
              <w:rPr>
                <w:rFonts w:ascii="Times New Roman" w:hAnsi="Times New Roman"/>
                <w:sz w:val="28"/>
                <w:szCs w:val="28"/>
                <w:lang w:val="en-US"/>
              </w:rPr>
              <w:t>&gt;750</w:t>
            </w:r>
          </w:p>
        </w:tc>
        <w:tc>
          <w:tcPr>
            <w:tcW w:w="3221"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w:t>
            </w:r>
          </w:p>
        </w:tc>
        <w:tc>
          <w:tcPr>
            <w:tcW w:w="3222"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ПП</w:t>
            </w:r>
            <w:r w:rsidRPr="00F86BDB">
              <w:rPr>
                <w:rFonts w:ascii="Times New Roman" w:hAnsi="Times New Roman"/>
                <w:sz w:val="28"/>
                <w:szCs w:val="28"/>
                <w:vertAlign w:val="superscript"/>
              </w:rPr>
              <w:t>*</w:t>
            </w:r>
          </w:p>
        </w:tc>
      </w:tr>
      <w:tr w:rsidR="00F86BDB" w:rsidRPr="00F86BDB" w:rsidTr="00754EE3">
        <w:trPr>
          <w:trHeight w:val="346"/>
        </w:trPr>
        <w:tc>
          <w:tcPr>
            <w:tcW w:w="3221" w:type="dxa"/>
            <w:vMerge w:val="restart"/>
          </w:tcPr>
          <w:p w:rsidR="00F86BDB" w:rsidRPr="00F86BDB" w:rsidRDefault="00F86BDB" w:rsidP="004E397E">
            <w:pPr>
              <w:spacing w:after="0"/>
              <w:rPr>
                <w:rFonts w:ascii="Times New Roman" w:hAnsi="Times New Roman"/>
                <w:sz w:val="28"/>
                <w:szCs w:val="28"/>
                <w:lang w:val="en-US"/>
              </w:rPr>
            </w:pPr>
          </w:p>
          <w:p w:rsidR="00F86BDB" w:rsidRPr="00F86BDB" w:rsidRDefault="00F86BDB" w:rsidP="004E397E">
            <w:pPr>
              <w:spacing w:after="0"/>
              <w:rPr>
                <w:rFonts w:ascii="Times New Roman" w:hAnsi="Times New Roman"/>
                <w:sz w:val="28"/>
                <w:szCs w:val="28"/>
                <w:lang w:val="en-US"/>
              </w:rPr>
            </w:pPr>
            <w:r w:rsidRPr="00F86BDB">
              <w:rPr>
                <w:rFonts w:ascii="Times New Roman" w:hAnsi="Times New Roman"/>
                <w:sz w:val="28"/>
                <w:szCs w:val="28"/>
                <w:lang w:val="en-US"/>
              </w:rPr>
              <w:t>300–750</w:t>
            </w:r>
          </w:p>
        </w:tc>
        <w:tc>
          <w:tcPr>
            <w:tcW w:w="3221" w:type="dxa"/>
            <w:vMerge w:val="restart"/>
          </w:tcPr>
          <w:p w:rsidR="00F86BDB" w:rsidRPr="00F86BDB" w:rsidRDefault="00F86BDB" w:rsidP="004E397E">
            <w:pPr>
              <w:spacing w:after="0"/>
              <w:rPr>
                <w:rFonts w:ascii="Times New Roman" w:hAnsi="Times New Roman"/>
                <w:sz w:val="28"/>
                <w:szCs w:val="28"/>
                <w:lang w:val="en-US"/>
              </w:rPr>
            </w:pPr>
          </w:p>
          <w:p w:rsidR="00F86BDB" w:rsidRPr="00F86BDB" w:rsidRDefault="00F86BDB" w:rsidP="004E397E">
            <w:pPr>
              <w:spacing w:after="0"/>
              <w:rPr>
                <w:rFonts w:ascii="Times New Roman" w:hAnsi="Times New Roman"/>
                <w:sz w:val="28"/>
                <w:szCs w:val="28"/>
                <w:lang w:val="en-US"/>
              </w:rPr>
            </w:pPr>
            <w:r w:rsidRPr="00F86BDB">
              <w:rPr>
                <w:rFonts w:ascii="Times New Roman" w:hAnsi="Times New Roman"/>
                <w:sz w:val="28"/>
                <w:szCs w:val="28"/>
                <w:lang w:val="en-US"/>
              </w:rPr>
              <w:t>&lt;750</w:t>
            </w:r>
          </w:p>
        </w:tc>
        <w:tc>
          <w:tcPr>
            <w:tcW w:w="3222" w:type="dxa"/>
          </w:tcPr>
          <w:p w:rsidR="00F86BDB" w:rsidRPr="00F86BDB" w:rsidRDefault="00F86BDB" w:rsidP="004E397E">
            <w:pPr>
              <w:spacing w:after="0"/>
              <w:rPr>
                <w:rFonts w:ascii="Times New Roman" w:hAnsi="Times New Roman"/>
                <w:sz w:val="28"/>
                <w:szCs w:val="28"/>
              </w:rPr>
            </w:pPr>
            <w:r w:rsidRPr="00F86BDB">
              <w:rPr>
                <w:rFonts w:ascii="Times New Roman" w:hAnsi="Times New Roman"/>
                <w:sz w:val="28"/>
                <w:szCs w:val="28"/>
              </w:rPr>
              <w:t>парциальный ЦНД</w:t>
            </w:r>
          </w:p>
        </w:tc>
      </w:tr>
      <w:tr w:rsidR="00F86BDB" w:rsidRPr="00F86BDB" w:rsidTr="00754EE3">
        <w:trPr>
          <w:trHeight w:val="167"/>
        </w:trPr>
        <w:tc>
          <w:tcPr>
            <w:tcW w:w="3221" w:type="dxa"/>
            <w:vMerge/>
          </w:tcPr>
          <w:p w:rsidR="00F86BDB" w:rsidRPr="00F86BDB" w:rsidRDefault="00F86BDB" w:rsidP="004E397E">
            <w:pPr>
              <w:spacing w:after="0"/>
              <w:rPr>
                <w:rFonts w:ascii="Times New Roman" w:hAnsi="Times New Roman"/>
                <w:sz w:val="28"/>
                <w:szCs w:val="28"/>
                <w:lang w:val="en-US"/>
              </w:rPr>
            </w:pPr>
          </w:p>
        </w:tc>
        <w:tc>
          <w:tcPr>
            <w:tcW w:w="3221" w:type="dxa"/>
            <w:vMerge/>
          </w:tcPr>
          <w:p w:rsidR="00F86BDB" w:rsidRPr="00F86BDB" w:rsidRDefault="00F86BDB" w:rsidP="004E397E">
            <w:pPr>
              <w:spacing w:after="0"/>
              <w:rPr>
                <w:rFonts w:ascii="Times New Roman" w:hAnsi="Times New Roman"/>
                <w:sz w:val="28"/>
                <w:szCs w:val="28"/>
                <w:lang w:val="en-US"/>
              </w:rPr>
            </w:pPr>
          </w:p>
        </w:tc>
        <w:tc>
          <w:tcPr>
            <w:tcW w:w="3222" w:type="dxa"/>
          </w:tcPr>
          <w:p w:rsidR="00F86BDB" w:rsidRPr="00F86BDB" w:rsidRDefault="001C72B5" w:rsidP="004E397E">
            <w:pPr>
              <w:spacing w:after="0"/>
              <w:rPr>
                <w:rFonts w:ascii="Times New Roman" w:hAnsi="Times New Roman"/>
                <w:sz w:val="28"/>
                <w:szCs w:val="28"/>
                <w:lang w:val="en-US"/>
              </w:rPr>
            </w:pPr>
            <w:r w:rsidRPr="00F86BDB">
              <w:rPr>
                <w:rFonts w:ascii="Times New Roman" w:hAnsi="Times New Roman"/>
                <w:sz w:val="28"/>
                <w:szCs w:val="28"/>
                <w:lang w:val="en-US"/>
              </w:rPr>
              <w:t>П</w:t>
            </w:r>
            <w:r w:rsidR="00F86BDB" w:rsidRPr="00F86BDB">
              <w:rPr>
                <w:rFonts w:ascii="Times New Roman" w:hAnsi="Times New Roman"/>
                <w:sz w:val="28"/>
                <w:szCs w:val="28"/>
                <w:lang w:val="en-US"/>
              </w:rPr>
              <w:t>арциальный</w:t>
            </w:r>
            <w:r>
              <w:rPr>
                <w:rFonts w:ascii="Times New Roman" w:hAnsi="Times New Roman"/>
                <w:sz w:val="28"/>
                <w:szCs w:val="28"/>
              </w:rPr>
              <w:t xml:space="preserve"> </w:t>
            </w:r>
            <w:r w:rsidR="00F86BDB" w:rsidRPr="00F86BDB">
              <w:rPr>
                <w:rFonts w:ascii="Times New Roman" w:hAnsi="Times New Roman"/>
                <w:sz w:val="28"/>
                <w:szCs w:val="28"/>
              </w:rPr>
              <w:t>Н</w:t>
            </w:r>
            <w:r w:rsidR="00F86BDB" w:rsidRPr="00F86BDB">
              <w:rPr>
                <w:rFonts w:ascii="Times New Roman" w:hAnsi="Times New Roman"/>
                <w:sz w:val="28"/>
                <w:szCs w:val="28"/>
                <w:lang w:val="en-US"/>
              </w:rPr>
              <w:t>НД</w:t>
            </w:r>
          </w:p>
        </w:tc>
      </w:tr>
      <w:tr w:rsidR="00F86BDB" w:rsidRPr="00F86BDB" w:rsidTr="00754EE3">
        <w:trPr>
          <w:trHeight w:val="167"/>
        </w:trPr>
        <w:tc>
          <w:tcPr>
            <w:tcW w:w="3221" w:type="dxa"/>
            <w:vMerge/>
          </w:tcPr>
          <w:p w:rsidR="00F86BDB" w:rsidRPr="00F86BDB" w:rsidRDefault="00F86BDB" w:rsidP="004E397E">
            <w:pPr>
              <w:spacing w:after="0"/>
              <w:rPr>
                <w:rFonts w:ascii="Times New Roman" w:hAnsi="Times New Roman"/>
                <w:sz w:val="28"/>
                <w:szCs w:val="28"/>
                <w:lang w:val="en-US"/>
              </w:rPr>
            </w:pPr>
          </w:p>
        </w:tc>
        <w:tc>
          <w:tcPr>
            <w:tcW w:w="3221" w:type="dxa"/>
            <w:vMerge/>
          </w:tcPr>
          <w:p w:rsidR="00F86BDB" w:rsidRPr="00F86BDB" w:rsidRDefault="00F86BDB" w:rsidP="004E397E">
            <w:pPr>
              <w:spacing w:after="0"/>
              <w:rPr>
                <w:rFonts w:ascii="Times New Roman" w:hAnsi="Times New Roman"/>
                <w:sz w:val="28"/>
                <w:szCs w:val="28"/>
                <w:lang w:val="en-US"/>
              </w:rPr>
            </w:pPr>
          </w:p>
        </w:tc>
        <w:tc>
          <w:tcPr>
            <w:tcW w:w="3222" w:type="dxa"/>
          </w:tcPr>
          <w:p w:rsidR="00F86BDB" w:rsidRPr="00F86BDB" w:rsidRDefault="001C72B5" w:rsidP="004E397E">
            <w:pPr>
              <w:spacing w:after="0"/>
              <w:rPr>
                <w:rFonts w:ascii="Times New Roman" w:hAnsi="Times New Roman"/>
                <w:sz w:val="28"/>
                <w:szCs w:val="28"/>
              </w:rPr>
            </w:pPr>
            <w:r w:rsidRPr="00F86BDB">
              <w:rPr>
                <w:rFonts w:ascii="Times New Roman" w:hAnsi="Times New Roman"/>
                <w:sz w:val="28"/>
                <w:szCs w:val="28"/>
                <w:lang w:val="en-US"/>
              </w:rPr>
              <w:t>П</w:t>
            </w:r>
            <w:r w:rsidR="00F86BDB" w:rsidRPr="00F86BDB">
              <w:rPr>
                <w:rFonts w:ascii="Times New Roman" w:hAnsi="Times New Roman"/>
                <w:sz w:val="28"/>
                <w:szCs w:val="28"/>
                <w:lang w:val="en-US"/>
              </w:rPr>
              <w:t>арциальн</w:t>
            </w:r>
            <w:r w:rsidR="00F86BDB" w:rsidRPr="00F86BDB">
              <w:rPr>
                <w:rFonts w:ascii="Times New Roman" w:hAnsi="Times New Roman"/>
                <w:sz w:val="28"/>
                <w:szCs w:val="28"/>
              </w:rPr>
              <w:t>ая</w:t>
            </w:r>
            <w:r>
              <w:rPr>
                <w:rFonts w:ascii="Times New Roman" w:hAnsi="Times New Roman"/>
                <w:sz w:val="28"/>
                <w:szCs w:val="28"/>
              </w:rPr>
              <w:t xml:space="preserve"> </w:t>
            </w:r>
            <w:r w:rsidR="00F86BDB" w:rsidRPr="00F86BDB">
              <w:rPr>
                <w:rFonts w:ascii="Times New Roman" w:hAnsi="Times New Roman"/>
                <w:sz w:val="28"/>
                <w:szCs w:val="28"/>
              </w:rPr>
              <w:t>ПП</w:t>
            </w:r>
          </w:p>
        </w:tc>
      </w:tr>
      <w:tr w:rsidR="00F86BDB" w:rsidRPr="00F86BDB" w:rsidTr="00754EE3">
        <w:trPr>
          <w:trHeight w:val="368"/>
        </w:trPr>
        <w:tc>
          <w:tcPr>
            <w:tcW w:w="9664" w:type="dxa"/>
            <w:gridSpan w:val="3"/>
          </w:tcPr>
          <w:p w:rsidR="00F86BDB" w:rsidRPr="00F86BDB" w:rsidRDefault="00F86BDB" w:rsidP="004E397E">
            <w:pPr>
              <w:spacing w:after="0"/>
              <w:rPr>
                <w:rFonts w:ascii="Times New Roman" w:hAnsi="Times New Roman"/>
                <w:sz w:val="28"/>
                <w:szCs w:val="28"/>
                <w:lang w:val="en-US"/>
              </w:rPr>
            </w:pPr>
            <w:r w:rsidRPr="00F86BDB">
              <w:rPr>
                <w:rFonts w:ascii="Times New Roman" w:hAnsi="Times New Roman"/>
                <w:sz w:val="28"/>
                <w:szCs w:val="28"/>
              </w:rPr>
              <w:t>*ПП – первичная полидипсия</w:t>
            </w:r>
            <w:r w:rsidRPr="00F86BDB">
              <w:rPr>
                <w:rFonts w:ascii="Times New Roman" w:hAnsi="Times New Roman"/>
                <w:sz w:val="28"/>
                <w:szCs w:val="28"/>
                <w:lang w:val="en-US"/>
              </w:rPr>
              <w:tab/>
            </w:r>
          </w:p>
        </w:tc>
      </w:tr>
    </w:tbl>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Появление полиурии и жажды сразу после или через короткое время после нейрохирургического вмешательства (краниофарингиома, глиома, герминома и др.) указывает на развитие центрального несахарного диабета и не требует проведения вышеуказанных диагностических процедур.</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Если диагностирован центральный НД, необходимо проведение дальнейших исследований для определения этиологии заболевания.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Проведение магнитно-резонансной томографии (МРТ) головного мозга, в первую очередь хиазмально-селлярной области, позволяет определить наличие  опухолевого образования, аномалий стебля/воронки гипофиза, анатомические дефекты среднего мозга. В норме на саггитальных Т1-взвешенных изображениях нейрогипофиз визуализируется в виде гиперинтенсивного сигнала. Отсутствие сигнала от нейрогипофиза является отличительным признаком гипоталамо-нейрогипофизарных нарушений, и может указывать на наличие ранней стадии опухолевого процесса.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При наличии утолщения стебля гипофиза или воронки более 6 мм показано определение опухолевых маркеров (β-ХГЧ, α-фетопротеиин) для </w:t>
      </w:r>
      <w:r w:rsidRPr="00F86BDB">
        <w:rPr>
          <w:rFonts w:ascii="Times New Roman" w:hAnsi="Times New Roman"/>
          <w:sz w:val="28"/>
          <w:szCs w:val="28"/>
        </w:rPr>
        <w:lastRenderedPageBreak/>
        <w:t>исключения герминативно-клеточной опухоли. При отсутствии повышения онкомаркеров повторную МРТ (и повторное определение онкомаркеров) необходимо проводить с интервалом 1 раз в 6 мес (или при появлении каких-либо новых симптомов) на протяжении 3 лет, затем 1 раз в 12 мес на протяжении 3-4 лет.  Наличие на МРТ признаков утолщения стебля гипофиза или воронки может быть признаком развития инфильтративных заболеваний (в первую очередь, гистиоцитоза из клеток Лангерганса) или герминомы; также не исключено наличие гипофизита/инфундибулита. В таких случаях также целесообразно проводить периодическое гормональное обследование для оценки тропных функций аденогипофиза. Нередко симптомы ЦНД появляются  за несколько лет до неврологических и других проявлений герминомы или гистиоцитоза (</w:t>
      </w:r>
      <w:r w:rsidRPr="00F86BDB">
        <w:rPr>
          <w:rFonts w:ascii="Times New Roman" w:hAnsi="Times New Roman"/>
          <w:i/>
          <w:sz w:val="28"/>
          <w:szCs w:val="28"/>
          <w:lang w:val="en-US"/>
        </w:rPr>
        <w:t>D</w:t>
      </w:r>
      <w:r w:rsidRPr="00F86BDB">
        <w:rPr>
          <w:rFonts w:ascii="Times New Roman" w:hAnsi="Times New Roman"/>
          <w:sz w:val="28"/>
          <w:szCs w:val="28"/>
        </w:rPr>
        <w:t xml:space="preserve">). </w:t>
      </w:r>
    </w:p>
    <w:p w:rsidR="00F86BDB" w:rsidRPr="00F86BDB" w:rsidRDefault="00F86BDB" w:rsidP="004E397E">
      <w:pPr>
        <w:spacing w:after="0"/>
        <w:ind w:firstLine="708"/>
        <w:rPr>
          <w:rFonts w:ascii="Times New Roman" w:hAnsi="Times New Roman"/>
          <w:b/>
          <w:sz w:val="28"/>
          <w:szCs w:val="28"/>
        </w:rPr>
      </w:pPr>
      <w:r w:rsidRPr="00F86BDB">
        <w:rPr>
          <w:rFonts w:ascii="Times New Roman" w:hAnsi="Times New Roman"/>
          <w:b/>
          <w:sz w:val="28"/>
          <w:szCs w:val="28"/>
        </w:rPr>
        <w:t>Терапия центрального несахарного диабета</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Основная задача терапии несахарного диабета у детей – это снижение объема выделяемой мочи и (в большинстве случаев) уменьшение жажды, что, в свою очередь, позволит ребенку поддерживать нормальный образ жизни. Специфическая терапия несахарного диабета зависит от этиологии заболевания.</w:t>
      </w:r>
    </w:p>
    <w:p w:rsidR="00F86BDB" w:rsidRPr="00F86BDB" w:rsidRDefault="00F86BDB" w:rsidP="004E397E">
      <w:pPr>
        <w:spacing w:after="0"/>
        <w:ind w:firstLine="708"/>
        <w:rPr>
          <w:rFonts w:ascii="Times New Roman" w:hAnsi="Times New Roman"/>
          <w:sz w:val="28"/>
          <w:szCs w:val="28"/>
        </w:rPr>
      </w:pPr>
      <w:r w:rsidRPr="00F86BDB">
        <w:rPr>
          <w:rFonts w:ascii="Times New Roman" w:hAnsi="Times New Roman"/>
          <w:sz w:val="28"/>
          <w:szCs w:val="28"/>
        </w:rPr>
        <w:t>Для решения этих задач необходимы:</w:t>
      </w:r>
    </w:p>
    <w:p w:rsidR="00F86BDB" w:rsidRPr="00F86BDB" w:rsidRDefault="00F86BDB" w:rsidP="004E397E">
      <w:pPr>
        <w:numPr>
          <w:ilvl w:val="0"/>
          <w:numId w:val="48"/>
        </w:numPr>
        <w:spacing w:after="0"/>
        <w:rPr>
          <w:rFonts w:ascii="Times New Roman" w:hAnsi="Times New Roman"/>
          <w:sz w:val="28"/>
          <w:szCs w:val="28"/>
        </w:rPr>
      </w:pPr>
      <w:r w:rsidRPr="00F86BDB">
        <w:rPr>
          <w:rFonts w:ascii="Times New Roman" w:hAnsi="Times New Roman"/>
          <w:sz w:val="28"/>
          <w:szCs w:val="28"/>
        </w:rPr>
        <w:t>обеспечение свободного доступа ребенка к воде</w:t>
      </w:r>
    </w:p>
    <w:p w:rsidR="00F86BDB" w:rsidRPr="00F86BDB" w:rsidRDefault="00F86BDB" w:rsidP="004E397E">
      <w:pPr>
        <w:numPr>
          <w:ilvl w:val="0"/>
          <w:numId w:val="48"/>
        </w:numPr>
        <w:spacing w:after="0"/>
        <w:rPr>
          <w:rFonts w:ascii="Times New Roman" w:hAnsi="Times New Roman"/>
          <w:sz w:val="28"/>
          <w:szCs w:val="28"/>
        </w:rPr>
      </w:pPr>
      <w:r w:rsidRPr="00F86BDB">
        <w:rPr>
          <w:rFonts w:ascii="Times New Roman" w:hAnsi="Times New Roman"/>
          <w:sz w:val="28"/>
          <w:szCs w:val="28"/>
        </w:rPr>
        <w:t>оптимизация пищевого рацион с целью уменьшения объема выделяемой жидкости (преимущественно у детей с ННД)</w:t>
      </w:r>
    </w:p>
    <w:p w:rsidR="00F86BDB" w:rsidRPr="00F86BDB" w:rsidRDefault="00F86BDB" w:rsidP="004E397E">
      <w:pPr>
        <w:numPr>
          <w:ilvl w:val="0"/>
          <w:numId w:val="48"/>
        </w:numPr>
        <w:spacing w:after="0"/>
        <w:rPr>
          <w:rFonts w:ascii="Times New Roman" w:hAnsi="Times New Roman"/>
          <w:sz w:val="28"/>
          <w:szCs w:val="28"/>
        </w:rPr>
      </w:pPr>
      <w:r w:rsidRPr="00F86BDB">
        <w:rPr>
          <w:rFonts w:ascii="Times New Roman" w:hAnsi="Times New Roman"/>
          <w:sz w:val="28"/>
          <w:szCs w:val="28"/>
        </w:rPr>
        <w:t>для терапии ЦНД – применение аналога вазопрессина – десмопрессина</w:t>
      </w:r>
    </w:p>
    <w:p w:rsidR="00F86BDB" w:rsidRPr="00F86BDB" w:rsidRDefault="00F86BDB" w:rsidP="004E397E">
      <w:pPr>
        <w:numPr>
          <w:ilvl w:val="0"/>
          <w:numId w:val="48"/>
        </w:numPr>
        <w:spacing w:after="0"/>
        <w:rPr>
          <w:rFonts w:ascii="Times New Roman" w:hAnsi="Times New Roman"/>
          <w:sz w:val="28"/>
          <w:szCs w:val="28"/>
        </w:rPr>
      </w:pPr>
      <w:r w:rsidRPr="00F86BDB">
        <w:rPr>
          <w:rFonts w:ascii="Times New Roman" w:hAnsi="Times New Roman"/>
          <w:sz w:val="28"/>
          <w:szCs w:val="28"/>
        </w:rPr>
        <w:t>для терапии ННД – использование препаратов, усиливающих реабсорбцию воды в почках</w:t>
      </w:r>
    </w:p>
    <w:p w:rsidR="00F86BDB" w:rsidRPr="00F86BDB" w:rsidRDefault="00F86BDB" w:rsidP="004E397E">
      <w:pPr>
        <w:numPr>
          <w:ilvl w:val="0"/>
          <w:numId w:val="48"/>
        </w:numPr>
        <w:spacing w:after="0"/>
        <w:rPr>
          <w:rFonts w:ascii="Times New Roman" w:hAnsi="Times New Roman"/>
          <w:sz w:val="28"/>
          <w:szCs w:val="28"/>
        </w:rPr>
      </w:pPr>
      <w:r w:rsidRPr="00F86BDB">
        <w:rPr>
          <w:rFonts w:ascii="Times New Roman" w:hAnsi="Times New Roman"/>
          <w:sz w:val="28"/>
          <w:szCs w:val="28"/>
        </w:rPr>
        <w:t>терапия основного заболевания.</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У детей с НД должен постоянно быть свободный доступ к воде. При этом длительный прием большого количества жидкости может привести к дискинезии желчевыводящих путей, опущению желудка, развитию синдрома раздражённого кишечника, а также к развитию гидронефроза.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В настоящее время при лечении ЦНД препаратом выбора является десмопрессин (1-дезамино-8-</w:t>
      </w:r>
      <w:r w:rsidRPr="00F86BDB">
        <w:rPr>
          <w:rFonts w:ascii="Times New Roman" w:hAnsi="Times New Roman"/>
          <w:sz w:val="28"/>
          <w:szCs w:val="28"/>
          <w:lang w:val="en-US"/>
        </w:rPr>
        <w:t>D</w:t>
      </w:r>
      <w:r w:rsidRPr="00F86BDB">
        <w:rPr>
          <w:rFonts w:ascii="Times New Roman" w:hAnsi="Times New Roman"/>
          <w:sz w:val="28"/>
          <w:szCs w:val="28"/>
        </w:rPr>
        <w:t>-аргининвазопрессина [ДДАВП]) (</w:t>
      </w:r>
      <w:r w:rsidRPr="00F86BDB">
        <w:rPr>
          <w:rFonts w:ascii="Times New Roman" w:hAnsi="Times New Roman"/>
          <w:i/>
          <w:sz w:val="28"/>
          <w:szCs w:val="28"/>
          <w:lang w:val="en-US"/>
        </w:rPr>
        <w:t>C</w:t>
      </w:r>
      <w:r w:rsidRPr="00F86BDB">
        <w:rPr>
          <w:rFonts w:ascii="Times New Roman" w:hAnsi="Times New Roman"/>
          <w:sz w:val="28"/>
          <w:szCs w:val="28"/>
        </w:rPr>
        <w:t xml:space="preserve">) .  Десмопрессин является синтетическим аналогом антидиуретического гормона, в котором дезаминирован 1-цистеин и в 8 позиции </w:t>
      </w:r>
      <w:r w:rsidRPr="00F86BDB">
        <w:rPr>
          <w:rFonts w:ascii="Times New Roman" w:hAnsi="Times New Roman"/>
          <w:sz w:val="28"/>
          <w:szCs w:val="28"/>
          <w:lang w:val="en-US"/>
        </w:rPr>
        <w:t>L</w:t>
      </w:r>
      <w:r w:rsidRPr="00F86BDB">
        <w:rPr>
          <w:rFonts w:ascii="Times New Roman" w:hAnsi="Times New Roman"/>
          <w:sz w:val="28"/>
          <w:szCs w:val="28"/>
        </w:rPr>
        <w:t xml:space="preserve">-изомер аргинина замещен на </w:t>
      </w:r>
      <w:r w:rsidRPr="00F86BDB">
        <w:rPr>
          <w:rFonts w:ascii="Times New Roman" w:hAnsi="Times New Roman"/>
          <w:sz w:val="28"/>
          <w:szCs w:val="28"/>
          <w:lang w:val="en-US"/>
        </w:rPr>
        <w:t>D</w:t>
      </w:r>
      <w:r w:rsidRPr="00F86BDB">
        <w:rPr>
          <w:rFonts w:ascii="Times New Roman" w:hAnsi="Times New Roman"/>
          <w:sz w:val="28"/>
          <w:szCs w:val="28"/>
        </w:rPr>
        <w:t>-изомер. За счет этого десмопрессин оказывает  более выраженный  антидиуретический эффект, обладает большей продолжительностью действия по сравнению с АДГ. Одновременно с этим вазопрессорный эффекта десмопрессина в 2000-3000 раз меньше такового у вазопрессина.</w:t>
      </w:r>
    </w:p>
    <w:p w:rsidR="00F86BDB" w:rsidRPr="00F86BDB" w:rsidRDefault="00F86BDB" w:rsidP="004E397E">
      <w:pPr>
        <w:ind w:firstLine="708"/>
        <w:jc w:val="both"/>
        <w:rPr>
          <w:rFonts w:ascii="Times New Roman" w:hAnsi="Times New Roman"/>
          <w:sz w:val="28"/>
          <w:szCs w:val="28"/>
        </w:rPr>
      </w:pPr>
      <w:r w:rsidRPr="00F86BDB">
        <w:rPr>
          <w:rFonts w:ascii="Times New Roman" w:hAnsi="Times New Roman"/>
          <w:sz w:val="28"/>
          <w:szCs w:val="28"/>
        </w:rPr>
        <w:lastRenderedPageBreak/>
        <w:t>Десмопрессин применяют в форме интраназальных спрея или капель, пероральных таблеток и таблеток с лиофилизированной (мелт) субстанцией для сублингвального применения. Интраназальная форма препарата наиболее часто применяется во время операций, в послеоперационном периоде, при наличии у ребенка тошноты и/или рвоты, при резко выраженном негативизме по отношению к таблетированным препаратам. Преимуществами таблетированных форм препарата являются хорошая всасываемость, более широкие возможности изменения и подбора оптимальных доз препарата, в большинстве случаев – хорошая комплаентность пациентов. Кроме того, возможность давать десмопрессин в таблетках в очень маленьких дозах ( до 0,025 мг/прием) сводит к минимуму риск передозировки препарата у детей 3-5 лет и у пациентов с низкой потребностью в заместительной терапии.  В табл.2.8 представлены формы выпуска десмопрессина, указаны средние применяемые дозы препаратов и кратность их приема.</w:t>
      </w:r>
    </w:p>
    <w:p w:rsidR="00F86BDB" w:rsidRPr="00F86BDB" w:rsidRDefault="00F86BDB" w:rsidP="004E397E">
      <w:pPr>
        <w:ind w:firstLine="708"/>
        <w:rPr>
          <w:rFonts w:ascii="Times New Roman" w:hAnsi="Times New Roman"/>
          <w:b/>
          <w:sz w:val="28"/>
          <w:szCs w:val="28"/>
        </w:rPr>
      </w:pPr>
      <w:r w:rsidRPr="00F86BDB">
        <w:rPr>
          <w:rFonts w:ascii="Times New Roman" w:hAnsi="Times New Roman"/>
          <w:b/>
          <w:sz w:val="28"/>
          <w:szCs w:val="28"/>
        </w:rPr>
        <w:t>Табл. 2.8 Формы выпуска десмопрессина, средние применяемые дозы препаратов и кратность их приема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2693"/>
        <w:gridCol w:w="1383"/>
      </w:tblGrid>
      <w:tr w:rsidR="00F86BDB" w:rsidRPr="00F86BDB" w:rsidTr="00754EE3">
        <w:trPr>
          <w:jc w:val="center"/>
        </w:trPr>
        <w:tc>
          <w:tcPr>
            <w:tcW w:w="3652" w:type="dxa"/>
          </w:tcPr>
          <w:p w:rsidR="00F86BDB" w:rsidRPr="00F86BDB" w:rsidRDefault="00F86BDB" w:rsidP="004E397E">
            <w:pPr>
              <w:spacing w:after="0"/>
              <w:ind w:firstLine="708"/>
              <w:rPr>
                <w:rFonts w:ascii="Times New Roman" w:hAnsi="Times New Roman"/>
                <w:sz w:val="28"/>
                <w:szCs w:val="28"/>
              </w:rPr>
            </w:pPr>
            <w:r w:rsidRPr="00F86BDB">
              <w:rPr>
                <w:rFonts w:ascii="Times New Roman" w:hAnsi="Times New Roman"/>
                <w:sz w:val="28"/>
                <w:szCs w:val="28"/>
              </w:rPr>
              <w:t>Форма выпуска</w:t>
            </w:r>
          </w:p>
        </w:tc>
        <w:tc>
          <w:tcPr>
            <w:tcW w:w="184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Дозировка</w:t>
            </w:r>
          </w:p>
        </w:tc>
        <w:tc>
          <w:tcPr>
            <w:tcW w:w="2693" w:type="dxa"/>
          </w:tcPr>
          <w:p w:rsidR="00F86BDB" w:rsidRPr="00F86BDB" w:rsidRDefault="00F86BDB" w:rsidP="004E397E">
            <w:pPr>
              <w:spacing w:after="0"/>
              <w:ind w:firstLine="708"/>
              <w:jc w:val="center"/>
              <w:rPr>
                <w:rFonts w:ascii="Times New Roman" w:hAnsi="Times New Roman"/>
                <w:sz w:val="28"/>
                <w:szCs w:val="28"/>
              </w:rPr>
            </w:pPr>
            <w:r w:rsidRPr="00F86BDB">
              <w:rPr>
                <w:rFonts w:ascii="Times New Roman" w:hAnsi="Times New Roman"/>
                <w:sz w:val="28"/>
                <w:szCs w:val="28"/>
              </w:rPr>
              <w:t>Кратность    приема (в среднем)</w:t>
            </w:r>
          </w:p>
        </w:tc>
        <w:tc>
          <w:tcPr>
            <w:tcW w:w="138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Средняя суточная доза</w:t>
            </w:r>
          </w:p>
        </w:tc>
      </w:tr>
      <w:tr w:rsidR="00F86BDB" w:rsidRPr="00F86BDB" w:rsidTr="00754EE3">
        <w:trPr>
          <w:jc w:val="center"/>
        </w:trPr>
        <w:tc>
          <w:tcPr>
            <w:tcW w:w="3652" w:type="dxa"/>
          </w:tcPr>
          <w:p w:rsidR="00F86BDB" w:rsidRPr="00F86BDB" w:rsidRDefault="00F86BDB" w:rsidP="004E397E">
            <w:pPr>
              <w:spacing w:after="0"/>
              <w:ind w:firstLine="708"/>
              <w:jc w:val="center"/>
              <w:rPr>
                <w:rFonts w:ascii="Times New Roman" w:hAnsi="Times New Roman"/>
                <w:sz w:val="28"/>
                <w:szCs w:val="28"/>
              </w:rPr>
            </w:pPr>
            <w:r w:rsidRPr="00F86BDB">
              <w:rPr>
                <w:rFonts w:ascii="Times New Roman" w:hAnsi="Times New Roman"/>
                <w:sz w:val="28"/>
                <w:szCs w:val="28"/>
              </w:rPr>
              <w:t>Таблетки для приема внутрь</w:t>
            </w:r>
          </w:p>
        </w:tc>
        <w:tc>
          <w:tcPr>
            <w:tcW w:w="184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100 мкг (0,1 мг)</w:t>
            </w:r>
          </w:p>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200 мкг (0,2 мг)</w:t>
            </w:r>
          </w:p>
        </w:tc>
        <w:tc>
          <w:tcPr>
            <w:tcW w:w="269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2-3 раза/ сутки</w:t>
            </w:r>
          </w:p>
        </w:tc>
        <w:tc>
          <w:tcPr>
            <w:tcW w:w="138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100-300 мкг (0,1-0,3 мг)</w:t>
            </w:r>
          </w:p>
        </w:tc>
      </w:tr>
      <w:tr w:rsidR="00F86BDB" w:rsidRPr="00F86BDB" w:rsidTr="00754EE3">
        <w:trPr>
          <w:jc w:val="center"/>
        </w:trPr>
        <w:tc>
          <w:tcPr>
            <w:tcW w:w="3652" w:type="dxa"/>
          </w:tcPr>
          <w:p w:rsidR="00F86BDB" w:rsidRPr="00F86BDB" w:rsidRDefault="00F86BDB" w:rsidP="004E397E">
            <w:pPr>
              <w:spacing w:after="0"/>
              <w:ind w:firstLine="708"/>
              <w:jc w:val="center"/>
              <w:rPr>
                <w:rFonts w:ascii="Times New Roman" w:hAnsi="Times New Roman"/>
                <w:sz w:val="28"/>
                <w:szCs w:val="28"/>
              </w:rPr>
            </w:pPr>
            <w:r w:rsidRPr="00F86BDB">
              <w:rPr>
                <w:rFonts w:ascii="Times New Roman" w:hAnsi="Times New Roman"/>
                <w:sz w:val="28"/>
                <w:szCs w:val="28"/>
              </w:rPr>
              <w:t>Таблетки для подъязычного применения (лиофилизированная форма)</w:t>
            </w:r>
          </w:p>
        </w:tc>
        <w:tc>
          <w:tcPr>
            <w:tcW w:w="184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60 мкг</w:t>
            </w:r>
          </w:p>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120 мкг</w:t>
            </w:r>
          </w:p>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240 мкг</w:t>
            </w:r>
          </w:p>
        </w:tc>
        <w:tc>
          <w:tcPr>
            <w:tcW w:w="269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2-3 раза/сутки</w:t>
            </w:r>
          </w:p>
        </w:tc>
        <w:tc>
          <w:tcPr>
            <w:tcW w:w="138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60-180 мкг</w:t>
            </w:r>
          </w:p>
        </w:tc>
      </w:tr>
      <w:tr w:rsidR="00F86BDB" w:rsidRPr="00F86BDB" w:rsidTr="00754EE3">
        <w:trPr>
          <w:jc w:val="center"/>
        </w:trPr>
        <w:tc>
          <w:tcPr>
            <w:tcW w:w="3652" w:type="dxa"/>
          </w:tcPr>
          <w:p w:rsidR="00F86BDB" w:rsidRPr="00F86BDB" w:rsidRDefault="00F86BDB" w:rsidP="004E397E">
            <w:pPr>
              <w:spacing w:after="0"/>
              <w:ind w:firstLine="708"/>
              <w:jc w:val="center"/>
              <w:rPr>
                <w:rFonts w:ascii="Times New Roman" w:hAnsi="Times New Roman"/>
                <w:sz w:val="28"/>
                <w:szCs w:val="28"/>
              </w:rPr>
            </w:pPr>
            <w:r w:rsidRPr="00F86BDB">
              <w:rPr>
                <w:rFonts w:ascii="Times New Roman" w:hAnsi="Times New Roman"/>
                <w:sz w:val="28"/>
                <w:szCs w:val="28"/>
              </w:rPr>
              <w:t>Капли в нос</w:t>
            </w:r>
          </w:p>
        </w:tc>
        <w:tc>
          <w:tcPr>
            <w:tcW w:w="184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100 мкг/1 доза</w:t>
            </w:r>
          </w:p>
        </w:tc>
        <w:tc>
          <w:tcPr>
            <w:tcW w:w="269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1-2 раза/сутки</w:t>
            </w:r>
          </w:p>
        </w:tc>
        <w:tc>
          <w:tcPr>
            <w:tcW w:w="138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100-200 мкг</w:t>
            </w:r>
          </w:p>
        </w:tc>
      </w:tr>
      <w:tr w:rsidR="00F86BDB" w:rsidRPr="00F86BDB" w:rsidTr="00754EE3">
        <w:trPr>
          <w:jc w:val="center"/>
        </w:trPr>
        <w:tc>
          <w:tcPr>
            <w:tcW w:w="3652" w:type="dxa"/>
          </w:tcPr>
          <w:p w:rsidR="00F86BDB" w:rsidRPr="00F86BDB" w:rsidRDefault="00F86BDB" w:rsidP="004E397E">
            <w:pPr>
              <w:spacing w:after="0"/>
              <w:ind w:firstLine="708"/>
              <w:jc w:val="center"/>
              <w:rPr>
                <w:rFonts w:ascii="Times New Roman" w:hAnsi="Times New Roman"/>
                <w:sz w:val="28"/>
                <w:szCs w:val="28"/>
              </w:rPr>
            </w:pPr>
            <w:r w:rsidRPr="00F86BDB">
              <w:rPr>
                <w:rFonts w:ascii="Times New Roman" w:hAnsi="Times New Roman"/>
                <w:sz w:val="28"/>
                <w:szCs w:val="28"/>
              </w:rPr>
              <w:t>Назальный спрей</w:t>
            </w:r>
          </w:p>
        </w:tc>
        <w:tc>
          <w:tcPr>
            <w:tcW w:w="184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 мкг/1 доза</w:t>
            </w:r>
          </w:p>
        </w:tc>
        <w:tc>
          <w:tcPr>
            <w:tcW w:w="269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1-2 раза/ сутки</w:t>
            </w:r>
          </w:p>
        </w:tc>
        <w:tc>
          <w:tcPr>
            <w:tcW w:w="1383" w:type="dxa"/>
          </w:tcPr>
          <w:p w:rsidR="00F86BDB" w:rsidRPr="00F86BDB" w:rsidRDefault="00F86BDB" w:rsidP="004E397E">
            <w:pPr>
              <w:spacing w:after="0"/>
              <w:jc w:val="center"/>
              <w:rPr>
                <w:rFonts w:ascii="Times New Roman" w:hAnsi="Times New Roman"/>
                <w:sz w:val="28"/>
                <w:szCs w:val="28"/>
              </w:rPr>
            </w:pPr>
            <w:r w:rsidRPr="00F86BDB">
              <w:rPr>
                <w:rFonts w:ascii="Times New Roman" w:hAnsi="Times New Roman"/>
                <w:sz w:val="28"/>
                <w:szCs w:val="28"/>
              </w:rPr>
              <w:t>10-20 мкг</w:t>
            </w:r>
          </w:p>
        </w:tc>
      </w:tr>
    </w:tbl>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Следует помнить, что длительность и сила действия препарата могут сильно варьировать, поэтому частота его приема и доза подбираются индивидуально. У детей до 3 лет лекарственная терапия центрального НД в большинстве случаев не применяется из-за опасности передозировки десмопрессина с развитием гипонатриемии. Гипонатриемия приводит к гипоосмоляльности внеклеточной жидкости и переходу воды в клетки, в том числе в клетки мозга. Как следствие, возможно развитие грозного осложнения - отека мозга (</w:t>
      </w:r>
      <w:r w:rsidRPr="00F86BDB">
        <w:rPr>
          <w:rFonts w:ascii="Times New Roman" w:hAnsi="Times New Roman"/>
          <w:i/>
          <w:sz w:val="28"/>
          <w:szCs w:val="28"/>
        </w:rPr>
        <w:t>D</w:t>
      </w:r>
      <w:r w:rsidRPr="00F86BDB">
        <w:rPr>
          <w:rFonts w:ascii="Times New Roman" w:hAnsi="Times New Roman"/>
          <w:sz w:val="28"/>
          <w:szCs w:val="28"/>
        </w:rPr>
        <w:t xml:space="preserve">).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lastRenderedPageBreak/>
        <w:t xml:space="preserve">У маленьких детей достаточно сложно контролировать количество выделяемой мочи, поэтому целесообразно ориентироваться на объем потребляемой жидкости и/или уровень натрия в сыворотке крови. Если симптомы несахарного диабета выражены значительно, повышенная жажда и частое мочеиспускание негативно влияют на развитие и состояние маленького ребенка, возможно очень аккуратное применение препаратов десмопрессина под строгим контролем уровня натрия и/или осмоляльности сыворотки крови. Целесообразно использовать десмопрессин в виде назального спрея, при этом препарат разводят физиологическим раствором в соотношении 1:10. Разведенный препарат дают через рот 1-2 раза в сутки.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У детей с ЦНД старше 3-х лет терапию препаратами десмопрессина начинают с небольших доз, постепенно увеличивая их по мере необходимости. Кроме того, при первоначальном подборе терапии каждую следующую дозу препарата рекомендуется применять после 1-2 часов диуреза в объеме 4 мл/кг/час, т.е. после того, как в течение некоторого времени у пациента возникает обильное мочеиспускание, моча при этом становится светлой. Это способствует выведению осмотически свободной мочи и предотвращению развития гипонатриемии.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При назначении препаратов десмопрессина проводится тщательный ежедневный подсчет и запись количества выпитой и выделенной жидкости; ежедневное определение уровня электролитов (натрия, калия) в сыворотке крови, при повышенном/сниженном уровне натрия определения проводятся несколько раз в сутки (обычно 2-3 раза); пациента ежедневно взвешивают для контроля над балансом жидкости. Все эти мероприятия проводятся до стабилизации состояния. В последующем контрольные определения электролитов и баланса жидкости проводятся 1 раз в 3-6 месяцев. Важно объяснять пациентам и их родителям важность контроля над балансом жидкости. Для предотвращения возможной передозировки препарата дозу десмопрессина для длительной заместительной терапии следует подбирать таким образом, чтобы суточное количество выделенной жидкости несколько превышало нормальные значения суточного диуреза. (в норме количество выделяемой мочи составляет 15-30 мл/кг в сутки).  В среднем суточный диурез у детей с ЦНД в возрасте до 4-5 лет не должен быть меньше 1000 мл, в возрасте до 10 лет – 1200-1500 мл, у детей более старшего возраста – 1800-2000 мл.</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Особенно тщательный подход к назначению и подбору заместительной терапии препаратами десмопрессина требуется у пациентов, перенесших хирургическое вмешательство по поводу опухоли гипоталамо-гипофизарной </w:t>
      </w:r>
      <w:r w:rsidRPr="00F86BDB">
        <w:rPr>
          <w:rFonts w:ascii="Times New Roman" w:hAnsi="Times New Roman"/>
          <w:sz w:val="28"/>
          <w:szCs w:val="28"/>
        </w:rPr>
        <w:lastRenderedPageBreak/>
        <w:t>области или травматическое повреждение головного мозга. В этих случаях НД может иметь различные варианты развития.</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Послеоперационный несахарный диабет может начинаться остро с полиурии, со спонтанным разрешением в течение нескольких дней.  Выраженное </w:t>
      </w:r>
      <w:r w:rsidR="001C72B5">
        <w:rPr>
          <w:rFonts w:ascii="Times New Roman" w:hAnsi="Times New Roman"/>
          <w:sz w:val="28"/>
          <w:szCs w:val="28"/>
        </w:rPr>
        <w:t xml:space="preserve"> </w:t>
      </w:r>
      <w:r w:rsidRPr="00F86BDB">
        <w:rPr>
          <w:rFonts w:ascii="Times New Roman" w:hAnsi="Times New Roman"/>
          <w:sz w:val="28"/>
          <w:szCs w:val="28"/>
        </w:rPr>
        <w:t>интраоперационное повреждение или серьезная травма могут привести к развитию перманентного НД. Несахарный диабет может также иметь «трехфазное» течение: первая фаза полиурии, вызванная повреждением гипоталамо-гипофизарной области и снижением уровня секреции АДГ, длится от нескольких часов (12-36ч) до нескольких дней. Затем наступает вторая фаза, длящаяся от 2 до 14 дней, т.н. «антидиуретическая» фаза, сопровождается неконтролируемым выделением АДГ из поврежденных нейронов. Затем следует третья фаза – фаза полиурии. Во время второй фазы важно не вызвать у пациента гипергидратации, что на фоне неадекватной секреции АДГ приводит к развитию гипонатриемии. У пациентов, перенесших нейрохирургическое вмешательство, независимо от характера течения ЦНД после операции (при условии проведения адекватной инфузионной терапии, введении препаратов десмопрессина), при уровне натрия в сыворотке ≤145 ммоль/л чаще всего наступает спонтанное исчезновение симптомов НД (как правило, через 3-6 мес после операции). Если у пациентов в послеоперационном периоде уровень  натрия в сыворотке 145 ммоль/л, высока вероятность развития перманентного НД . Эти особенности течения ЦНД в послеоперационном периоде важно учитывать при подборе дозы десмопрессина. Важно предупреждать пациентов и/или их родителей о необходимости контроля выпитой и выделенной жидкости, отмены препарата при появлении отеков и/или изменении баланса жидкости с последующей консультацией у лечащего эндокринолога (</w:t>
      </w:r>
      <w:r w:rsidRPr="00F86BDB">
        <w:rPr>
          <w:rFonts w:ascii="Times New Roman" w:hAnsi="Times New Roman"/>
          <w:i/>
          <w:sz w:val="28"/>
          <w:szCs w:val="28"/>
          <w:lang w:val="en-US"/>
        </w:rPr>
        <w:t>D</w:t>
      </w:r>
      <w:r w:rsidRPr="00F86BDB">
        <w:rPr>
          <w:rFonts w:ascii="Times New Roman" w:hAnsi="Times New Roman"/>
          <w:sz w:val="28"/>
          <w:szCs w:val="28"/>
        </w:rPr>
        <w:t xml:space="preserve">). </w:t>
      </w:r>
    </w:p>
    <w:p w:rsidR="00F86BDB" w:rsidRPr="00F86BDB" w:rsidRDefault="00F86BDB" w:rsidP="004E397E">
      <w:pPr>
        <w:spacing w:after="0"/>
        <w:ind w:firstLine="708"/>
        <w:jc w:val="both"/>
        <w:rPr>
          <w:rFonts w:ascii="Times New Roman" w:hAnsi="Times New Roman"/>
          <w:sz w:val="28"/>
          <w:szCs w:val="28"/>
        </w:rPr>
      </w:pPr>
      <w:r w:rsidRPr="00F86BDB">
        <w:rPr>
          <w:rFonts w:ascii="Times New Roman" w:hAnsi="Times New Roman"/>
          <w:sz w:val="28"/>
          <w:szCs w:val="28"/>
        </w:rPr>
        <w:t xml:space="preserve">В ряде случаев после объемного хирургического вмешательства по поводу опухоли гипоталамо-гипофизарной области у пациентов наряду с полиурией, вызванной развитием ЦНД, наблюдается олиго- или адипсия. Сочетание полиурии с недостаточным поступлением жидкости в организм приводит к быстрому развитию гипернатриемии и гиперосмолярного состояния. Для предотвращения подобных осложнений проводится принудительное выпаивание таких пациентов (часто, но небольшими [50-100 мл] объемами воды), параллельно проводится подбор дозы десмопрессина, при необходимости – соответствующая инфузионная терапия.  Целью этих манипуляций является достижение эуволемического состояния и нормализация уровня натрия в плазме крови. У этой группы пациентов в течение первых 4-6 мес после операции необходимо проводить определение уровня натрия и/или </w:t>
      </w:r>
      <w:r w:rsidRPr="00F86BDB">
        <w:rPr>
          <w:rFonts w:ascii="Times New Roman" w:hAnsi="Times New Roman"/>
          <w:sz w:val="28"/>
          <w:szCs w:val="28"/>
        </w:rPr>
        <w:lastRenderedPageBreak/>
        <w:t xml:space="preserve">осмоляльности крови 1 раз в 10-14 дней, с соответствующей коррекцией дозы десмопрессина.  </w:t>
      </w:r>
    </w:p>
    <w:p w:rsidR="00F86BDB" w:rsidRPr="00F86BDB" w:rsidRDefault="00F86BDB" w:rsidP="004E397E">
      <w:pPr>
        <w:spacing w:after="0"/>
        <w:ind w:left="20" w:right="20" w:firstLine="280"/>
        <w:jc w:val="both"/>
        <w:rPr>
          <w:rFonts w:ascii="Times New Roman" w:hAnsi="Times New Roman"/>
          <w:sz w:val="28"/>
          <w:szCs w:val="28"/>
        </w:rPr>
      </w:pPr>
      <w:r w:rsidRPr="00F86BDB">
        <w:rPr>
          <w:rStyle w:val="16"/>
          <w:bCs/>
          <w:color w:val="auto"/>
          <w:sz w:val="28"/>
          <w:szCs w:val="28"/>
        </w:rPr>
        <w:t xml:space="preserve">Прогноз </w:t>
      </w:r>
      <w:r w:rsidRPr="00F86BDB">
        <w:rPr>
          <w:rFonts w:ascii="Times New Roman" w:hAnsi="Times New Roman"/>
          <w:sz w:val="28"/>
          <w:szCs w:val="28"/>
        </w:rPr>
        <w:t>больных приобретенным нейрогенным несахарным диабе</w:t>
      </w:r>
      <w:r w:rsidRPr="00F86BDB">
        <w:rPr>
          <w:rFonts w:ascii="Times New Roman" w:hAnsi="Times New Roman"/>
          <w:sz w:val="28"/>
          <w:szCs w:val="28"/>
        </w:rPr>
        <w:softHyphen/>
        <w:t>том, как правило, определяется основным заболеванием, приведшим к поражению гипоталамуса или нейрогипофиза, и сопутствующей недо</w:t>
      </w:r>
      <w:r w:rsidRPr="00F86BDB">
        <w:rPr>
          <w:rFonts w:ascii="Times New Roman" w:hAnsi="Times New Roman"/>
          <w:sz w:val="28"/>
          <w:szCs w:val="28"/>
        </w:rPr>
        <w:softHyphen/>
        <w:t xml:space="preserve">статочностью аденогипофиза. </w:t>
      </w:r>
    </w:p>
    <w:p w:rsidR="00F86BDB" w:rsidRDefault="00F86BDB" w:rsidP="004E397E">
      <w:pPr>
        <w:jc w:val="center"/>
        <w:rPr>
          <w:rFonts w:ascii="Times New Roman" w:eastAsia="SimSun" w:hAnsi="Times New Roman"/>
          <w:szCs w:val="28"/>
        </w:rPr>
      </w:pPr>
    </w:p>
    <w:p w:rsidR="004452B9" w:rsidRPr="00ED09D5" w:rsidRDefault="004452B9" w:rsidP="004E397E">
      <w:pPr>
        <w:shd w:val="clear" w:color="auto" w:fill="FFFFFF"/>
        <w:spacing w:after="0"/>
        <w:jc w:val="center"/>
        <w:rPr>
          <w:rFonts w:ascii="Times New Roman" w:hAnsi="Times New Roman"/>
          <w:b/>
          <w:sz w:val="28"/>
          <w:szCs w:val="28"/>
        </w:rPr>
      </w:pPr>
      <w:r w:rsidRPr="00ED09D5">
        <w:rPr>
          <w:rFonts w:ascii="Times New Roman" w:hAnsi="Times New Roman"/>
          <w:b/>
          <w:sz w:val="28"/>
          <w:szCs w:val="28"/>
        </w:rPr>
        <w:t>ГЛАВА 3.  ЗАБОЛЕВАНИЯ ОСТРОВКОВОГО АППАРАТА ПОДЖЕЛУДОЧНОЙ ЖЕЛЕЗЫ</w:t>
      </w:r>
    </w:p>
    <w:p w:rsidR="004452B9" w:rsidRPr="00EC66B3" w:rsidRDefault="004452B9" w:rsidP="004E397E">
      <w:pPr>
        <w:pStyle w:val="a6"/>
        <w:shd w:val="clear" w:color="auto" w:fill="FFFFFF"/>
        <w:spacing w:after="0" w:line="276" w:lineRule="auto"/>
        <w:jc w:val="both"/>
        <w:rPr>
          <w:rFonts w:ascii="Times New Roman" w:hAnsi="Times New Roman"/>
          <w:b/>
          <w:sz w:val="28"/>
          <w:szCs w:val="28"/>
          <w:lang w:eastAsia="ru-RU"/>
        </w:rPr>
      </w:pPr>
      <w:r w:rsidRPr="00EC66B3">
        <w:rPr>
          <w:rFonts w:ascii="Times New Roman" w:hAnsi="Times New Roman"/>
          <w:b/>
          <w:sz w:val="28"/>
          <w:szCs w:val="28"/>
          <w:lang w:eastAsia="ru-RU"/>
        </w:rPr>
        <w:t>3.1Анатомия и физиология островкового аппарата поджелудочной железы</w:t>
      </w:r>
    </w:p>
    <w:p w:rsidR="004452B9" w:rsidRPr="00ED09D5" w:rsidRDefault="004D7860" w:rsidP="004E397E">
      <w:pPr>
        <w:shd w:val="clear" w:color="auto" w:fill="FFFFFF"/>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2752" behindDoc="1" locked="0" layoutInCell="1" allowOverlap="1">
            <wp:simplePos x="0" y="0"/>
            <wp:positionH relativeFrom="column">
              <wp:posOffset>617220</wp:posOffset>
            </wp:positionH>
            <wp:positionV relativeFrom="paragraph">
              <wp:posOffset>1877695</wp:posOffset>
            </wp:positionV>
            <wp:extent cx="4765040" cy="2615565"/>
            <wp:effectExtent l="19050" t="0" r="0" b="0"/>
            <wp:wrapTight wrapText="bothSides">
              <wp:wrapPolygon edited="0">
                <wp:start x="-86" y="0"/>
                <wp:lineTo x="-86" y="21395"/>
                <wp:lineTo x="21588" y="21395"/>
                <wp:lineTo x="21588" y="0"/>
                <wp:lineTo x="-86" y="0"/>
              </wp:wrapPolygon>
            </wp:wrapTight>
            <wp:docPr id="64" name="Рисунок 20" descr="G:\китобга маериал\китоблар охирги\болалар эндокринологияси\Новая папка\podzheludochn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китобга маериал\китоблар охирги\болалар эндокринологияси\Новая папка\podzheludochnaya.png"/>
                    <pic:cNvPicPr>
                      <a:picLocks noChangeAspect="1" noChangeArrowheads="1"/>
                    </pic:cNvPicPr>
                  </pic:nvPicPr>
                  <pic:blipFill>
                    <a:blip r:embed="rId19"/>
                    <a:srcRect/>
                    <a:stretch>
                      <a:fillRect/>
                    </a:stretch>
                  </pic:blipFill>
                  <pic:spPr bwMode="auto">
                    <a:xfrm>
                      <a:off x="0" y="0"/>
                      <a:ext cx="4765040" cy="2615565"/>
                    </a:xfrm>
                    <a:prstGeom prst="rect">
                      <a:avLst/>
                    </a:prstGeom>
                    <a:noFill/>
                    <a:ln w="9525">
                      <a:noFill/>
                      <a:miter lim="800000"/>
                      <a:headEnd/>
                      <a:tailEnd/>
                    </a:ln>
                  </pic:spPr>
                </pic:pic>
              </a:graphicData>
            </a:graphic>
          </wp:anchor>
        </w:drawing>
      </w:r>
      <w:r w:rsidR="004452B9" w:rsidRPr="00ED09D5">
        <w:rPr>
          <w:rFonts w:ascii="Times New Roman" w:hAnsi="Times New Roman"/>
          <w:sz w:val="28"/>
          <w:szCs w:val="28"/>
        </w:rPr>
        <w:t xml:space="preserve">Поджелудочная железа (лат. </w:t>
      </w:r>
      <w:r w:rsidR="004452B9" w:rsidRPr="00ED09D5">
        <w:rPr>
          <w:rFonts w:ascii="Times New Roman" w:hAnsi="Times New Roman"/>
          <w:sz w:val="28"/>
          <w:szCs w:val="28"/>
          <w:lang w:val="en-US"/>
        </w:rPr>
        <w:t>pancreas</w:t>
      </w:r>
      <w:r w:rsidR="004452B9" w:rsidRPr="00ED09D5">
        <w:rPr>
          <w:rFonts w:ascii="Times New Roman" w:hAnsi="Times New Roman"/>
          <w:sz w:val="28"/>
          <w:szCs w:val="28"/>
        </w:rPr>
        <w:t>) – непарный орган, расположенный ретроперитонеально и секретирующий ферменты (экзокринная часть) и различные гормоны (эндокринная часть). Поджелудочная железа расположена в брюшной полости и лежит на уровне тел 1-2 поясничных позвонков позади желудка, от которого отделена сальниковой сумкой. Вес ее в среднем составляет 80-100 г, длина 14-18см, ширина 3-9см, толщина 2-3 см. Железа имеет тонкую соединительнотканную капсулу и снаружи покрыта брюшиной. В ее строении выделяют головку, тело, хвост.</w:t>
      </w:r>
    </w:p>
    <w:p w:rsidR="004452B9" w:rsidRPr="00ED09D5" w:rsidRDefault="002A2039" w:rsidP="004E397E">
      <w:pPr>
        <w:shd w:val="clear" w:color="auto" w:fill="FFFFFF"/>
        <w:spacing w:after="0"/>
        <w:jc w:val="both"/>
        <w:rPr>
          <w:rFonts w:ascii="Times New Roman" w:hAnsi="Times New Roman"/>
          <w:sz w:val="28"/>
          <w:szCs w:val="28"/>
        </w:rPr>
      </w:pPr>
      <w:r>
        <w:rPr>
          <w:noProof/>
        </w:rPr>
        <w:pict>
          <v:shape id="_x0000_s1265" type="#_x0000_t202" style="position:absolute;left:0;text-align:left;margin-left:48.6pt;margin-top:.9pt;width:437.2pt;height:20.65pt;z-index:251724800" wrapcoords="-43 0 -43 20736 21600 20736 21600 0 -43 0" stroked="f">
            <v:textbox inset="0,0,0,0">
              <w:txbxContent>
                <w:p w:rsidR="00626137" w:rsidRPr="00EC66B3" w:rsidRDefault="00626137" w:rsidP="004D7860">
                  <w:pPr>
                    <w:pStyle w:val="a6"/>
                    <w:shd w:val="clear" w:color="auto" w:fill="FFFFFF"/>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Pr="00EC66B3">
                    <w:rPr>
                      <w:rFonts w:ascii="Times New Roman" w:hAnsi="Times New Roman"/>
                      <w:b/>
                      <w:sz w:val="28"/>
                      <w:szCs w:val="28"/>
                      <w:lang w:eastAsia="ru-RU"/>
                    </w:rPr>
                    <w:t xml:space="preserve">Анатомия </w:t>
                  </w:r>
                  <w:r>
                    <w:rPr>
                      <w:rFonts w:ascii="Times New Roman" w:hAnsi="Times New Roman"/>
                      <w:b/>
                      <w:sz w:val="28"/>
                      <w:szCs w:val="28"/>
                      <w:lang w:eastAsia="ru-RU"/>
                    </w:rPr>
                    <w:t xml:space="preserve"> </w:t>
                  </w:r>
                  <w:r w:rsidRPr="00EC66B3">
                    <w:rPr>
                      <w:rFonts w:ascii="Times New Roman" w:hAnsi="Times New Roman"/>
                      <w:b/>
                      <w:sz w:val="28"/>
                      <w:szCs w:val="28"/>
                      <w:lang w:eastAsia="ru-RU"/>
                    </w:rPr>
                    <w:t xml:space="preserve"> островкового аппарата поджелудочной железы</w:t>
                  </w:r>
                </w:p>
                <w:p w:rsidR="00626137" w:rsidRPr="004D7860" w:rsidRDefault="00626137" w:rsidP="004D7860"/>
              </w:txbxContent>
            </v:textbox>
            <w10:wrap type="tight"/>
          </v:shape>
        </w:pict>
      </w:r>
      <w:r w:rsidR="004452B9">
        <w:rPr>
          <w:rFonts w:ascii="Times New Roman" w:hAnsi="Times New Roman"/>
          <w:sz w:val="28"/>
          <w:szCs w:val="28"/>
        </w:rPr>
        <w:tab/>
      </w:r>
      <w:r w:rsidR="004452B9" w:rsidRPr="00ED09D5">
        <w:rPr>
          <w:rFonts w:ascii="Times New Roman" w:hAnsi="Times New Roman"/>
          <w:sz w:val="28"/>
          <w:szCs w:val="28"/>
        </w:rPr>
        <w:t xml:space="preserve">Эндокринная часть поджелудочной железы  представлена островками Лангерганса, диффузно распределенными в экзокринной паренхиме поджелудочной железы. Диаметр островков колеблется от 50 до 400 мкм (большая часть островков диаметр 200 мкм). В поджелудочной железе взрослого человека насчитывается примерно 1 млн островков.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lastRenderedPageBreak/>
        <w:t>Инсулярный аппарат в начале процесса развития составляет большую часть массы pancreas. У эмбриона 20 см длиной масса инсулярного аппарата и мезенхимы составляет 2/3 массы железы, т. е. в это время поджелудочная железа представляет собой железу внутренней секреции. После рождения инкреторная часть составляет уже 30%, уменьшаясь в процессе дальнейшего роста до 1—1,5%, как у взрослых людей.</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Экзокринный аппарат, развиваясь, постепенно вытесняет соединительную ткань, составляющую значительно больший процент массы железы у детей после рождения. Только к 2 годам гистологическое строение поджелудочной железы начинает приближаться к таковому у взрослых.</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К особенностям развития поджелудочной железы у детей можно отнести относительную незрелость экзокринной части после рождения и мощное раннее развитие функционирующего эндокринного аппарата.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Кровоснабжение железы осуществляется </w:t>
      </w:r>
      <w:r>
        <w:rPr>
          <w:rFonts w:ascii="Times New Roman" w:hAnsi="Times New Roman"/>
          <w:sz w:val="28"/>
          <w:szCs w:val="28"/>
        </w:rPr>
        <w:t>через панкреато</w:t>
      </w:r>
      <w:r w:rsidRPr="00ED09D5">
        <w:rPr>
          <w:rFonts w:ascii="Times New Roman" w:hAnsi="Times New Roman"/>
          <w:sz w:val="28"/>
          <w:szCs w:val="28"/>
        </w:rPr>
        <w:t>дуоденальными артериями,</w:t>
      </w:r>
      <w:r>
        <w:rPr>
          <w:rFonts w:ascii="Times New Roman" w:hAnsi="Times New Roman"/>
          <w:sz w:val="28"/>
          <w:szCs w:val="28"/>
        </w:rPr>
        <w:t xml:space="preserve"> который отходит от верхней брыжеечной артерии или из пачечной артерии . Верхняя брыжеечная артерия обеспечивает нижние панкреатодуоденальные артерии, в то время как гастродуоденальная артерия обеспечивает верхние панкреатодуоденальные артерии. Артерии, разветвляясь в междольковой соединительной ткани, образуют плотные капиллярные сети, оплетающие ацинусы и проникающие в островки.</w:t>
      </w:r>
      <w:r w:rsidRPr="00ED09D5">
        <w:rPr>
          <w:rFonts w:ascii="Times New Roman" w:hAnsi="Times New Roman"/>
          <w:sz w:val="28"/>
          <w:szCs w:val="28"/>
        </w:rPr>
        <w:t xml:space="preserve"> Кровоток в </w:t>
      </w:r>
      <w:r>
        <w:rPr>
          <w:rFonts w:ascii="Times New Roman" w:hAnsi="Times New Roman"/>
          <w:sz w:val="28"/>
          <w:szCs w:val="28"/>
        </w:rPr>
        <w:t>эндокринной части</w:t>
      </w:r>
      <w:r w:rsidRPr="00ED09D5">
        <w:rPr>
          <w:rFonts w:ascii="Times New Roman" w:hAnsi="Times New Roman"/>
          <w:sz w:val="28"/>
          <w:szCs w:val="28"/>
        </w:rPr>
        <w:t xml:space="preserve"> в 5-10 раз выше, чем в экзокринной части железы. Он ориентирован таким образом, что инсулин из центра островков попадает на периферию, где тормозит секрецию глюкагона α клетками. Венозный отток проходит через селезеночную, верхнюю и нижнюю, а также левую желудочную вены.</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Лимфатическая система поджелудочной железы у детей не имеет каких-либо анатомических особенностей. Лимфа из этих узлов может поступать в лимфатическую систему желудка, печени, желчного пузыря, большой сальник, парааортальные узлы и другие органы.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Иннервация поджелудочной железы осуществляется парасимпатическими и симпатическими волокнами. </w:t>
      </w:r>
    </w:p>
    <w:p w:rsidR="004452B9"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Островки Лангерганса представлены следующими типами клеток: А(£), Б(β), </w:t>
      </w:r>
      <w:r w:rsidRPr="00ED09D5">
        <w:rPr>
          <w:rFonts w:ascii="Times New Roman" w:hAnsi="Times New Roman"/>
          <w:sz w:val="28"/>
          <w:szCs w:val="28"/>
          <w:lang w:val="en-US"/>
        </w:rPr>
        <w:t>D</w:t>
      </w:r>
      <w:r w:rsidRPr="00ED09D5">
        <w:rPr>
          <w:rFonts w:ascii="Times New Roman" w:hAnsi="Times New Roman"/>
          <w:sz w:val="28"/>
          <w:szCs w:val="28"/>
        </w:rPr>
        <w:t xml:space="preserve">(δ), </w:t>
      </w:r>
      <w:r w:rsidRPr="00ED09D5">
        <w:rPr>
          <w:rFonts w:ascii="Times New Roman" w:hAnsi="Times New Roman"/>
          <w:sz w:val="28"/>
          <w:szCs w:val="28"/>
          <w:lang w:val="uz-Cyrl-UZ"/>
        </w:rPr>
        <w:t xml:space="preserve">П(γ), </w:t>
      </w:r>
      <w:r w:rsidRPr="00ED09D5">
        <w:rPr>
          <w:rFonts w:ascii="Times New Roman" w:hAnsi="Times New Roman"/>
          <w:sz w:val="28"/>
          <w:szCs w:val="28"/>
          <w:lang w:val="en-US"/>
        </w:rPr>
        <w:t>F</w:t>
      </w:r>
      <w:r w:rsidRPr="00ED09D5">
        <w:rPr>
          <w:rFonts w:ascii="Times New Roman" w:hAnsi="Times New Roman"/>
          <w:sz w:val="28"/>
          <w:szCs w:val="28"/>
        </w:rPr>
        <w:t xml:space="preserve"> или РР. А(£) клетки составляет 20-25 % клеточного состава островков и являются местом образования глюкагона. Основное количество (75-80 %) клеток островка составляют </w:t>
      </w:r>
      <w:r w:rsidRPr="00ED09D5">
        <w:rPr>
          <w:rFonts w:ascii="Times New Roman" w:hAnsi="Times New Roman"/>
          <w:sz w:val="28"/>
          <w:szCs w:val="28"/>
          <w:lang w:val="uz-Cyrl-UZ"/>
        </w:rPr>
        <w:t>В (β)</w:t>
      </w:r>
      <w:r w:rsidRPr="00ED09D5">
        <w:rPr>
          <w:rFonts w:ascii="Times New Roman" w:hAnsi="Times New Roman"/>
          <w:sz w:val="28"/>
          <w:szCs w:val="28"/>
        </w:rPr>
        <w:t xml:space="preserve">- клетки, которые служат местом синтеза  и депонирования инсулина. (δ) клетки  являются местом образования соматостатина, который угнетает функцию многих желез. </w:t>
      </w:r>
      <w:r w:rsidRPr="00ED09D5">
        <w:rPr>
          <w:rFonts w:ascii="Times New Roman" w:hAnsi="Times New Roman"/>
          <w:sz w:val="28"/>
          <w:szCs w:val="28"/>
          <w:lang w:val="uz-Cyrl-UZ"/>
        </w:rPr>
        <w:t>Кроме того в поджелучдочной железе имеется  и РР-клетки, секреторн</w:t>
      </w:r>
      <w:r w:rsidRPr="00ED09D5">
        <w:rPr>
          <w:rFonts w:ascii="Times New Roman" w:hAnsi="Times New Roman"/>
          <w:sz w:val="28"/>
          <w:szCs w:val="28"/>
        </w:rPr>
        <w:t xml:space="preserve">ые гранулы, которых имеются свои отличительной особенности. Они являются источником </w:t>
      </w:r>
      <w:r w:rsidRPr="00ED09D5">
        <w:rPr>
          <w:rFonts w:ascii="Times New Roman" w:hAnsi="Times New Roman"/>
          <w:sz w:val="28"/>
          <w:szCs w:val="28"/>
        </w:rPr>
        <w:lastRenderedPageBreak/>
        <w:t>панкреатического полипептида (подавляет секрецию поджелудочной железы и стимулирует секрецию желудочного сока).</w:t>
      </w:r>
    </w:p>
    <w:p w:rsidR="004452B9" w:rsidRPr="00D24615" w:rsidRDefault="004452B9" w:rsidP="004E397E">
      <w:pPr>
        <w:shd w:val="clear" w:color="auto" w:fill="FFFFFF"/>
        <w:spacing w:after="0"/>
        <w:jc w:val="both"/>
        <w:rPr>
          <w:rFonts w:ascii="Times New Roman" w:hAnsi="Times New Roman"/>
          <w:b/>
          <w:sz w:val="28"/>
          <w:szCs w:val="28"/>
        </w:rPr>
      </w:pPr>
      <w:r w:rsidRPr="00D24615">
        <w:rPr>
          <w:rFonts w:ascii="Times New Roman" w:hAnsi="Times New Roman"/>
          <w:b/>
          <w:sz w:val="28"/>
          <w:szCs w:val="28"/>
        </w:rPr>
        <w:t>Таблица №</w:t>
      </w:r>
      <w:r>
        <w:rPr>
          <w:rFonts w:ascii="Times New Roman" w:hAnsi="Times New Roman"/>
          <w:b/>
          <w:sz w:val="28"/>
          <w:szCs w:val="28"/>
        </w:rPr>
        <w:t>3.</w:t>
      </w:r>
      <w:r w:rsidRPr="00D24615">
        <w:rPr>
          <w:rFonts w:ascii="Times New Roman" w:hAnsi="Times New Roman"/>
          <w:b/>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1986"/>
        <w:gridCol w:w="2800"/>
      </w:tblGrid>
      <w:tr w:rsidR="004452B9" w:rsidRPr="0044705A" w:rsidTr="00067D8A">
        <w:trPr>
          <w:trHeight w:val="210"/>
        </w:trPr>
        <w:tc>
          <w:tcPr>
            <w:tcW w:w="2392" w:type="dxa"/>
            <w:vMerge w:val="restart"/>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Типы клеток</w:t>
            </w:r>
          </w:p>
        </w:tc>
        <w:tc>
          <w:tcPr>
            <w:tcW w:w="4379" w:type="dxa"/>
            <w:gridSpan w:val="2"/>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Примерная доля объема островков</w:t>
            </w:r>
          </w:p>
        </w:tc>
        <w:tc>
          <w:tcPr>
            <w:tcW w:w="2800" w:type="dxa"/>
            <w:vMerge w:val="restart"/>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Секреторные продукты</w:t>
            </w:r>
          </w:p>
        </w:tc>
      </w:tr>
      <w:tr w:rsidR="004452B9" w:rsidRPr="0044705A" w:rsidTr="00067D8A">
        <w:trPr>
          <w:trHeight w:val="105"/>
        </w:trPr>
        <w:tc>
          <w:tcPr>
            <w:tcW w:w="2392" w:type="dxa"/>
            <w:vMerge/>
          </w:tcPr>
          <w:p w:rsidR="004452B9" w:rsidRPr="0044705A" w:rsidRDefault="004452B9" w:rsidP="004E397E">
            <w:pPr>
              <w:spacing w:after="0"/>
              <w:jc w:val="both"/>
              <w:rPr>
                <w:rFonts w:ascii="Times New Roman" w:hAnsi="Times New Roman"/>
                <w:sz w:val="28"/>
                <w:szCs w:val="28"/>
              </w:rPr>
            </w:pPr>
          </w:p>
        </w:tc>
        <w:tc>
          <w:tcPr>
            <w:tcW w:w="2393"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дорсальных</w:t>
            </w:r>
          </w:p>
        </w:tc>
        <w:tc>
          <w:tcPr>
            <w:tcW w:w="1986"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вентральных</w:t>
            </w:r>
          </w:p>
        </w:tc>
        <w:tc>
          <w:tcPr>
            <w:tcW w:w="2800" w:type="dxa"/>
            <w:vMerge/>
          </w:tcPr>
          <w:p w:rsidR="004452B9" w:rsidRPr="0044705A" w:rsidRDefault="004452B9" w:rsidP="004E397E">
            <w:pPr>
              <w:spacing w:after="0"/>
              <w:jc w:val="both"/>
              <w:rPr>
                <w:rFonts w:ascii="Times New Roman" w:hAnsi="Times New Roman"/>
                <w:sz w:val="28"/>
                <w:szCs w:val="28"/>
              </w:rPr>
            </w:pPr>
          </w:p>
        </w:tc>
      </w:tr>
      <w:tr w:rsidR="004452B9" w:rsidRPr="0044705A" w:rsidTr="00067D8A">
        <w:tc>
          <w:tcPr>
            <w:tcW w:w="2392"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А-клетки (£)</w:t>
            </w:r>
          </w:p>
        </w:tc>
        <w:tc>
          <w:tcPr>
            <w:tcW w:w="2393"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10%</w:t>
            </w:r>
          </w:p>
        </w:tc>
        <w:tc>
          <w:tcPr>
            <w:tcW w:w="1986" w:type="dxa"/>
          </w:tcPr>
          <w:p w:rsidR="004452B9" w:rsidRPr="0044705A" w:rsidRDefault="004452B9" w:rsidP="004E397E">
            <w:pPr>
              <w:spacing w:after="0"/>
              <w:jc w:val="both"/>
              <w:rPr>
                <w:rFonts w:ascii="Times New Roman" w:hAnsi="Times New Roman"/>
                <w:sz w:val="28"/>
                <w:szCs w:val="28"/>
                <w:lang w:val="en-US"/>
              </w:rPr>
            </w:pPr>
            <w:r w:rsidRPr="0044705A">
              <w:rPr>
                <w:rFonts w:ascii="Times New Roman" w:hAnsi="Times New Roman"/>
                <w:sz w:val="28"/>
                <w:szCs w:val="28"/>
                <w:lang w:val="en-US"/>
              </w:rPr>
              <w:t>&lt;5%</w:t>
            </w:r>
          </w:p>
        </w:tc>
        <w:tc>
          <w:tcPr>
            <w:tcW w:w="2800"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 xml:space="preserve">Глюкагон </w:t>
            </w:r>
          </w:p>
        </w:tc>
      </w:tr>
      <w:tr w:rsidR="004452B9" w:rsidRPr="0044705A" w:rsidTr="00067D8A">
        <w:tc>
          <w:tcPr>
            <w:tcW w:w="2392"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В-клетки (β)</w:t>
            </w:r>
          </w:p>
        </w:tc>
        <w:tc>
          <w:tcPr>
            <w:tcW w:w="2393"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70-80%</w:t>
            </w:r>
          </w:p>
        </w:tc>
        <w:tc>
          <w:tcPr>
            <w:tcW w:w="1986"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15-20%</w:t>
            </w:r>
          </w:p>
        </w:tc>
        <w:tc>
          <w:tcPr>
            <w:tcW w:w="2800"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Инсулин, с-пептид, проинсулин, амилин, γ-аминомаслянная кислота(ГАМК)</w:t>
            </w:r>
          </w:p>
        </w:tc>
      </w:tr>
      <w:tr w:rsidR="004452B9" w:rsidRPr="0044705A" w:rsidTr="00067D8A">
        <w:tc>
          <w:tcPr>
            <w:tcW w:w="2392"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lang w:val="en-US"/>
              </w:rPr>
              <w:t>D-</w:t>
            </w:r>
            <w:r w:rsidRPr="0044705A">
              <w:rPr>
                <w:rFonts w:ascii="Times New Roman" w:hAnsi="Times New Roman"/>
                <w:sz w:val="28"/>
                <w:szCs w:val="28"/>
              </w:rPr>
              <w:t>клетки(δ)</w:t>
            </w:r>
          </w:p>
        </w:tc>
        <w:tc>
          <w:tcPr>
            <w:tcW w:w="2393"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3-5%</w:t>
            </w:r>
          </w:p>
        </w:tc>
        <w:tc>
          <w:tcPr>
            <w:tcW w:w="1986" w:type="dxa"/>
          </w:tcPr>
          <w:p w:rsidR="004452B9" w:rsidRPr="0044705A" w:rsidRDefault="004452B9" w:rsidP="004E397E">
            <w:pPr>
              <w:spacing w:after="0"/>
              <w:jc w:val="both"/>
              <w:rPr>
                <w:rFonts w:ascii="Times New Roman" w:hAnsi="Times New Roman"/>
                <w:sz w:val="28"/>
                <w:szCs w:val="28"/>
                <w:lang w:val="en-US"/>
              </w:rPr>
            </w:pPr>
            <w:r w:rsidRPr="0044705A">
              <w:rPr>
                <w:rFonts w:ascii="Times New Roman" w:hAnsi="Times New Roman"/>
                <w:sz w:val="28"/>
                <w:szCs w:val="28"/>
                <w:lang w:val="en-US"/>
              </w:rPr>
              <w:t>&lt;1%</w:t>
            </w:r>
          </w:p>
        </w:tc>
        <w:tc>
          <w:tcPr>
            <w:tcW w:w="2800"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Соматостатин</w:t>
            </w:r>
          </w:p>
        </w:tc>
      </w:tr>
      <w:tr w:rsidR="004452B9" w:rsidRPr="001B05B6" w:rsidTr="00067D8A">
        <w:tc>
          <w:tcPr>
            <w:tcW w:w="2392" w:type="dxa"/>
          </w:tcPr>
          <w:p w:rsidR="004452B9" w:rsidRPr="0044705A" w:rsidRDefault="004452B9" w:rsidP="004E397E">
            <w:pPr>
              <w:spacing w:after="0"/>
              <w:jc w:val="both"/>
              <w:rPr>
                <w:rFonts w:ascii="Times New Roman" w:hAnsi="Times New Roman"/>
                <w:sz w:val="28"/>
                <w:szCs w:val="28"/>
                <w:lang w:val="en-US"/>
              </w:rPr>
            </w:pPr>
            <w:r w:rsidRPr="0044705A">
              <w:rPr>
                <w:rFonts w:ascii="Times New Roman" w:hAnsi="Times New Roman"/>
                <w:sz w:val="28"/>
                <w:szCs w:val="28"/>
                <w:lang w:val="en-US"/>
              </w:rPr>
              <w:t>PP-</w:t>
            </w:r>
            <w:r w:rsidRPr="0044705A">
              <w:rPr>
                <w:rFonts w:ascii="Times New Roman" w:hAnsi="Times New Roman"/>
                <w:sz w:val="28"/>
                <w:szCs w:val="28"/>
              </w:rPr>
              <w:t>клетки (</w:t>
            </w:r>
            <w:r w:rsidRPr="0044705A">
              <w:rPr>
                <w:rFonts w:ascii="Times New Roman" w:hAnsi="Times New Roman"/>
                <w:sz w:val="28"/>
                <w:szCs w:val="28"/>
                <w:lang w:val="en-US"/>
              </w:rPr>
              <w:t>F)</w:t>
            </w:r>
          </w:p>
        </w:tc>
        <w:tc>
          <w:tcPr>
            <w:tcW w:w="2393" w:type="dxa"/>
          </w:tcPr>
          <w:p w:rsidR="004452B9" w:rsidRPr="0044705A" w:rsidRDefault="004452B9" w:rsidP="004E397E">
            <w:pPr>
              <w:spacing w:after="0"/>
              <w:jc w:val="both"/>
              <w:rPr>
                <w:rFonts w:ascii="Times New Roman" w:hAnsi="Times New Roman"/>
                <w:sz w:val="28"/>
                <w:szCs w:val="28"/>
                <w:lang w:val="en-US"/>
              </w:rPr>
            </w:pPr>
            <w:r w:rsidRPr="0044705A">
              <w:rPr>
                <w:rFonts w:ascii="Times New Roman" w:hAnsi="Times New Roman"/>
                <w:sz w:val="28"/>
                <w:szCs w:val="28"/>
                <w:lang w:val="en-US"/>
              </w:rPr>
              <w:t>&lt;2%</w:t>
            </w:r>
          </w:p>
        </w:tc>
        <w:tc>
          <w:tcPr>
            <w:tcW w:w="1986" w:type="dxa"/>
          </w:tcPr>
          <w:p w:rsidR="004452B9" w:rsidRPr="0044705A" w:rsidRDefault="004452B9" w:rsidP="004E397E">
            <w:pPr>
              <w:spacing w:after="0"/>
              <w:jc w:val="both"/>
              <w:rPr>
                <w:rFonts w:ascii="Times New Roman" w:hAnsi="Times New Roman"/>
                <w:sz w:val="28"/>
                <w:szCs w:val="28"/>
                <w:lang w:val="en-US"/>
              </w:rPr>
            </w:pPr>
            <w:r w:rsidRPr="0044705A">
              <w:rPr>
                <w:rFonts w:ascii="Times New Roman" w:hAnsi="Times New Roman"/>
                <w:sz w:val="28"/>
                <w:szCs w:val="28"/>
                <w:lang w:val="en-US"/>
              </w:rPr>
              <w:t>80-85%</w:t>
            </w:r>
          </w:p>
        </w:tc>
        <w:tc>
          <w:tcPr>
            <w:tcW w:w="2800" w:type="dxa"/>
          </w:tcPr>
          <w:p w:rsidR="004452B9" w:rsidRPr="0044705A" w:rsidRDefault="004452B9" w:rsidP="004E397E">
            <w:pPr>
              <w:spacing w:after="0"/>
              <w:jc w:val="both"/>
              <w:rPr>
                <w:rFonts w:ascii="Times New Roman" w:hAnsi="Times New Roman"/>
                <w:sz w:val="28"/>
                <w:szCs w:val="28"/>
              </w:rPr>
            </w:pPr>
            <w:r w:rsidRPr="0044705A">
              <w:rPr>
                <w:rFonts w:ascii="Times New Roman" w:hAnsi="Times New Roman"/>
                <w:sz w:val="28"/>
                <w:szCs w:val="28"/>
              </w:rPr>
              <w:t xml:space="preserve">Панкреатический полипептид (ПП) </w:t>
            </w:r>
          </w:p>
        </w:tc>
      </w:tr>
    </w:tbl>
    <w:p w:rsidR="004452B9" w:rsidRDefault="004452B9" w:rsidP="004E397E">
      <w:pPr>
        <w:shd w:val="clear" w:color="auto" w:fill="FFFFFF"/>
        <w:spacing w:after="0"/>
        <w:ind w:firstLine="708"/>
        <w:jc w:val="both"/>
        <w:rPr>
          <w:rFonts w:ascii="Times New Roman" w:hAnsi="Times New Roman"/>
          <w:b/>
          <w:sz w:val="28"/>
          <w:szCs w:val="28"/>
        </w:rPr>
      </w:pP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ИНСУЛИН.</w:t>
      </w:r>
      <w:r w:rsidRPr="00ED09D5">
        <w:rPr>
          <w:rFonts w:ascii="Times New Roman" w:hAnsi="Times New Roman"/>
          <w:sz w:val="28"/>
          <w:szCs w:val="28"/>
        </w:rPr>
        <w:t xml:space="preserve"> В 1921 году Бантинг и Бест  получили из поджелудочной железы собак экстракт, устранявший гипергликемию  и глюкозурию, и уже через год были приготовлены препараты инсулина, применявший для лечения больных  с сахарным диабетом. Химическая структура инсулина была расшифровано в 1953г. Сэнджером.</w:t>
      </w:r>
    </w:p>
    <w:p w:rsidR="004452B9" w:rsidRPr="00ED09D5" w:rsidRDefault="004452B9" w:rsidP="004E397E">
      <w:pPr>
        <w:shd w:val="clear" w:color="auto" w:fill="FFFFFF"/>
        <w:spacing w:after="0"/>
        <w:jc w:val="center"/>
        <w:rPr>
          <w:rFonts w:ascii="Times New Roman" w:hAnsi="Times New Roman"/>
          <w:sz w:val="28"/>
          <w:szCs w:val="28"/>
        </w:rPr>
      </w:pPr>
      <w:r>
        <w:rPr>
          <w:rFonts w:ascii="Times New Roman" w:hAnsi="Times New Roman"/>
          <w:noProof/>
          <w:sz w:val="28"/>
          <w:szCs w:val="28"/>
        </w:rPr>
        <w:drawing>
          <wp:inline distT="0" distB="0" distL="0" distR="0">
            <wp:extent cx="5600700" cy="3733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600700" cy="3733800"/>
                    </a:xfrm>
                    <a:prstGeom prst="rect">
                      <a:avLst/>
                    </a:prstGeom>
                    <a:noFill/>
                    <a:ln w="9525">
                      <a:noFill/>
                      <a:miter lim="800000"/>
                      <a:headEnd/>
                      <a:tailEnd/>
                    </a:ln>
                  </pic:spPr>
                </pic:pic>
              </a:graphicData>
            </a:graphic>
          </wp:inline>
        </w:drawing>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Инсулин синтезируется β клетками поджелудочной железы. Ген инсулина расположен на коротком плече 11-й хромосомы. В начале образуется молекула </w:t>
      </w:r>
      <w:r w:rsidRPr="00ED09D5">
        <w:rPr>
          <w:rFonts w:ascii="Times New Roman" w:hAnsi="Times New Roman"/>
          <w:sz w:val="28"/>
          <w:szCs w:val="28"/>
        </w:rPr>
        <w:lastRenderedPageBreak/>
        <w:t>препроинсулина, затем проинсулина, которая в дальнейшем расщепляется на молекулы инсулина и С-пептид.</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 составе 86-аминокислотной последовательности проинсулина содержатся А и В-цепи инсулина, а также соединительный сегмент из 35 аминокислот. После расщепления двух пар основных аминокислот карбоксипептидазой  Е образуется молекулы инсулина (51 аминокислотный остаток) и С-пептид (31 аминокислотный остаток).</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При отщеплении инсулина от проинсулина образуется С-пептид(цепь из 31 аминокислоты, молекулярная масса 3000). Его биологическая активность неизвестна. Он секретируется β-клетками в эквимолярных с инсулином количествах и разрушается и выводится главным образом почками.</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Инсулин, белок из 51 аминокислоты, содержит две цепи: А-цепь (21АК) и В-цепь  (30АК). Цепи соединены между собой двумя дисульфидными мостиками. Еще один дисульфидный мостик связывает между собой аминокислоты 6 и 11 в А-цепи. Молекулярная масса инсулина человека равна-5808. Период полужизни эндогенного инсулина в крови составляет 3-5 минут. Он разрушается главным образом, инсулиназами печени, почек и плаценты. За один пассаж крови через печень удаляется примерно 50% инсулина.</w:t>
      </w:r>
    </w:p>
    <w:p w:rsidR="004452B9" w:rsidRPr="00ED09D5" w:rsidRDefault="004452B9" w:rsidP="004E397E">
      <w:pPr>
        <w:shd w:val="clear" w:color="auto" w:fill="FFFFFF"/>
        <w:spacing w:after="0"/>
        <w:jc w:val="center"/>
        <w:rPr>
          <w:rFonts w:ascii="Times New Roman" w:hAnsi="Times New Roman"/>
          <w:sz w:val="28"/>
          <w:szCs w:val="28"/>
        </w:rPr>
      </w:pPr>
      <w:r>
        <w:rPr>
          <w:rFonts w:ascii="Times New Roman" w:hAnsi="Times New Roman"/>
          <w:noProof/>
          <w:sz w:val="28"/>
          <w:szCs w:val="28"/>
        </w:rPr>
        <w:drawing>
          <wp:inline distT="0" distB="0" distL="0" distR="0">
            <wp:extent cx="5791200" cy="380047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5791200" cy="3800475"/>
                    </a:xfrm>
                    <a:prstGeom prst="rect">
                      <a:avLst/>
                    </a:prstGeom>
                    <a:noFill/>
                    <a:ln w="9525">
                      <a:noFill/>
                      <a:miter lim="800000"/>
                      <a:headEnd/>
                      <a:tailEnd/>
                    </a:ln>
                  </pic:spPr>
                </pic:pic>
              </a:graphicData>
            </a:graphic>
          </wp:inline>
        </w:drawing>
      </w:r>
    </w:p>
    <w:p w:rsidR="00D9441B" w:rsidRDefault="00D9441B" w:rsidP="004E397E">
      <w:pPr>
        <w:shd w:val="clear" w:color="auto" w:fill="FFFFFF"/>
        <w:spacing w:after="0"/>
        <w:jc w:val="both"/>
        <w:rPr>
          <w:rFonts w:ascii="Times New Roman" w:hAnsi="Times New Roman"/>
          <w:b/>
          <w:sz w:val="28"/>
          <w:szCs w:val="28"/>
        </w:rPr>
      </w:pPr>
    </w:p>
    <w:p w:rsidR="00D9441B" w:rsidRDefault="00D9441B" w:rsidP="004E397E">
      <w:pPr>
        <w:shd w:val="clear" w:color="auto" w:fill="FFFFFF"/>
        <w:spacing w:after="0"/>
        <w:jc w:val="both"/>
        <w:rPr>
          <w:rFonts w:ascii="Times New Roman" w:hAnsi="Times New Roman"/>
          <w:b/>
          <w:sz w:val="28"/>
          <w:szCs w:val="28"/>
        </w:rPr>
      </w:pPr>
    </w:p>
    <w:p w:rsidR="004452B9" w:rsidRPr="00ED09D5" w:rsidRDefault="004452B9" w:rsidP="004E397E">
      <w:pPr>
        <w:shd w:val="clear" w:color="auto" w:fill="FFFFFF"/>
        <w:spacing w:after="0"/>
        <w:jc w:val="both"/>
        <w:rPr>
          <w:rFonts w:ascii="Times New Roman" w:hAnsi="Times New Roman"/>
          <w:b/>
          <w:sz w:val="28"/>
          <w:szCs w:val="28"/>
        </w:rPr>
      </w:pPr>
      <w:r w:rsidRPr="00ED09D5">
        <w:rPr>
          <w:rFonts w:ascii="Times New Roman" w:hAnsi="Times New Roman"/>
          <w:b/>
          <w:sz w:val="28"/>
          <w:szCs w:val="28"/>
        </w:rPr>
        <w:t>Секреция</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lastRenderedPageBreak/>
        <w:t>Поджелудочная железа здорового человека за сутки секретируется около 30ед инсулина. Его базальная концентрация в крови составляет в среднем 30мкЕд/мл (0,4нг/мл, или 61 пмоль/л). У здорового человека после стандартного завтрака  уровень инсулина редко повышает 100мкЕд/мл (610пмоль/л). Концентрация инсулина в периферической крови возрастает через 8-10 минут после приема пищи, достигая максимума через 30-45 минут. Затем его уровень быстро снижается параллельно концентрации глюкозы в крови, которая достигает исходной через 90-120 минут.</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 xml:space="preserve">Базальная секреция инсулина </w:t>
      </w:r>
      <w:r w:rsidRPr="00ED09D5">
        <w:rPr>
          <w:rFonts w:ascii="Times New Roman" w:hAnsi="Times New Roman"/>
          <w:sz w:val="28"/>
          <w:szCs w:val="28"/>
        </w:rPr>
        <w:t xml:space="preserve">(т.е. в отсутствие экзогенных стимулов) называют количество инсулина, секретируемого до приема пищи (натощак). Хотя глюкоза в концентрации ниже 80-100 мг% (4,4-5,6 ммоль/л) не стимулирует секрецию инсулина, ее присутствие необходимо  (в системах </w:t>
      </w:r>
      <w:r w:rsidRPr="00ED09D5">
        <w:rPr>
          <w:rFonts w:ascii="Times New Roman" w:hAnsi="Times New Roman"/>
          <w:sz w:val="28"/>
          <w:szCs w:val="28"/>
          <w:lang w:val="en-US"/>
        </w:rPr>
        <w:t>invitro</w:t>
      </w:r>
      <w:r w:rsidRPr="00ED09D5">
        <w:rPr>
          <w:rFonts w:ascii="Times New Roman" w:hAnsi="Times New Roman"/>
          <w:sz w:val="28"/>
          <w:szCs w:val="28"/>
        </w:rPr>
        <w:t>) для реализации действия большинства известных стимуляторов секреции этого гормона.</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 xml:space="preserve">Стимулированная секреция инсулина </w:t>
      </w:r>
      <w:r w:rsidRPr="00ED09D5">
        <w:rPr>
          <w:rFonts w:ascii="Times New Roman" w:hAnsi="Times New Roman"/>
          <w:sz w:val="28"/>
          <w:szCs w:val="28"/>
        </w:rPr>
        <w:t xml:space="preserve">возникает под воздействием экзогенных стимуляторов. </w:t>
      </w:r>
      <w:r w:rsidRPr="00ED09D5">
        <w:rPr>
          <w:rFonts w:ascii="Times New Roman" w:hAnsi="Times New Roman"/>
          <w:sz w:val="28"/>
          <w:szCs w:val="28"/>
          <w:lang w:val="en-US"/>
        </w:rPr>
        <w:t>Invivo</w:t>
      </w:r>
      <w:r w:rsidRPr="00ED09D5">
        <w:rPr>
          <w:rFonts w:ascii="Times New Roman" w:hAnsi="Times New Roman"/>
          <w:sz w:val="28"/>
          <w:szCs w:val="28"/>
        </w:rPr>
        <w:t xml:space="preserve"> β-клетки реагируют на прием пищи. Самым мощным стимулятором секреции инсулина является глюкоза. При остром повышении концентрации глюкозы в системе наблюдается кратковременный выброс инсулина (первая фаза). Далее при сохранении этой концентрации глюкозы секреция инсулина постепенно снижается, но затем начинает нарастать вновь, достигая повышенного стабильного уровня (вторая фаза)</w:t>
      </w:r>
    </w:p>
    <w:p w:rsidR="004452B9"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 xml:space="preserve">Механизм действия инсулина. </w:t>
      </w:r>
      <w:r w:rsidRPr="00ED09D5">
        <w:rPr>
          <w:rFonts w:ascii="Times New Roman" w:hAnsi="Times New Roman"/>
          <w:sz w:val="28"/>
          <w:szCs w:val="28"/>
        </w:rPr>
        <w:t>Инсулин влияет на обмен углеводов, жиров, белков и электролитов в тканях организма, увеличива</w:t>
      </w:r>
      <w:r>
        <w:rPr>
          <w:rFonts w:ascii="Times New Roman" w:hAnsi="Times New Roman"/>
          <w:sz w:val="28"/>
          <w:szCs w:val="28"/>
        </w:rPr>
        <w:t>я</w:t>
      </w:r>
      <w:r w:rsidRPr="00ED09D5">
        <w:rPr>
          <w:rFonts w:ascii="Times New Roman" w:hAnsi="Times New Roman"/>
          <w:sz w:val="28"/>
          <w:szCs w:val="28"/>
        </w:rPr>
        <w:t xml:space="preserve"> транспорт глюкозы, белка и других веществ через клеточную мембрану. </w:t>
      </w:r>
    </w:p>
    <w:p w:rsidR="004452B9"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Свое биологическое действие и</w:t>
      </w:r>
      <w:r>
        <w:rPr>
          <w:rFonts w:ascii="Times New Roman" w:hAnsi="Times New Roman"/>
          <w:sz w:val="28"/>
          <w:szCs w:val="28"/>
        </w:rPr>
        <w:t>нсулин осуществляет</w:t>
      </w:r>
      <w:r w:rsidRPr="00ED09D5">
        <w:rPr>
          <w:rFonts w:ascii="Times New Roman" w:hAnsi="Times New Roman"/>
          <w:sz w:val="28"/>
          <w:szCs w:val="28"/>
        </w:rPr>
        <w:t xml:space="preserve"> через соответственный рецептор.Рецептор инсулина представляет собой белок, состоящий из двух субъединиц. Полипептидная цепь СС-субьединицы включает 719 аминокислотных остатков (мол масса 135000), а в-субьединицы – 620 аминокислотных остатков (мол масса 95000). Рецептор выполняет три основные функции: </w:t>
      </w:r>
    </w:p>
    <w:p w:rsidR="004452B9" w:rsidRDefault="004452B9" w:rsidP="004E397E">
      <w:pPr>
        <w:numPr>
          <w:ilvl w:val="0"/>
          <w:numId w:val="17"/>
        </w:numPr>
        <w:shd w:val="clear" w:color="auto" w:fill="FFFFFF"/>
        <w:spacing w:after="0"/>
        <w:jc w:val="both"/>
        <w:rPr>
          <w:rFonts w:ascii="Times New Roman" w:hAnsi="Times New Roman"/>
          <w:sz w:val="28"/>
          <w:szCs w:val="28"/>
        </w:rPr>
      </w:pPr>
      <w:r w:rsidRPr="00ED09D5">
        <w:rPr>
          <w:rFonts w:ascii="Times New Roman" w:hAnsi="Times New Roman"/>
          <w:sz w:val="28"/>
          <w:szCs w:val="28"/>
        </w:rPr>
        <w:t>с высокой специфичностью связывает инсулин</w:t>
      </w:r>
      <w:r>
        <w:rPr>
          <w:rFonts w:ascii="Times New Roman" w:hAnsi="Times New Roman"/>
          <w:sz w:val="28"/>
          <w:szCs w:val="28"/>
        </w:rPr>
        <w:t>;</w:t>
      </w:r>
    </w:p>
    <w:p w:rsidR="004452B9" w:rsidRDefault="004452B9" w:rsidP="004E397E">
      <w:pPr>
        <w:numPr>
          <w:ilvl w:val="0"/>
          <w:numId w:val="17"/>
        </w:numPr>
        <w:shd w:val="clear" w:color="auto" w:fill="FFFFFF"/>
        <w:spacing w:after="0"/>
        <w:jc w:val="both"/>
        <w:rPr>
          <w:rFonts w:ascii="Times New Roman" w:hAnsi="Times New Roman"/>
          <w:sz w:val="28"/>
          <w:szCs w:val="28"/>
        </w:rPr>
      </w:pPr>
      <w:r w:rsidRPr="00ED09D5">
        <w:rPr>
          <w:rFonts w:ascii="Times New Roman" w:hAnsi="Times New Roman"/>
          <w:sz w:val="28"/>
          <w:szCs w:val="28"/>
        </w:rPr>
        <w:t>передает соответствующий сигнал на внутриклеточные процессы</w:t>
      </w:r>
      <w:r>
        <w:rPr>
          <w:rFonts w:ascii="Times New Roman" w:hAnsi="Times New Roman"/>
          <w:sz w:val="28"/>
          <w:szCs w:val="28"/>
        </w:rPr>
        <w:t>;</w:t>
      </w:r>
    </w:p>
    <w:p w:rsidR="004452B9" w:rsidRPr="00ED09D5" w:rsidRDefault="004452B9" w:rsidP="004E397E">
      <w:pPr>
        <w:numPr>
          <w:ilvl w:val="0"/>
          <w:numId w:val="17"/>
        </w:numPr>
        <w:shd w:val="clear" w:color="auto" w:fill="FFFFFF"/>
        <w:spacing w:after="0"/>
        <w:jc w:val="both"/>
        <w:rPr>
          <w:rFonts w:ascii="Times New Roman" w:hAnsi="Times New Roman"/>
          <w:sz w:val="28"/>
          <w:szCs w:val="28"/>
        </w:rPr>
      </w:pPr>
      <w:r w:rsidRPr="00ED09D5">
        <w:rPr>
          <w:rFonts w:ascii="Times New Roman" w:hAnsi="Times New Roman"/>
          <w:sz w:val="28"/>
          <w:szCs w:val="28"/>
        </w:rPr>
        <w:t>осуществляет «интернализацию» инсулина, в результате которой гормон подвергается протеолизу в лизосомах, а рецептор возвращается в мембрану клетки. Ген рецептора инсулина расположен на коротком плече 19-й хромосомы.</w:t>
      </w:r>
    </w:p>
    <w:p w:rsidR="004452B9" w:rsidRPr="00ED09D5" w:rsidRDefault="004452B9" w:rsidP="004E397E">
      <w:pPr>
        <w:shd w:val="clear" w:color="auto" w:fill="FFFFFF"/>
        <w:spacing w:after="0"/>
        <w:ind w:firstLine="360"/>
        <w:jc w:val="both"/>
        <w:rPr>
          <w:rFonts w:ascii="Times New Roman" w:hAnsi="Times New Roman"/>
          <w:sz w:val="28"/>
          <w:szCs w:val="28"/>
        </w:rPr>
      </w:pPr>
      <w:r w:rsidRPr="00ED09D5">
        <w:rPr>
          <w:rFonts w:ascii="Times New Roman" w:hAnsi="Times New Roman"/>
          <w:sz w:val="28"/>
          <w:szCs w:val="28"/>
        </w:rPr>
        <w:t xml:space="preserve">Основное действие инсулина заключается в усилении транспорта глюкозы через мембрану клетки. Скорость поступления глюкозы внутрь клетки </w:t>
      </w:r>
      <w:r w:rsidRPr="00ED09D5">
        <w:rPr>
          <w:rFonts w:ascii="Times New Roman" w:hAnsi="Times New Roman"/>
          <w:sz w:val="28"/>
          <w:szCs w:val="28"/>
        </w:rPr>
        <w:lastRenderedPageBreak/>
        <w:t>возрастает в 20-40 раз. Это происходит за счет 5-10 кратного увеличения содержания белков-транспортеров  глюкозы в мембране при одновременном уменьшении их содержания внутри клетки на 50-60%. Выделяют два класса транспортеров глюкозы: натрий глюкозный котранс-транспортер и 5 изоформ собственных  транспортеров глюкозы. Натрий-глюкозный транспортер (симпортер) экспрессируется в реснитчатых клетках тонкой кишки и проксимальных канальцев почек. Этот белок осуществляет активный транспорт глюкозы из просвета кишки или нефрона против градиента ее концентрации путем связывания с теми ионами натрия, которые транспортируются по градиенту концентрации.</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Второй класс переносчиков глюкозы представлен мембранными белками, находящимся на поверхности всех клеток и осуществляющие транспорт  глюкозы по градиенту ее концентрации (облегченная диффузия).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Среди транспортеров глюкозы различают  ГЛЮТ 1 (эритроцитарный тип), ГЛЮТ 2 (печеночный тип), ГЛЮТ 3 (мозговой тип), ГЛЮТ 4 (мышечно-жировой тип) и ГЛЮТ-5 (кишечный тип).</w:t>
      </w:r>
    </w:p>
    <w:p w:rsidR="004452B9" w:rsidRPr="00ED09D5" w:rsidRDefault="004452B9" w:rsidP="004E397E">
      <w:pPr>
        <w:shd w:val="clear" w:color="auto" w:fill="FFFFFF"/>
        <w:spacing w:after="0"/>
        <w:ind w:firstLine="708"/>
        <w:jc w:val="both"/>
        <w:rPr>
          <w:rFonts w:ascii="Times New Roman" w:hAnsi="Times New Roman"/>
          <w:b/>
          <w:sz w:val="28"/>
          <w:szCs w:val="28"/>
        </w:rPr>
      </w:pPr>
      <w:r w:rsidRPr="00ED09D5">
        <w:rPr>
          <w:rFonts w:ascii="Times New Roman" w:hAnsi="Times New Roman"/>
          <w:b/>
          <w:sz w:val="28"/>
          <w:szCs w:val="28"/>
        </w:rPr>
        <w:t>Глюкагон</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Биохимия</w:t>
      </w:r>
      <w:r>
        <w:rPr>
          <w:rFonts w:ascii="Times New Roman" w:hAnsi="Times New Roman"/>
          <w:sz w:val="28"/>
          <w:szCs w:val="28"/>
        </w:rPr>
        <w:t>.</w:t>
      </w:r>
      <w:r w:rsidRPr="00ED09D5">
        <w:rPr>
          <w:rFonts w:ascii="Times New Roman" w:hAnsi="Times New Roman"/>
          <w:sz w:val="28"/>
          <w:szCs w:val="28"/>
        </w:rPr>
        <w:t xml:space="preserve"> Панкреатический глюкагон, наряду с несколькими другими биологическими пептидами, образуется из более крупного пептида преглюкагона, который кодируется геном препроглюкагона, расположенным у человека на хромосоме 2.</w:t>
      </w:r>
    </w:p>
    <w:p w:rsidR="004452B9" w:rsidRPr="00ED09D5" w:rsidRDefault="004452B9" w:rsidP="004E397E">
      <w:pPr>
        <w:shd w:val="clear" w:color="auto" w:fill="FFFFFF"/>
        <w:spacing w:after="0"/>
        <w:jc w:val="both"/>
        <w:rPr>
          <w:rFonts w:ascii="Times New Roman" w:hAnsi="Times New Roman"/>
          <w:sz w:val="28"/>
          <w:szCs w:val="28"/>
        </w:rPr>
      </w:pPr>
      <w:r>
        <w:rPr>
          <w:rFonts w:ascii="Times New Roman" w:hAnsi="Times New Roman"/>
          <w:sz w:val="28"/>
          <w:szCs w:val="28"/>
        </w:rPr>
        <w:t>Глюкагон-</w:t>
      </w:r>
      <w:r w:rsidRPr="00ED09D5">
        <w:rPr>
          <w:rFonts w:ascii="Times New Roman" w:hAnsi="Times New Roman"/>
          <w:sz w:val="28"/>
          <w:szCs w:val="28"/>
        </w:rPr>
        <w:t xml:space="preserve">одноцепочечный полипептид, состоящий из 29 аминокислотных островков. Его молекулярная масса равна 3485. У здоровогочеловека  средняя концентрация иммунореактивного глюкагона в плазме составляет 75пг/мл (25пмоль/л). Период полужизни глюкагона в крови 3-6 минут. Он элиминируется из крови главным образом печенью и почками. </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Секреция</w:t>
      </w:r>
      <w:r>
        <w:rPr>
          <w:rFonts w:ascii="Times New Roman" w:hAnsi="Times New Roman"/>
          <w:b/>
          <w:sz w:val="28"/>
          <w:szCs w:val="28"/>
        </w:rPr>
        <w:t>.</w:t>
      </w:r>
      <w:r w:rsidRPr="00ED09D5">
        <w:rPr>
          <w:rFonts w:ascii="Times New Roman" w:hAnsi="Times New Roman"/>
          <w:sz w:val="28"/>
          <w:szCs w:val="28"/>
        </w:rPr>
        <w:t xml:space="preserve"> Глюкоза ингибирует секрецию глюкагон. Пока не ясно, влияет ли она на α-клетки непосредственно или через повышение продукции инсулина и соматостатина, которые прямо угнетают активность α-клетки. Кроме того, δ-клетки секретируют гамма-аминомасляннуюкислоту (ГАМК), а на α-клеткинедавно были обнаружены ее рецепторы. Поэтому ГАМК может играть роль ингибировании активности α-клетки.</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Эффекты глюкагона</w:t>
      </w:r>
      <w:r w:rsidRPr="00ED09D5">
        <w:rPr>
          <w:rFonts w:ascii="Times New Roman" w:hAnsi="Times New Roman"/>
          <w:sz w:val="28"/>
          <w:szCs w:val="28"/>
        </w:rPr>
        <w:t xml:space="preserve">. В отличие от инсулина, который способствует запасанию энергии в разных тканях, глюкагон обеспечивает ткани энергией между приемами пищи. </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В силу анатомической близости к поджелудочной железе, главным органом-мишенью глюкагона является печень. Связывание глюкагона со своими печеночными рецепторами активирует аденалатциклазу и продукцию </w:t>
      </w:r>
      <w:r w:rsidRPr="00ED09D5">
        <w:rPr>
          <w:rFonts w:ascii="Times New Roman" w:hAnsi="Times New Roman"/>
          <w:sz w:val="28"/>
          <w:szCs w:val="28"/>
        </w:rPr>
        <w:lastRenderedPageBreak/>
        <w:t>цАМФ,что, в свою очередь, стимулирует распад гликогена, образование глюкозы из аминокислотных предшественников (глюконеогенез) и кетоновых тел из жирных кислот (кетогенез).</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rPr>
        <w:t>Пептиды, родственные глюкагону</w:t>
      </w:r>
      <w:r w:rsidRPr="00ED09D5">
        <w:rPr>
          <w:rFonts w:ascii="Times New Roman" w:hAnsi="Times New Roman"/>
          <w:sz w:val="28"/>
          <w:szCs w:val="28"/>
        </w:rPr>
        <w:t>.</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 клетках тонкой кишки под действием  прогормонконвертазы 1/3 из проглюкагонаобразуется другой набор пептидов- глицентин, полипептид, родственный глицентину (ППРГ), оксинтомодулин и два глюкогоноподобных пептида (ГПП – 1 и ГПП – 2).</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ГПП-1 существует в двух активных формах: ГПП-1 (7-36) и ГПП-1 (7-37). Он секретируется </w:t>
      </w:r>
      <w:r w:rsidRPr="00ED09D5">
        <w:rPr>
          <w:rFonts w:ascii="Times New Roman" w:hAnsi="Times New Roman"/>
          <w:sz w:val="28"/>
          <w:szCs w:val="28"/>
          <w:lang w:val="en-US"/>
        </w:rPr>
        <w:t>L</w:t>
      </w:r>
      <w:r w:rsidRPr="00ED09D5">
        <w:rPr>
          <w:rFonts w:ascii="Times New Roman" w:hAnsi="Times New Roman"/>
          <w:sz w:val="28"/>
          <w:szCs w:val="28"/>
        </w:rPr>
        <w:t>- клетками кишки в ответ на прием пищи и связывается со своим рецептором (</w:t>
      </w:r>
      <w:r w:rsidRPr="00ED09D5">
        <w:rPr>
          <w:rFonts w:ascii="Times New Roman" w:hAnsi="Times New Roman"/>
          <w:sz w:val="28"/>
          <w:szCs w:val="28"/>
          <w:lang w:val="en-US"/>
        </w:rPr>
        <w:t>PCG</w:t>
      </w:r>
      <w:r w:rsidRPr="00ED09D5">
        <w:rPr>
          <w:rFonts w:ascii="Times New Roman" w:hAnsi="Times New Roman"/>
          <w:sz w:val="28"/>
          <w:szCs w:val="28"/>
        </w:rPr>
        <w:t>Б), сходными с рецепторами глюкагона. В крови ГПП-1 быстро инактивируется вездесущий дипептидилпептидазой</w:t>
      </w:r>
      <w:r w:rsidRPr="00ED09D5">
        <w:rPr>
          <w:rFonts w:ascii="Times New Roman" w:hAnsi="Times New Roman"/>
          <w:sz w:val="28"/>
          <w:szCs w:val="28"/>
          <w:lang w:val="en-US"/>
        </w:rPr>
        <w:t>IV</w:t>
      </w:r>
      <w:r w:rsidRPr="00ED09D5">
        <w:rPr>
          <w:rFonts w:ascii="Times New Roman" w:hAnsi="Times New Roman"/>
          <w:sz w:val="28"/>
          <w:szCs w:val="28"/>
        </w:rPr>
        <w:t xml:space="preserve"> (ДПП </w:t>
      </w:r>
      <w:r w:rsidRPr="00ED09D5">
        <w:rPr>
          <w:rFonts w:ascii="Times New Roman" w:hAnsi="Times New Roman"/>
          <w:sz w:val="28"/>
          <w:szCs w:val="28"/>
          <w:lang w:val="en-US"/>
        </w:rPr>
        <w:t>IV</w:t>
      </w:r>
      <w:r w:rsidRPr="00ED09D5">
        <w:rPr>
          <w:rFonts w:ascii="Times New Roman" w:hAnsi="Times New Roman"/>
          <w:sz w:val="28"/>
          <w:szCs w:val="28"/>
        </w:rPr>
        <w:t xml:space="preserve">), которая отщепляет от него два </w:t>
      </w:r>
      <w:r w:rsidRPr="00ED09D5">
        <w:rPr>
          <w:rFonts w:ascii="Times New Roman" w:hAnsi="Times New Roman"/>
          <w:sz w:val="28"/>
          <w:szCs w:val="28"/>
          <w:lang w:val="en-US"/>
        </w:rPr>
        <w:t>N</w:t>
      </w:r>
      <w:r w:rsidRPr="00ED09D5">
        <w:rPr>
          <w:rFonts w:ascii="Times New Roman" w:hAnsi="Times New Roman"/>
          <w:sz w:val="28"/>
          <w:szCs w:val="28"/>
        </w:rPr>
        <w:t xml:space="preserve">-концевых аминокислотных остатка. Главной мишенью ГПП-1 является островки поджелудочной железы, где он стимулирует продукцию и секрецию инсулина и соматостатина и ингибирует секрецию глюкагона. Кроме того, ГПП-1 препятствует деструкции β клеток и стимулирует их пролиферацию. К другим мишеням ГПП-1 относится желудок (где этот пептид тормозит его опустошение и стимулирует секрецию соляной кислоты), головной мозг (где ГПП-1 угнетает аппетит, вызывая потерю веса) и сердца (на которое он оказывает ряд защитных влияний). При приеме пищи вместе с ГПП -1 секретируется ГПП-2,он взаимодействует со своим </w:t>
      </w:r>
      <w:r w:rsidRPr="00ED09D5">
        <w:rPr>
          <w:rFonts w:ascii="Times New Roman" w:hAnsi="Times New Roman"/>
          <w:sz w:val="28"/>
          <w:szCs w:val="28"/>
          <w:lang w:val="en-US"/>
        </w:rPr>
        <w:t>PCG</w:t>
      </w:r>
      <w:r w:rsidRPr="00ED09D5">
        <w:rPr>
          <w:rFonts w:ascii="Times New Roman" w:hAnsi="Times New Roman"/>
          <w:sz w:val="28"/>
          <w:szCs w:val="28"/>
        </w:rPr>
        <w:t>Б , который очень похож на рецепторы глюкагона и ГПП-1, и так же инактивируется ДПП-</w:t>
      </w:r>
      <w:r w:rsidRPr="00ED09D5">
        <w:rPr>
          <w:rFonts w:ascii="Times New Roman" w:hAnsi="Times New Roman"/>
          <w:sz w:val="28"/>
          <w:szCs w:val="28"/>
          <w:lang w:val="en-US"/>
        </w:rPr>
        <w:t>IV</w:t>
      </w:r>
      <w:r w:rsidRPr="00ED09D5">
        <w:rPr>
          <w:rFonts w:ascii="Times New Roman" w:hAnsi="Times New Roman"/>
          <w:sz w:val="28"/>
          <w:szCs w:val="28"/>
        </w:rPr>
        <w:t>. Его главной мишенью является, кишечник, где он стимулирует рост слизистой и всасывание питательных веществ, одновременно угнетая перистальтику.</w:t>
      </w:r>
    </w:p>
    <w:p w:rsidR="004452B9" w:rsidRPr="00ED09D5" w:rsidRDefault="004452B9" w:rsidP="004E397E">
      <w:pPr>
        <w:shd w:val="clear" w:color="auto" w:fill="FFFFFF"/>
        <w:spacing w:after="0"/>
        <w:ind w:firstLine="708"/>
        <w:jc w:val="both"/>
        <w:rPr>
          <w:rFonts w:ascii="Times New Roman" w:hAnsi="Times New Roman"/>
          <w:b/>
          <w:sz w:val="28"/>
          <w:szCs w:val="28"/>
        </w:rPr>
      </w:pPr>
      <w:r w:rsidRPr="00ED09D5">
        <w:rPr>
          <w:rFonts w:ascii="Times New Roman" w:hAnsi="Times New Roman"/>
          <w:b/>
          <w:sz w:val="28"/>
          <w:szCs w:val="28"/>
        </w:rPr>
        <w:t>Соматостатин</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Ген соматостатина локализован на длинном плече хромосомы 3. Он кодирует пептид, состоящий из 116 аминокислотных остатков, (препросоматостатин),     С-концевой фрагмент которого ( из 14 аминокислотных остатков, молекулярная масса 1640) представляет собой гормон соматостатин. Соматостатин продуцируется δ клетками, расположенными по периферии островков Лангерганса, но первые был обнаружен в гипоталамусе и получил свое название, благодаря способности ингибировать секрецию гормона роста (ГР, или соматотропина)</w:t>
      </w:r>
      <w:r>
        <w:rPr>
          <w:rFonts w:ascii="Times New Roman" w:hAnsi="Times New Roman"/>
          <w:sz w:val="28"/>
          <w:szCs w:val="28"/>
        </w:rPr>
        <w:t>.</w:t>
      </w:r>
      <w:r w:rsidRPr="00ED09D5">
        <w:rPr>
          <w:rFonts w:ascii="Times New Roman" w:hAnsi="Times New Roman"/>
          <w:sz w:val="28"/>
          <w:szCs w:val="28"/>
        </w:rPr>
        <w:t xml:space="preserve"> Позднее соматостатин был найден во многих тканях, включая различные области головного мозга, желудочно-кишечный тракт и поджелудочную железу. В ЦНС и поджелудочной железе преобладает соматостатин-14, но 5-10 % иммунореактивного</w:t>
      </w:r>
      <w:r w:rsidR="000268B5">
        <w:rPr>
          <w:rFonts w:ascii="Times New Roman" w:hAnsi="Times New Roman"/>
          <w:sz w:val="28"/>
          <w:szCs w:val="28"/>
        </w:rPr>
        <w:t xml:space="preserve"> </w:t>
      </w:r>
      <w:r w:rsidRPr="00ED09D5">
        <w:rPr>
          <w:rFonts w:ascii="Times New Roman" w:hAnsi="Times New Roman"/>
          <w:sz w:val="28"/>
          <w:szCs w:val="28"/>
        </w:rPr>
        <w:t xml:space="preserve">соматостатина в головном мозге приходится на долю </w:t>
      </w:r>
      <w:r w:rsidRPr="00ED09D5">
        <w:rPr>
          <w:rFonts w:ascii="Times New Roman" w:hAnsi="Times New Roman"/>
          <w:sz w:val="28"/>
          <w:szCs w:val="28"/>
        </w:rPr>
        <w:lastRenderedPageBreak/>
        <w:t xml:space="preserve">пептида из 28 аминокислотных остатков – соматостатин-28. Его </w:t>
      </w:r>
      <w:r w:rsidRPr="00ED09D5">
        <w:rPr>
          <w:rFonts w:ascii="Times New Roman" w:hAnsi="Times New Roman"/>
          <w:sz w:val="28"/>
          <w:szCs w:val="28"/>
          <w:lang w:val="en-US"/>
        </w:rPr>
        <w:t>N</w:t>
      </w:r>
      <w:r w:rsidRPr="00ED09D5">
        <w:rPr>
          <w:rFonts w:ascii="Times New Roman" w:hAnsi="Times New Roman"/>
          <w:sz w:val="28"/>
          <w:szCs w:val="28"/>
        </w:rPr>
        <w:t>-концевая последовательность состоит 14 аминокислотных остатков, а С-концевая- представляет собой соматостатина -14. В тонкой кишке, напротив, преобладает соматостатин-28: на его долю приходится 70-75%, а на долю соматостатин-14-лишь 25-30% иммунореактивного гормона. Соматостатин-28 ингибирует секрецию ГР и инсулина в 10 раз сильнее, соматостатин-14. С другой стороны, секреция глюкагона сильнее ингибируется именно соматостатин-14.</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Большинство известных стимуляторов секреции инсулина (глюкоза, аргинин, ЖИП и толбутамид) усиливает также секрецию соматостатина δ-клетками. Роль соматостатина, присутствующего в крови, остается неясной. Основная функция этого пептида заключается, по-видимому, в паракринной регуляции активности островковой ткани   поджелудочной железы и желудочно-кишечного тракта. У человека физиологический уровень соматостатина в сыворотке редко превышает 80пг/мл (49пмоль/л). Метаболический клиренс экзогенного соматостатина происходит очень быстро.</w:t>
      </w:r>
    </w:p>
    <w:p w:rsidR="004452B9" w:rsidRPr="00ED09D5" w:rsidRDefault="004452B9" w:rsidP="004E397E">
      <w:pPr>
        <w:shd w:val="clear" w:color="auto" w:fill="FFFFFF"/>
        <w:spacing w:after="0"/>
        <w:ind w:firstLine="708"/>
        <w:jc w:val="both"/>
        <w:rPr>
          <w:rFonts w:ascii="Times New Roman" w:hAnsi="Times New Roman"/>
          <w:b/>
          <w:sz w:val="28"/>
          <w:szCs w:val="28"/>
        </w:rPr>
      </w:pPr>
      <w:r>
        <w:rPr>
          <w:rFonts w:ascii="Times New Roman" w:hAnsi="Times New Roman"/>
          <w:b/>
          <w:sz w:val="28"/>
          <w:szCs w:val="28"/>
        </w:rPr>
        <w:t>Панкреатический полипептид</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ПП присутствует в </w:t>
      </w:r>
      <w:r w:rsidRPr="00ED09D5">
        <w:rPr>
          <w:rFonts w:ascii="Times New Roman" w:hAnsi="Times New Roman"/>
          <w:sz w:val="28"/>
          <w:szCs w:val="28"/>
          <w:lang w:val="en-US"/>
        </w:rPr>
        <w:t>F</w:t>
      </w:r>
      <w:r w:rsidRPr="00ED09D5">
        <w:rPr>
          <w:rFonts w:ascii="Times New Roman" w:hAnsi="Times New Roman"/>
          <w:sz w:val="28"/>
          <w:szCs w:val="28"/>
        </w:rPr>
        <w:t xml:space="preserve">-клетках, концентрирующихся главным образом в островках задней части головки поджелудочной железы. Он состоит из 36 аминокислотных остатков (молекулярная масса 4200). Биосинтез изучен недостаточно. </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У здорового человека базальная концентрация ПП составляет в среднем 24±4пмоль/л. С возрастом, при злоупотреблении алкоголем, при диарее, хронической почечной недостаточности, гипогликемии или воспалительных заболеваниях она повышается. Уровни ПП выше 300пмоль/л регистрируется у большинства больных с глюкагономами или опухолями, секретирующими вазоактивной интерстициальный полипептид (ВИП), а также у всех больных с опухолями из островковых </w:t>
      </w:r>
      <w:r w:rsidRPr="00ED09D5">
        <w:rPr>
          <w:rFonts w:ascii="Times New Roman" w:hAnsi="Times New Roman"/>
          <w:sz w:val="28"/>
          <w:szCs w:val="28"/>
          <w:lang w:val="en-US"/>
        </w:rPr>
        <w:t>F</w:t>
      </w:r>
      <w:r w:rsidRPr="00ED09D5">
        <w:rPr>
          <w:rFonts w:ascii="Times New Roman" w:hAnsi="Times New Roman"/>
          <w:sz w:val="28"/>
          <w:szCs w:val="28"/>
        </w:rPr>
        <w:t>-клеток. Физиологические эффекты ПП неизвестны.</w:t>
      </w:r>
    </w:p>
    <w:p w:rsidR="004452B9" w:rsidRPr="00ED09D5" w:rsidRDefault="004452B9" w:rsidP="004E397E">
      <w:pPr>
        <w:shd w:val="clear" w:color="auto" w:fill="FFFFFF"/>
        <w:spacing w:after="0"/>
        <w:ind w:firstLine="360"/>
        <w:jc w:val="both"/>
        <w:rPr>
          <w:rFonts w:ascii="Times New Roman" w:hAnsi="Times New Roman"/>
          <w:b/>
          <w:sz w:val="28"/>
          <w:szCs w:val="28"/>
        </w:rPr>
      </w:pPr>
      <w:r w:rsidRPr="00ED09D5">
        <w:rPr>
          <w:rFonts w:ascii="Times New Roman" w:hAnsi="Times New Roman"/>
          <w:b/>
          <w:sz w:val="28"/>
          <w:szCs w:val="28"/>
        </w:rPr>
        <w:t>Диагностика нару</w:t>
      </w:r>
      <w:r>
        <w:rPr>
          <w:rFonts w:ascii="Times New Roman" w:hAnsi="Times New Roman"/>
          <w:b/>
          <w:sz w:val="28"/>
          <w:szCs w:val="28"/>
        </w:rPr>
        <w:t>шения гомеостаза глюкозы</w:t>
      </w:r>
    </w:p>
    <w:p w:rsidR="004452B9" w:rsidRPr="00ED09D5" w:rsidRDefault="004452B9" w:rsidP="004E397E">
      <w:pPr>
        <w:shd w:val="clear" w:color="auto" w:fill="FFFFFF"/>
        <w:spacing w:after="0"/>
        <w:ind w:firstLine="360"/>
        <w:jc w:val="both"/>
        <w:rPr>
          <w:rFonts w:ascii="Times New Roman" w:hAnsi="Times New Roman"/>
          <w:sz w:val="28"/>
          <w:szCs w:val="28"/>
        </w:rPr>
      </w:pPr>
      <w:r w:rsidRPr="00ED09D5">
        <w:rPr>
          <w:rFonts w:ascii="Times New Roman" w:hAnsi="Times New Roman"/>
          <w:sz w:val="28"/>
          <w:szCs w:val="28"/>
        </w:rPr>
        <w:t>Исследование инкреторной функции поджелудочной железы включает ряд последовательно применяемых проб:</w:t>
      </w:r>
    </w:p>
    <w:p w:rsidR="004452B9" w:rsidRPr="00ED09D5" w:rsidRDefault="004452B9" w:rsidP="004E397E">
      <w:pPr>
        <w:pStyle w:val="a6"/>
        <w:numPr>
          <w:ilvl w:val="0"/>
          <w:numId w:val="7"/>
        </w:numPr>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t>Определение глюкозы в крови натощак, после еды и экскреции с мочой.</w:t>
      </w:r>
    </w:p>
    <w:p w:rsidR="004452B9" w:rsidRPr="00ED09D5" w:rsidRDefault="004452B9" w:rsidP="004E397E">
      <w:pPr>
        <w:pStyle w:val="a6"/>
        <w:numPr>
          <w:ilvl w:val="0"/>
          <w:numId w:val="7"/>
        </w:numPr>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t>Определение глюкозы в крови после нагрузки с глюкозой, проведения перорального глюкозотолерантного теста</w:t>
      </w:r>
    </w:p>
    <w:p w:rsidR="004452B9" w:rsidRPr="00ED09D5" w:rsidRDefault="004452B9" w:rsidP="004E397E">
      <w:pPr>
        <w:pStyle w:val="a6"/>
        <w:numPr>
          <w:ilvl w:val="0"/>
          <w:numId w:val="7"/>
        </w:numPr>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t>Определение концентрации инсулина, С-пептида в крови натощак.</w:t>
      </w:r>
    </w:p>
    <w:p w:rsidR="004452B9" w:rsidRPr="00ED09D5" w:rsidRDefault="004452B9" w:rsidP="004E397E">
      <w:pPr>
        <w:pStyle w:val="a6"/>
        <w:numPr>
          <w:ilvl w:val="0"/>
          <w:numId w:val="7"/>
        </w:numPr>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t>Определение концентрации в крови и в моче биохимических параметров, уровень холестерина, липиды, ацетоуксусная и β- оксимасляная кислоты, лактата, показатели кислотно-основного состояния и др.</w:t>
      </w:r>
    </w:p>
    <w:p w:rsidR="004452B9" w:rsidRPr="00ED09D5" w:rsidRDefault="004452B9" w:rsidP="004E397E">
      <w:pPr>
        <w:pStyle w:val="a6"/>
        <w:numPr>
          <w:ilvl w:val="0"/>
          <w:numId w:val="7"/>
        </w:numPr>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lastRenderedPageBreak/>
        <w:t>Определение антител к антигенам β- клеток</w:t>
      </w:r>
    </w:p>
    <w:p w:rsidR="004452B9" w:rsidRPr="00027563" w:rsidRDefault="004452B9" w:rsidP="004E397E">
      <w:pPr>
        <w:pStyle w:val="a6"/>
        <w:shd w:val="clear" w:color="auto" w:fill="FFFFFF"/>
        <w:spacing w:after="0" w:line="276" w:lineRule="auto"/>
        <w:jc w:val="both"/>
        <w:rPr>
          <w:rFonts w:ascii="Times New Roman" w:hAnsi="Times New Roman"/>
          <w:sz w:val="28"/>
          <w:szCs w:val="28"/>
          <w:lang w:eastAsia="ru-RU"/>
        </w:rPr>
      </w:pPr>
      <w:r w:rsidRPr="00027563">
        <w:rPr>
          <w:rFonts w:ascii="Times New Roman" w:hAnsi="Times New Roman"/>
          <w:sz w:val="28"/>
          <w:szCs w:val="28"/>
          <w:lang w:eastAsia="ru-RU"/>
        </w:rPr>
        <w:t>Определение концентрации глюкозы в биологических жидкостях</w:t>
      </w:r>
    </w:p>
    <w:p w:rsidR="004452B9" w:rsidRDefault="004452B9" w:rsidP="004E397E">
      <w:pPr>
        <w:pStyle w:val="a6"/>
        <w:shd w:val="clear" w:color="auto" w:fill="FFFFFF"/>
        <w:spacing w:after="0" w:line="276" w:lineRule="auto"/>
        <w:jc w:val="both"/>
        <w:rPr>
          <w:rFonts w:ascii="Times New Roman" w:hAnsi="Times New Roman"/>
          <w:sz w:val="28"/>
          <w:szCs w:val="28"/>
          <w:lang w:eastAsia="ru-RU"/>
        </w:rPr>
      </w:pPr>
      <w:r w:rsidRPr="00ED09D5">
        <w:rPr>
          <w:rFonts w:ascii="Times New Roman" w:hAnsi="Times New Roman"/>
          <w:sz w:val="28"/>
          <w:szCs w:val="28"/>
          <w:lang w:eastAsia="ru-RU"/>
        </w:rPr>
        <w:t>Для установления нарушения концентрации глюкозы в крови исследуют ее уровень натощак после 8 часового голодания</w:t>
      </w:r>
    </w:p>
    <w:p w:rsidR="004452B9" w:rsidRDefault="004452B9" w:rsidP="004E397E">
      <w:pPr>
        <w:pStyle w:val="55"/>
        <w:shd w:val="clear" w:color="auto" w:fill="auto"/>
        <w:spacing w:line="276" w:lineRule="auto"/>
        <w:rPr>
          <w:rFonts w:ascii="Times New Roman" w:hAnsi="Times New Roman" w:cs="Times New Roman"/>
          <w:color w:val="000000"/>
          <w:sz w:val="28"/>
          <w:szCs w:val="28"/>
        </w:rPr>
      </w:pPr>
      <w:r w:rsidRPr="00EC66B3">
        <w:rPr>
          <w:rFonts w:ascii="Times New Roman" w:hAnsi="Times New Roman" w:cs="Times New Roman"/>
          <w:color w:val="000000"/>
          <w:sz w:val="28"/>
          <w:szCs w:val="28"/>
        </w:rPr>
        <w:t xml:space="preserve">Таблица № 3.2. Уровни глюкозы в крови и моче </w:t>
      </w:r>
      <w:r w:rsidRPr="00EC66B3">
        <w:rPr>
          <w:rStyle w:val="5ArialNarrow"/>
          <w:rFonts w:ascii="Times New Roman" w:hAnsi="Times New Roman" w:cs="Times New Roman"/>
          <w:sz w:val="28"/>
          <w:szCs w:val="28"/>
        </w:rPr>
        <w:t xml:space="preserve">у </w:t>
      </w:r>
      <w:r w:rsidRPr="00EC66B3">
        <w:rPr>
          <w:rFonts w:ascii="Times New Roman" w:hAnsi="Times New Roman" w:cs="Times New Roman"/>
          <w:color w:val="000000"/>
          <w:sz w:val="28"/>
          <w:szCs w:val="28"/>
        </w:rPr>
        <w:t xml:space="preserve">здоровых детей </w:t>
      </w:r>
    </w:p>
    <w:p w:rsidR="004452B9" w:rsidRPr="00EC66B3" w:rsidRDefault="004452B9" w:rsidP="004E397E">
      <w:pPr>
        <w:pStyle w:val="55"/>
        <w:shd w:val="clear" w:color="auto" w:fill="auto"/>
        <w:spacing w:line="276" w:lineRule="auto"/>
        <w:rPr>
          <w:rStyle w:val="5ArialNarrow"/>
          <w:rFonts w:cs="Times New Roman"/>
          <w:sz w:val="28"/>
          <w:szCs w:val="28"/>
        </w:rPr>
      </w:pPr>
      <w:r w:rsidRPr="00EC66B3">
        <w:rPr>
          <w:rStyle w:val="5ArialNarrow"/>
          <w:rFonts w:ascii="Times New Roman" w:hAnsi="Times New Roman" w:cs="Times New Roman"/>
          <w:sz w:val="28"/>
          <w:szCs w:val="28"/>
        </w:rPr>
        <w:t>(Тиц</w:t>
      </w:r>
      <w:r w:rsidRPr="00EC66B3">
        <w:rPr>
          <w:rStyle w:val="5ArialNarrow9pt"/>
          <w:rFonts w:ascii="Times New Roman" w:hAnsi="Times New Roman" w:cs="Times New Roman"/>
          <w:sz w:val="28"/>
          <w:szCs w:val="28"/>
        </w:rPr>
        <w:t xml:space="preserve">Н.У., </w:t>
      </w:r>
      <w:r w:rsidRPr="00EC66B3">
        <w:rPr>
          <w:rStyle w:val="5ArialNarrow"/>
          <w:rFonts w:ascii="Times New Roman" w:hAnsi="Times New Roman" w:cs="Times New Roman"/>
          <w:sz w:val="28"/>
          <w:szCs w:val="28"/>
        </w:rPr>
        <w:t>1997</w:t>
      </w:r>
      <w:r w:rsidRPr="00EC66B3">
        <w:rPr>
          <w:rStyle w:val="5ArialNarrow"/>
          <w:rFonts w:cs="Times New Roman"/>
          <w:sz w:val="28"/>
          <w:szCs w:val="28"/>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2363"/>
        <w:gridCol w:w="1038"/>
        <w:gridCol w:w="6"/>
        <w:gridCol w:w="1128"/>
        <w:gridCol w:w="1316"/>
      </w:tblGrid>
      <w:tr w:rsidR="004452B9" w:rsidRPr="00732384" w:rsidTr="000268B5">
        <w:trPr>
          <w:trHeight w:val="195"/>
        </w:trPr>
        <w:tc>
          <w:tcPr>
            <w:tcW w:w="3329" w:type="dxa"/>
            <w:vMerge w:val="restart"/>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Показатель</w:t>
            </w:r>
          </w:p>
        </w:tc>
        <w:tc>
          <w:tcPr>
            <w:tcW w:w="5851" w:type="dxa"/>
            <w:gridSpan w:val="5"/>
            <w:tcBorders>
              <w:bottom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Уровни в крови (ммоль/л) в зависимости от возраста</w:t>
            </w:r>
          </w:p>
        </w:tc>
      </w:tr>
      <w:tr w:rsidR="004452B9" w:rsidRPr="00732384" w:rsidTr="000268B5">
        <w:trPr>
          <w:trHeight w:val="729"/>
        </w:trPr>
        <w:tc>
          <w:tcPr>
            <w:tcW w:w="3329" w:type="dxa"/>
            <w:vMerge/>
            <w:tcBorders>
              <w:bottom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3435" w:type="dxa"/>
            <w:gridSpan w:val="3"/>
            <w:tcBorders>
              <w:top w:val="single" w:sz="4" w:space="0" w:color="auto"/>
              <w:bottom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Новорожденные</w:t>
            </w:r>
          </w:p>
        </w:tc>
        <w:tc>
          <w:tcPr>
            <w:tcW w:w="1147" w:type="dxa"/>
            <w:tcBorders>
              <w:top w:val="single" w:sz="4" w:space="0" w:color="auto"/>
              <w:bottom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дети </w:t>
            </w:r>
            <w:r w:rsidRPr="003A5974">
              <w:rPr>
                <w:rStyle w:val="9pt"/>
                <w:b w:val="0"/>
                <w:bCs/>
                <w:sz w:val="28"/>
                <w:szCs w:val="28"/>
                <w:lang w:eastAsia="en-US"/>
              </w:rPr>
              <w:t xml:space="preserve">1-12 </w:t>
            </w:r>
            <w:r w:rsidRPr="003A5974">
              <w:rPr>
                <w:rStyle w:val="85pt"/>
                <w:rFonts w:ascii="Times New Roman" w:hAnsi="Times New Roman"/>
                <w:b w:val="0"/>
                <w:sz w:val="28"/>
                <w:szCs w:val="28"/>
                <w:lang w:eastAsia="en-US"/>
              </w:rPr>
              <w:t>лет</w:t>
            </w:r>
          </w:p>
        </w:tc>
        <w:tc>
          <w:tcPr>
            <w:tcW w:w="1269" w:type="dxa"/>
            <w:tcBorders>
              <w:top w:val="single" w:sz="4" w:space="0" w:color="auto"/>
              <w:bottom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взрослые </w:t>
            </w:r>
          </w:p>
        </w:tc>
      </w:tr>
      <w:tr w:rsidR="004452B9" w:rsidRPr="00732384" w:rsidTr="000268B5">
        <w:trPr>
          <w:trHeight w:val="150"/>
        </w:trPr>
        <w:tc>
          <w:tcPr>
            <w:tcW w:w="3329" w:type="dxa"/>
            <w:vMerge w:val="restart"/>
            <w:tcBorders>
              <w:top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Глюкоза сыворотки крови натощак, глюкозооксидазный метод</w:t>
            </w:r>
          </w:p>
        </w:tc>
        <w:tc>
          <w:tcPr>
            <w:tcW w:w="2372" w:type="dxa"/>
            <w:tcBorders>
              <w:top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Пуповинная кровь</w:t>
            </w:r>
          </w:p>
        </w:tc>
        <w:tc>
          <w:tcPr>
            <w:tcW w:w="1057" w:type="dxa"/>
            <w:tcBorders>
              <w:top w:val="single" w:sz="4" w:space="0" w:color="auto"/>
              <w:left w:val="single" w:sz="4" w:space="0" w:color="auto"/>
            </w:tcBorders>
            <w:shd w:val="clear" w:color="auto" w:fill="auto"/>
          </w:tcPr>
          <w:p w:rsidR="004452B9" w:rsidRPr="00027563" w:rsidRDefault="004452B9" w:rsidP="004E397E">
            <w:pPr>
              <w:rPr>
                <w:rFonts w:ascii="Times New Roman" w:hAnsi="Times New Roman"/>
                <w:b/>
                <w:sz w:val="28"/>
                <w:szCs w:val="28"/>
                <w:lang w:eastAsia="en-US"/>
              </w:rPr>
            </w:pPr>
            <w:r w:rsidRPr="00027563">
              <w:rPr>
                <w:rStyle w:val="9pt"/>
                <w:b w:val="0"/>
                <w:sz w:val="28"/>
                <w:szCs w:val="28"/>
                <w:lang w:eastAsia="en-US"/>
              </w:rPr>
              <w:t>2,5-5,3</w:t>
            </w:r>
          </w:p>
        </w:tc>
        <w:tc>
          <w:tcPr>
            <w:tcW w:w="1153" w:type="dxa"/>
            <w:gridSpan w:val="2"/>
            <w:vMerge w:val="restart"/>
            <w:tcBorders>
              <w:top w:val="single" w:sz="4" w:space="0" w:color="auto"/>
              <w:right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33-5.6</w:t>
            </w:r>
          </w:p>
        </w:tc>
        <w:tc>
          <w:tcPr>
            <w:tcW w:w="1269" w:type="dxa"/>
            <w:vMerge w:val="restart"/>
            <w:tcBorders>
              <w:top w:val="single" w:sz="4" w:space="0" w:color="auto"/>
            </w:tcBorders>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4,</w:t>
            </w:r>
            <w:r>
              <w:rPr>
                <w:rStyle w:val="9pt"/>
                <w:b w:val="0"/>
                <w:bCs/>
                <w:sz w:val="28"/>
                <w:szCs w:val="28"/>
                <w:lang w:eastAsia="en-US"/>
              </w:rPr>
              <w:t xml:space="preserve">1-5,9 </w:t>
            </w:r>
          </w:p>
        </w:tc>
      </w:tr>
      <w:tr w:rsidR="004452B9" w:rsidRPr="00732384" w:rsidTr="000268B5">
        <w:tc>
          <w:tcPr>
            <w:tcW w:w="332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2372" w:type="dxa"/>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Style w:val="9pt"/>
                <w:rFonts w:cs="Times New Roman"/>
                <w:sz w:val="28"/>
                <w:szCs w:val="28"/>
              </w:rPr>
              <w:t>Недоношенные в 1-е сутки</w:t>
            </w:r>
          </w:p>
        </w:tc>
        <w:tc>
          <w:tcPr>
            <w:tcW w:w="1057" w:type="dxa"/>
            <w:tcBorders>
              <w:lef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Style w:val="9pt"/>
                <w:rFonts w:cs="Times New Roman"/>
                <w:sz w:val="28"/>
                <w:szCs w:val="28"/>
              </w:rPr>
              <w:t>1,7-3,3</w:t>
            </w:r>
          </w:p>
        </w:tc>
        <w:tc>
          <w:tcPr>
            <w:tcW w:w="1153" w:type="dxa"/>
            <w:gridSpan w:val="2"/>
            <w:vMerge/>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126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r>
      <w:tr w:rsidR="004452B9" w:rsidRPr="00732384" w:rsidTr="000268B5">
        <w:tc>
          <w:tcPr>
            <w:tcW w:w="332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2372" w:type="dxa"/>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Style w:val="9pt"/>
                <w:rFonts w:cs="Times New Roman"/>
                <w:sz w:val="28"/>
                <w:szCs w:val="28"/>
              </w:rPr>
              <w:t>Доношенные новорожденные в 1-е сутки</w:t>
            </w:r>
          </w:p>
        </w:tc>
        <w:tc>
          <w:tcPr>
            <w:tcW w:w="1057" w:type="dxa"/>
            <w:tcBorders>
              <w:lef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Style w:val="9pt"/>
                <w:rFonts w:cs="Times New Roman"/>
                <w:sz w:val="28"/>
                <w:szCs w:val="28"/>
              </w:rPr>
              <w:t>2,2-3</w:t>
            </w:r>
            <w:r>
              <w:rPr>
                <w:rStyle w:val="9pt"/>
                <w:rFonts w:cs="Times New Roman"/>
                <w:sz w:val="28"/>
                <w:szCs w:val="28"/>
              </w:rPr>
              <w:t>,</w:t>
            </w:r>
            <w:r w:rsidRPr="003A5974">
              <w:rPr>
                <w:rStyle w:val="9pt"/>
                <w:rFonts w:cs="Times New Roman"/>
                <w:sz w:val="28"/>
                <w:szCs w:val="28"/>
              </w:rPr>
              <w:t>3</w:t>
            </w:r>
          </w:p>
        </w:tc>
        <w:tc>
          <w:tcPr>
            <w:tcW w:w="1153" w:type="dxa"/>
            <w:gridSpan w:val="2"/>
            <w:vMerge/>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126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r>
      <w:tr w:rsidR="004452B9" w:rsidRPr="00732384" w:rsidTr="000268B5">
        <w:tc>
          <w:tcPr>
            <w:tcW w:w="332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2372" w:type="dxa"/>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Style w:val="9pt"/>
                <w:rFonts w:cs="Times New Roman"/>
                <w:sz w:val="28"/>
                <w:szCs w:val="28"/>
              </w:rPr>
              <w:t>Новорожденные старше 1 сут.</w:t>
            </w:r>
          </w:p>
        </w:tc>
        <w:tc>
          <w:tcPr>
            <w:tcW w:w="1057" w:type="dxa"/>
            <w:tcBorders>
              <w:lef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r w:rsidRPr="003A5974">
              <w:rPr>
                <w:rFonts w:ascii="Times New Roman" w:hAnsi="Times New Roman" w:cs="Times New Roman"/>
                <w:b w:val="0"/>
                <w:color w:val="000000"/>
                <w:sz w:val="28"/>
                <w:szCs w:val="28"/>
              </w:rPr>
              <w:t>2</w:t>
            </w:r>
            <w:r w:rsidRPr="003A5974">
              <w:rPr>
                <w:rStyle w:val="9pt"/>
                <w:rFonts w:cs="Times New Roman"/>
                <w:sz w:val="28"/>
                <w:szCs w:val="28"/>
              </w:rPr>
              <w:t>,8-4,4</w:t>
            </w:r>
          </w:p>
        </w:tc>
        <w:tc>
          <w:tcPr>
            <w:tcW w:w="1153" w:type="dxa"/>
            <w:gridSpan w:val="2"/>
            <w:vMerge/>
            <w:tcBorders>
              <w:right w:val="single" w:sz="4" w:space="0" w:color="auto"/>
            </w:tcBorders>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c>
          <w:tcPr>
            <w:tcW w:w="1269" w:type="dxa"/>
            <w:vMerge/>
            <w:shd w:val="clear" w:color="auto" w:fill="auto"/>
          </w:tcPr>
          <w:p w:rsidR="004452B9" w:rsidRPr="003A5974" w:rsidRDefault="004452B9" w:rsidP="004E397E">
            <w:pPr>
              <w:pStyle w:val="55"/>
              <w:shd w:val="clear" w:color="auto" w:fill="auto"/>
              <w:spacing w:line="276" w:lineRule="auto"/>
              <w:rPr>
                <w:rFonts w:ascii="Times New Roman" w:hAnsi="Times New Roman" w:cs="Times New Roman"/>
                <w:b w:val="0"/>
                <w:sz w:val="28"/>
                <w:szCs w:val="28"/>
              </w:rPr>
            </w:pPr>
          </w:p>
        </w:tc>
      </w:tr>
      <w:tr w:rsidR="004452B9" w:rsidRPr="00732384" w:rsidTr="000268B5">
        <w:trPr>
          <w:trHeight w:val="1767"/>
        </w:trPr>
        <w:tc>
          <w:tcPr>
            <w:tcW w:w="3329"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Глюкоза сыворотки крови через 2 ч после еды, глюкозооксидазный метод</w:t>
            </w:r>
          </w:p>
        </w:tc>
        <w:tc>
          <w:tcPr>
            <w:tcW w:w="3429" w:type="dxa"/>
            <w:gridSpan w:val="2"/>
            <w:shd w:val="clear" w:color="auto" w:fill="auto"/>
          </w:tcPr>
          <w:p w:rsidR="004452B9" w:rsidRPr="003A5974" w:rsidRDefault="004452B9" w:rsidP="004E397E">
            <w:pPr>
              <w:rPr>
                <w:rFonts w:ascii="Times New Roman" w:hAnsi="Times New Roman"/>
                <w:sz w:val="28"/>
                <w:szCs w:val="28"/>
                <w:lang w:eastAsia="en-US"/>
              </w:rPr>
            </w:pPr>
          </w:p>
        </w:tc>
        <w:tc>
          <w:tcPr>
            <w:tcW w:w="2422" w:type="dxa"/>
            <w:gridSpan w:val="3"/>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bCs/>
                <w:sz w:val="28"/>
                <w:szCs w:val="28"/>
                <w:lang w:eastAsia="en-US"/>
              </w:rPr>
              <w:t>&lt;6,66</w:t>
            </w:r>
          </w:p>
        </w:tc>
      </w:tr>
      <w:tr w:rsidR="004452B9" w:rsidRPr="00732384" w:rsidTr="000268B5">
        <w:trPr>
          <w:trHeight w:val="1413"/>
        </w:trPr>
        <w:tc>
          <w:tcPr>
            <w:tcW w:w="3329"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Глюкоза в цельной крови натощак, глюкозооксидазный метод</w:t>
            </w:r>
          </w:p>
        </w:tc>
        <w:tc>
          <w:tcPr>
            <w:tcW w:w="3429" w:type="dxa"/>
            <w:gridSpan w:val="2"/>
            <w:shd w:val="clear" w:color="auto" w:fill="auto"/>
          </w:tcPr>
          <w:p w:rsidR="004452B9" w:rsidRPr="003A5974" w:rsidRDefault="004452B9" w:rsidP="004E397E">
            <w:pPr>
              <w:rPr>
                <w:rFonts w:ascii="Times New Roman" w:hAnsi="Times New Roman"/>
                <w:sz w:val="28"/>
                <w:szCs w:val="28"/>
                <w:lang w:eastAsia="en-US"/>
              </w:rPr>
            </w:pPr>
          </w:p>
        </w:tc>
        <w:tc>
          <w:tcPr>
            <w:tcW w:w="2422" w:type="dxa"/>
            <w:gridSpan w:val="3"/>
            <w:shd w:val="clear" w:color="auto" w:fill="auto"/>
          </w:tcPr>
          <w:p w:rsidR="004452B9" w:rsidRPr="003A5974" w:rsidRDefault="004452B9" w:rsidP="004E397E">
            <w:pPr>
              <w:rPr>
                <w:rFonts w:ascii="Times New Roman" w:hAnsi="Times New Roman"/>
                <w:sz w:val="28"/>
                <w:szCs w:val="28"/>
                <w:lang w:eastAsia="en-US"/>
              </w:rPr>
            </w:pPr>
            <w:r w:rsidRPr="003A5974">
              <w:rPr>
                <w:rStyle w:val="9pt"/>
                <w:b w:val="0"/>
                <w:bCs/>
                <w:sz w:val="28"/>
                <w:szCs w:val="28"/>
                <w:lang w:eastAsia="en-US"/>
              </w:rPr>
              <w:t>3,5-5</w:t>
            </w:r>
            <w:r>
              <w:rPr>
                <w:rStyle w:val="9pt"/>
                <w:b w:val="0"/>
                <w:bCs/>
                <w:sz w:val="28"/>
                <w:szCs w:val="28"/>
                <w:lang w:eastAsia="en-US"/>
              </w:rPr>
              <w:t>,5</w:t>
            </w:r>
          </w:p>
          <w:p w:rsidR="004452B9" w:rsidRPr="003A5974" w:rsidRDefault="004452B9" w:rsidP="004E397E">
            <w:pPr>
              <w:rPr>
                <w:rFonts w:ascii="Times New Roman" w:hAnsi="Times New Roman"/>
                <w:sz w:val="28"/>
                <w:szCs w:val="28"/>
                <w:lang w:val="en-US" w:eastAsia="en-US"/>
              </w:rPr>
            </w:pPr>
          </w:p>
        </w:tc>
      </w:tr>
      <w:tr w:rsidR="004452B9" w:rsidRPr="00732384" w:rsidTr="000268B5">
        <w:tc>
          <w:tcPr>
            <w:tcW w:w="3329"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Глюкоза в цельной крови через 2 ч после еды, глюкозооксидазныйметод</w:t>
            </w:r>
          </w:p>
        </w:tc>
        <w:tc>
          <w:tcPr>
            <w:tcW w:w="3429" w:type="dxa"/>
            <w:gridSpan w:val="2"/>
            <w:shd w:val="clear" w:color="auto" w:fill="auto"/>
          </w:tcPr>
          <w:p w:rsidR="004452B9" w:rsidRPr="003A5974" w:rsidRDefault="004452B9" w:rsidP="004E397E">
            <w:pPr>
              <w:rPr>
                <w:rFonts w:ascii="Times New Roman" w:hAnsi="Times New Roman"/>
                <w:sz w:val="28"/>
                <w:szCs w:val="28"/>
                <w:lang w:eastAsia="en-US"/>
              </w:rPr>
            </w:pPr>
          </w:p>
        </w:tc>
        <w:tc>
          <w:tcPr>
            <w:tcW w:w="2422" w:type="dxa"/>
            <w:gridSpan w:val="3"/>
            <w:shd w:val="clear" w:color="auto" w:fill="auto"/>
          </w:tcPr>
          <w:p w:rsidR="004452B9" w:rsidRPr="003A5974" w:rsidRDefault="004452B9" w:rsidP="004E397E">
            <w:pPr>
              <w:rPr>
                <w:rFonts w:ascii="Times New Roman" w:hAnsi="Times New Roman"/>
                <w:sz w:val="28"/>
                <w:szCs w:val="28"/>
                <w:lang w:eastAsia="en-US"/>
              </w:rPr>
            </w:pPr>
            <w:r w:rsidRPr="003A5974">
              <w:rPr>
                <w:rStyle w:val="9pt"/>
                <w:b w:val="0"/>
                <w:bCs/>
                <w:sz w:val="28"/>
                <w:szCs w:val="28"/>
                <w:lang w:eastAsia="en-US"/>
              </w:rPr>
              <w:t>&lt;7,8</w:t>
            </w:r>
          </w:p>
        </w:tc>
      </w:tr>
      <w:tr w:rsidR="004452B9" w:rsidRPr="00732384" w:rsidTr="000268B5">
        <w:tc>
          <w:tcPr>
            <w:tcW w:w="3329"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sz w:val="28"/>
                <w:szCs w:val="28"/>
                <w:lang w:eastAsia="en-US"/>
              </w:rPr>
              <w:t xml:space="preserve">Диагностические полоски </w:t>
            </w:r>
            <w:r w:rsidRPr="003A5974">
              <w:rPr>
                <w:rStyle w:val="9pt"/>
                <w:b w:val="0"/>
                <w:bCs/>
                <w:sz w:val="28"/>
                <w:szCs w:val="28"/>
                <w:lang w:eastAsia="en-US"/>
              </w:rPr>
              <w:t>(</w:t>
            </w:r>
            <w:r w:rsidRPr="003A5974">
              <w:rPr>
                <w:rStyle w:val="9pt"/>
                <w:b w:val="0"/>
                <w:bCs/>
                <w:sz w:val="28"/>
                <w:szCs w:val="28"/>
                <w:lang w:val="en-US" w:eastAsia="en-US"/>
              </w:rPr>
              <w:t>One</w:t>
            </w:r>
            <w:r w:rsidRPr="003A5974">
              <w:rPr>
                <w:rStyle w:val="9pt"/>
                <w:b w:val="0"/>
                <w:sz w:val="28"/>
                <w:szCs w:val="28"/>
                <w:lang w:val="en-US" w:eastAsia="en-US"/>
              </w:rPr>
              <w:t>Touch</w:t>
            </w:r>
            <w:r w:rsidRPr="003A5974">
              <w:rPr>
                <w:rStyle w:val="9pt"/>
                <w:b w:val="0"/>
                <w:sz w:val="28"/>
                <w:szCs w:val="28"/>
                <w:lang w:eastAsia="en-US"/>
              </w:rPr>
              <w:t xml:space="preserve">, </w:t>
            </w:r>
            <w:r w:rsidRPr="003A5974">
              <w:rPr>
                <w:rStyle w:val="9pt"/>
                <w:b w:val="0"/>
                <w:sz w:val="28"/>
                <w:szCs w:val="28"/>
                <w:lang w:val="en-US" w:eastAsia="en-US"/>
              </w:rPr>
              <w:t>Accu</w:t>
            </w:r>
            <w:r w:rsidRPr="003A5974">
              <w:rPr>
                <w:rStyle w:val="9pt"/>
                <w:b w:val="0"/>
                <w:sz w:val="28"/>
                <w:szCs w:val="28"/>
                <w:lang w:eastAsia="en-US"/>
              </w:rPr>
              <w:t>-</w:t>
            </w:r>
            <w:r w:rsidRPr="003A5974">
              <w:rPr>
                <w:rStyle w:val="9pt"/>
                <w:b w:val="0"/>
                <w:sz w:val="28"/>
                <w:szCs w:val="28"/>
                <w:lang w:val="en-US" w:eastAsia="en-US"/>
              </w:rPr>
              <w:t>chek</w:t>
            </w:r>
            <w:r w:rsidRPr="003A5974">
              <w:rPr>
                <w:rStyle w:val="9pt"/>
                <w:b w:val="0"/>
                <w:sz w:val="28"/>
                <w:szCs w:val="28"/>
                <w:lang w:eastAsia="en-US"/>
              </w:rPr>
              <w:t>), капиллярная кровь, натощак</w:t>
            </w:r>
          </w:p>
        </w:tc>
        <w:tc>
          <w:tcPr>
            <w:tcW w:w="3429" w:type="dxa"/>
            <w:gridSpan w:val="2"/>
            <w:shd w:val="clear" w:color="auto" w:fill="auto"/>
          </w:tcPr>
          <w:p w:rsidR="004452B9" w:rsidRPr="003A5974" w:rsidRDefault="004452B9" w:rsidP="004E397E">
            <w:pPr>
              <w:rPr>
                <w:rFonts w:ascii="Times New Roman" w:hAnsi="Times New Roman"/>
                <w:sz w:val="28"/>
                <w:szCs w:val="28"/>
                <w:lang w:eastAsia="en-US"/>
              </w:rPr>
            </w:pPr>
          </w:p>
        </w:tc>
        <w:tc>
          <w:tcPr>
            <w:tcW w:w="2422" w:type="dxa"/>
            <w:gridSpan w:val="3"/>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bCs/>
                <w:sz w:val="28"/>
                <w:szCs w:val="28"/>
                <w:lang w:eastAsia="en-US"/>
              </w:rPr>
              <w:t>3</w:t>
            </w:r>
            <w:r>
              <w:rPr>
                <w:rStyle w:val="9pt"/>
                <w:b w:val="0"/>
                <w:bCs/>
                <w:sz w:val="28"/>
                <w:szCs w:val="28"/>
                <w:lang w:eastAsia="en-US"/>
              </w:rPr>
              <w:t>,</w:t>
            </w:r>
            <w:r w:rsidRPr="003A5974">
              <w:rPr>
                <w:rStyle w:val="9pt"/>
                <w:b w:val="0"/>
                <w:bCs/>
                <w:sz w:val="28"/>
                <w:szCs w:val="28"/>
                <w:lang w:eastAsia="en-US"/>
              </w:rPr>
              <w:t>3-7,2</w:t>
            </w:r>
          </w:p>
        </w:tc>
      </w:tr>
      <w:tr w:rsidR="004452B9" w:rsidRPr="00732384" w:rsidTr="000268B5">
        <w:tc>
          <w:tcPr>
            <w:tcW w:w="3329"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bCs/>
                <w:sz w:val="28"/>
                <w:szCs w:val="28"/>
                <w:lang w:eastAsia="en-US"/>
              </w:rPr>
              <w:lastRenderedPageBreak/>
              <w:t>Глюкоза в суточной моче</w:t>
            </w:r>
          </w:p>
        </w:tc>
        <w:tc>
          <w:tcPr>
            <w:tcW w:w="3429" w:type="dxa"/>
            <w:gridSpan w:val="2"/>
            <w:shd w:val="clear" w:color="auto" w:fill="auto"/>
          </w:tcPr>
          <w:p w:rsidR="004452B9" w:rsidRPr="003A5974" w:rsidRDefault="004452B9" w:rsidP="004E397E">
            <w:pPr>
              <w:rPr>
                <w:rFonts w:ascii="Times New Roman" w:hAnsi="Times New Roman"/>
                <w:sz w:val="28"/>
                <w:szCs w:val="28"/>
                <w:lang w:eastAsia="en-US"/>
              </w:rPr>
            </w:pPr>
          </w:p>
        </w:tc>
        <w:tc>
          <w:tcPr>
            <w:tcW w:w="2422" w:type="dxa"/>
            <w:gridSpan w:val="3"/>
            <w:shd w:val="clear" w:color="auto" w:fill="auto"/>
          </w:tcPr>
          <w:p w:rsidR="004452B9" w:rsidRPr="003A5974" w:rsidRDefault="004452B9" w:rsidP="004E397E">
            <w:pPr>
              <w:rPr>
                <w:rFonts w:ascii="Times New Roman" w:hAnsi="Times New Roman"/>
                <w:b/>
                <w:sz w:val="28"/>
                <w:szCs w:val="28"/>
                <w:lang w:eastAsia="en-US"/>
              </w:rPr>
            </w:pPr>
            <w:r w:rsidRPr="003A5974">
              <w:rPr>
                <w:rStyle w:val="9pt"/>
                <w:b w:val="0"/>
                <w:bCs/>
                <w:sz w:val="28"/>
                <w:szCs w:val="28"/>
                <w:lang w:eastAsia="en-US"/>
              </w:rPr>
              <w:t>0,1-0,8 ммоль/л &lt;2,8 ммоль/сут.</w:t>
            </w:r>
          </w:p>
        </w:tc>
      </w:tr>
    </w:tbl>
    <w:p w:rsidR="004452B9" w:rsidRDefault="004452B9" w:rsidP="004E397E">
      <w:pPr>
        <w:pStyle w:val="a6"/>
        <w:shd w:val="clear" w:color="auto" w:fill="FFFFFF"/>
        <w:spacing w:after="0" w:line="276" w:lineRule="auto"/>
        <w:jc w:val="both"/>
        <w:rPr>
          <w:rFonts w:ascii="Times New Roman" w:hAnsi="Times New Roman"/>
          <w:b/>
          <w:sz w:val="28"/>
          <w:szCs w:val="28"/>
          <w:highlight w:val="yellow"/>
          <w:lang w:eastAsia="ru-RU"/>
        </w:rPr>
      </w:pPr>
    </w:p>
    <w:p w:rsidR="004452B9" w:rsidRPr="00C506E4" w:rsidRDefault="004452B9" w:rsidP="004E397E">
      <w:pPr>
        <w:pStyle w:val="a6"/>
        <w:shd w:val="clear" w:color="auto" w:fill="FFFFFF"/>
        <w:spacing w:after="0" w:line="276" w:lineRule="auto"/>
        <w:jc w:val="both"/>
        <w:rPr>
          <w:rFonts w:ascii="Times New Roman" w:hAnsi="Times New Roman"/>
          <w:b/>
          <w:sz w:val="28"/>
          <w:szCs w:val="28"/>
          <w:lang w:eastAsia="ru-RU"/>
        </w:rPr>
      </w:pPr>
      <w:r w:rsidRPr="00C506E4">
        <w:rPr>
          <w:rFonts w:ascii="Times New Roman" w:hAnsi="Times New Roman"/>
          <w:b/>
          <w:sz w:val="28"/>
          <w:szCs w:val="28"/>
          <w:lang w:eastAsia="ru-RU"/>
        </w:rPr>
        <w:t>Функциональные тесты для определения гомеостаза глюкозы</w:t>
      </w:r>
    </w:p>
    <w:p w:rsidR="004452B9" w:rsidRPr="00C506E4" w:rsidRDefault="004452B9" w:rsidP="004E397E">
      <w:pPr>
        <w:pStyle w:val="a6"/>
        <w:shd w:val="clear" w:color="auto" w:fill="FFFFFF"/>
        <w:spacing w:after="0" w:line="276" w:lineRule="auto"/>
        <w:jc w:val="both"/>
        <w:rPr>
          <w:rFonts w:ascii="Times New Roman" w:hAnsi="Times New Roman"/>
          <w:b/>
          <w:sz w:val="28"/>
          <w:szCs w:val="28"/>
          <w:lang w:eastAsia="ru-RU"/>
        </w:rPr>
      </w:pPr>
      <w:r w:rsidRPr="00C506E4">
        <w:rPr>
          <w:rFonts w:ascii="Times New Roman" w:hAnsi="Times New Roman"/>
          <w:b/>
          <w:sz w:val="28"/>
          <w:szCs w:val="28"/>
          <w:lang w:eastAsia="ru-RU"/>
        </w:rPr>
        <w:t>Пероральный глюкозотолерантный тест (ОГГТ)</w:t>
      </w:r>
    </w:p>
    <w:p w:rsidR="004452B9" w:rsidRPr="00C506E4" w:rsidRDefault="004452B9" w:rsidP="004E397E">
      <w:pPr>
        <w:tabs>
          <w:tab w:val="left" w:pos="4080"/>
        </w:tabs>
        <w:rPr>
          <w:rFonts w:ascii="Times New Roman" w:hAnsi="Times New Roman"/>
          <w:b/>
          <w:sz w:val="28"/>
          <w:szCs w:val="28"/>
          <w:lang w:val="uz-Cyrl-UZ"/>
        </w:rPr>
      </w:pPr>
      <w:r w:rsidRPr="00C506E4">
        <w:rPr>
          <w:rFonts w:ascii="Times New Roman" w:hAnsi="Times New Roman"/>
          <w:b/>
          <w:sz w:val="28"/>
          <w:szCs w:val="28"/>
        </w:rPr>
        <w:t>Таблица № 3.3.  Нормальные показатели ОГТТ</w:t>
      </w:r>
      <w:r w:rsidRPr="00C506E4">
        <w:rPr>
          <w:rFonts w:ascii="Times New Roman" w:hAnsi="Times New Roman"/>
          <w:b/>
          <w:sz w:val="28"/>
          <w:szCs w:val="28"/>
          <w:lang w:val="en-US"/>
        </w:rPr>
        <w:t>DiabetesCare</w:t>
      </w:r>
      <w:r w:rsidRPr="00C506E4">
        <w:rPr>
          <w:rFonts w:ascii="Times New Roman" w:hAnsi="Times New Roman"/>
          <w:b/>
          <w:sz w:val="28"/>
          <w:szCs w:val="28"/>
        </w:rPr>
        <w:t xml:space="preserve"> 2019 </w:t>
      </w:r>
      <w:r w:rsidRPr="00C506E4">
        <w:rPr>
          <w:rFonts w:ascii="Times New Roman" w:hAnsi="Times New Roman"/>
          <w:b/>
          <w:sz w:val="28"/>
          <w:szCs w:val="28"/>
          <w:lang w:val="uz-Cyrl-UZ"/>
        </w:rPr>
        <w:t>№1</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5491"/>
      </w:tblGrid>
      <w:tr w:rsidR="004452B9" w:rsidRPr="00C506E4" w:rsidTr="00067D8A">
        <w:tc>
          <w:tcPr>
            <w:tcW w:w="3014" w:type="dxa"/>
            <w:shd w:val="clear" w:color="auto" w:fill="auto"/>
          </w:tcPr>
          <w:p w:rsidR="004452B9" w:rsidRPr="00C506E4" w:rsidRDefault="004452B9" w:rsidP="004E397E">
            <w:pPr>
              <w:tabs>
                <w:tab w:val="left" w:pos="4080"/>
              </w:tabs>
              <w:rPr>
                <w:rFonts w:ascii="Times New Roman" w:hAnsi="Times New Roman"/>
                <w:sz w:val="28"/>
                <w:szCs w:val="28"/>
                <w:lang w:eastAsia="en-US"/>
              </w:rPr>
            </w:pPr>
          </w:p>
        </w:tc>
        <w:tc>
          <w:tcPr>
            <w:tcW w:w="5491" w:type="dxa"/>
            <w:shd w:val="clear" w:color="auto" w:fill="auto"/>
          </w:tcPr>
          <w:p w:rsidR="004452B9" w:rsidRPr="00C506E4" w:rsidRDefault="004452B9" w:rsidP="004E397E">
            <w:pPr>
              <w:tabs>
                <w:tab w:val="left" w:pos="4080"/>
              </w:tabs>
              <w:rPr>
                <w:rFonts w:ascii="Times New Roman" w:hAnsi="Times New Roman"/>
                <w:sz w:val="28"/>
                <w:szCs w:val="28"/>
                <w:lang w:eastAsia="en-US"/>
              </w:rPr>
            </w:pPr>
            <w:r w:rsidRPr="00C506E4">
              <w:rPr>
                <w:rFonts w:ascii="Times New Roman" w:hAnsi="Times New Roman"/>
                <w:sz w:val="28"/>
                <w:szCs w:val="28"/>
                <w:lang w:eastAsia="en-US"/>
              </w:rPr>
              <w:t>Концентрация глюкозы в плазме крови,ммол/л</w:t>
            </w:r>
          </w:p>
        </w:tc>
      </w:tr>
      <w:tr w:rsidR="004452B9" w:rsidRPr="00C506E4" w:rsidTr="00067D8A">
        <w:tc>
          <w:tcPr>
            <w:tcW w:w="3014" w:type="dxa"/>
            <w:shd w:val="clear" w:color="auto" w:fill="auto"/>
          </w:tcPr>
          <w:p w:rsidR="004452B9" w:rsidRPr="00C506E4" w:rsidRDefault="004452B9" w:rsidP="004E397E">
            <w:pPr>
              <w:rPr>
                <w:rFonts w:ascii="Times New Roman" w:hAnsi="Times New Roman"/>
                <w:sz w:val="28"/>
                <w:lang w:eastAsia="en-US"/>
              </w:rPr>
            </w:pPr>
            <w:r w:rsidRPr="00C506E4">
              <w:rPr>
                <w:rFonts w:ascii="Times New Roman" w:hAnsi="Times New Roman"/>
                <w:sz w:val="28"/>
                <w:lang w:eastAsia="en-US"/>
              </w:rPr>
              <w:t>натощак</w:t>
            </w:r>
          </w:p>
        </w:tc>
        <w:tc>
          <w:tcPr>
            <w:tcW w:w="5491" w:type="dxa"/>
            <w:shd w:val="clear" w:color="auto" w:fill="auto"/>
          </w:tcPr>
          <w:p w:rsidR="004452B9" w:rsidRPr="00C506E4" w:rsidRDefault="004452B9" w:rsidP="004E397E">
            <w:pPr>
              <w:tabs>
                <w:tab w:val="left" w:pos="4080"/>
              </w:tabs>
              <w:rPr>
                <w:rFonts w:ascii="Times New Roman" w:hAnsi="Times New Roman"/>
                <w:sz w:val="28"/>
                <w:szCs w:val="28"/>
                <w:lang w:eastAsia="en-US"/>
              </w:rPr>
            </w:pPr>
            <w:r w:rsidRPr="00C506E4">
              <w:rPr>
                <w:rFonts w:ascii="Times New Roman" w:hAnsi="Times New Roman"/>
                <w:sz w:val="28"/>
                <w:szCs w:val="28"/>
                <w:lang w:eastAsia="en-US"/>
              </w:rPr>
              <w:t>3.9-5.8≥  126 мг/дл (7,0 ммол/л)</w:t>
            </w:r>
          </w:p>
        </w:tc>
      </w:tr>
      <w:tr w:rsidR="004452B9" w:rsidRPr="00C506E4" w:rsidTr="00067D8A">
        <w:tc>
          <w:tcPr>
            <w:tcW w:w="3014" w:type="dxa"/>
            <w:shd w:val="clear" w:color="auto" w:fill="auto"/>
          </w:tcPr>
          <w:p w:rsidR="004452B9" w:rsidRPr="00C506E4" w:rsidRDefault="004452B9" w:rsidP="004E397E">
            <w:pPr>
              <w:tabs>
                <w:tab w:val="left" w:pos="4080"/>
              </w:tabs>
              <w:rPr>
                <w:rFonts w:ascii="Times New Roman" w:hAnsi="Times New Roman"/>
                <w:sz w:val="28"/>
                <w:szCs w:val="28"/>
                <w:lang w:eastAsia="en-US"/>
              </w:rPr>
            </w:pPr>
            <w:r w:rsidRPr="00C506E4">
              <w:rPr>
                <w:rFonts w:ascii="Times New Roman" w:hAnsi="Times New Roman"/>
                <w:sz w:val="28"/>
                <w:lang w:eastAsia="en-US"/>
              </w:rPr>
              <w:t>через 2 ч после ОГТТ</w:t>
            </w:r>
          </w:p>
        </w:tc>
        <w:tc>
          <w:tcPr>
            <w:tcW w:w="5491" w:type="dxa"/>
            <w:shd w:val="clear" w:color="auto" w:fill="auto"/>
          </w:tcPr>
          <w:p w:rsidR="004452B9" w:rsidRPr="00C506E4" w:rsidRDefault="004452B9" w:rsidP="004E397E">
            <w:pPr>
              <w:tabs>
                <w:tab w:val="left" w:pos="4080"/>
              </w:tabs>
              <w:rPr>
                <w:rFonts w:ascii="Times New Roman" w:hAnsi="Times New Roman"/>
                <w:sz w:val="28"/>
                <w:szCs w:val="28"/>
                <w:lang w:eastAsia="en-US"/>
              </w:rPr>
            </w:pPr>
            <w:r w:rsidRPr="00C506E4">
              <w:rPr>
                <w:rFonts w:ascii="Times New Roman" w:hAnsi="Times New Roman"/>
                <w:sz w:val="28"/>
                <w:szCs w:val="28"/>
                <w:lang w:eastAsia="en-US"/>
              </w:rPr>
              <w:t>3.9-6.7 ≥ 200 мг/дл (11,1 ммол/л</w:t>
            </w:r>
          </w:p>
        </w:tc>
      </w:tr>
      <w:tr w:rsidR="004452B9" w:rsidRPr="00C506E4" w:rsidTr="00067D8A">
        <w:tc>
          <w:tcPr>
            <w:tcW w:w="3014" w:type="dxa"/>
            <w:shd w:val="clear" w:color="auto" w:fill="auto"/>
          </w:tcPr>
          <w:p w:rsidR="004452B9" w:rsidRPr="00C506E4" w:rsidRDefault="004452B9" w:rsidP="004E397E">
            <w:pPr>
              <w:tabs>
                <w:tab w:val="left" w:pos="4080"/>
              </w:tabs>
              <w:rPr>
                <w:rFonts w:ascii="Times New Roman" w:hAnsi="Times New Roman"/>
                <w:sz w:val="28"/>
                <w:lang w:eastAsia="en-US"/>
              </w:rPr>
            </w:pPr>
            <w:r w:rsidRPr="00C506E4">
              <w:rPr>
                <w:rFonts w:ascii="Times New Roman" w:hAnsi="Times New Roman"/>
                <w:sz w:val="28"/>
                <w:lang w:eastAsia="en-US"/>
              </w:rPr>
              <w:t>А</w:t>
            </w:r>
            <w:r w:rsidRPr="00C506E4">
              <w:rPr>
                <w:rFonts w:ascii="Times New Roman" w:hAnsi="Times New Roman"/>
                <w:lang w:eastAsia="en-US"/>
              </w:rPr>
              <w:t>1</w:t>
            </w:r>
            <w:r w:rsidRPr="00C506E4">
              <w:rPr>
                <w:rFonts w:ascii="Times New Roman" w:hAnsi="Times New Roman"/>
                <w:sz w:val="28"/>
                <w:lang w:eastAsia="en-US"/>
              </w:rPr>
              <w:t>С</w:t>
            </w:r>
          </w:p>
        </w:tc>
        <w:tc>
          <w:tcPr>
            <w:tcW w:w="5491" w:type="dxa"/>
            <w:shd w:val="clear" w:color="auto" w:fill="auto"/>
          </w:tcPr>
          <w:p w:rsidR="004452B9" w:rsidRPr="00C506E4" w:rsidRDefault="004452B9" w:rsidP="004E397E">
            <w:pPr>
              <w:tabs>
                <w:tab w:val="left" w:pos="4080"/>
              </w:tabs>
              <w:rPr>
                <w:rFonts w:ascii="Times New Roman" w:hAnsi="Times New Roman"/>
                <w:sz w:val="28"/>
                <w:szCs w:val="28"/>
                <w:lang w:eastAsia="en-US"/>
              </w:rPr>
            </w:pPr>
            <w:r w:rsidRPr="00C506E4">
              <w:rPr>
                <w:rFonts w:ascii="Times New Roman" w:hAnsi="Times New Roman"/>
                <w:sz w:val="28"/>
                <w:szCs w:val="28"/>
                <w:lang w:eastAsia="en-US"/>
              </w:rPr>
              <w:t>≥ 6,5 % (48 ммол/мол)</w:t>
            </w:r>
          </w:p>
        </w:tc>
      </w:tr>
    </w:tbl>
    <w:p w:rsidR="004452B9" w:rsidRPr="00ED09D5" w:rsidRDefault="004452B9" w:rsidP="004E397E">
      <w:pPr>
        <w:pStyle w:val="a6"/>
        <w:shd w:val="clear" w:color="auto" w:fill="FFFFFF"/>
        <w:spacing w:after="0" w:line="276" w:lineRule="auto"/>
        <w:ind w:left="0" w:firstLine="708"/>
        <w:jc w:val="both"/>
        <w:rPr>
          <w:rFonts w:ascii="Times New Roman" w:hAnsi="Times New Roman"/>
          <w:sz w:val="28"/>
          <w:szCs w:val="28"/>
          <w:lang w:eastAsia="ru-RU"/>
        </w:rPr>
      </w:pPr>
      <w:r w:rsidRPr="00ED09D5">
        <w:rPr>
          <w:rFonts w:ascii="Times New Roman" w:hAnsi="Times New Roman"/>
          <w:sz w:val="28"/>
          <w:szCs w:val="28"/>
          <w:lang w:eastAsia="ru-RU"/>
        </w:rPr>
        <w:t>Тест позволяет исследовать реакцию β-клеток на стимуляцию глюкозой. За 3 дня до проведения пробы больной получает обычное питание без ограничения углеводов. ОГТТ проводят после ночного (</w:t>
      </w:r>
      <w:r>
        <w:rPr>
          <w:rFonts w:ascii="Times New Roman" w:hAnsi="Times New Roman"/>
          <w:sz w:val="28"/>
          <w:szCs w:val="28"/>
          <w:lang w:eastAsia="ru-RU"/>
        </w:rPr>
        <w:t>по крайней мере 8 ч.</w:t>
      </w:r>
      <w:r w:rsidRPr="00ED09D5">
        <w:rPr>
          <w:rFonts w:ascii="Times New Roman" w:hAnsi="Times New Roman"/>
          <w:sz w:val="28"/>
          <w:szCs w:val="28"/>
          <w:lang w:eastAsia="ru-RU"/>
        </w:rPr>
        <w:t>) голодания. Согласно рекомендации комитета экспертов (</w:t>
      </w:r>
      <w:r w:rsidRPr="00ED09D5">
        <w:rPr>
          <w:rFonts w:ascii="Times New Roman" w:hAnsi="Times New Roman"/>
          <w:sz w:val="28"/>
          <w:szCs w:val="28"/>
          <w:lang w:val="en-US" w:eastAsia="ru-RU"/>
        </w:rPr>
        <w:t>ISPAD</w:t>
      </w:r>
      <w:r w:rsidRPr="00ED09D5">
        <w:rPr>
          <w:rFonts w:ascii="Times New Roman" w:hAnsi="Times New Roman"/>
          <w:sz w:val="28"/>
          <w:szCs w:val="28"/>
          <w:lang w:eastAsia="ru-RU"/>
        </w:rPr>
        <w:t xml:space="preserve">, 2009), уровень глюкозы определяют натощак и через 2 ч после приема глюкозы внутрь в дозе 1,75 г/кг массы тела (не более 75г) </w:t>
      </w:r>
      <w:r w:rsidRPr="00D24615">
        <w:rPr>
          <w:rFonts w:ascii="Times New Roman" w:hAnsi="Times New Roman"/>
          <w:sz w:val="28"/>
          <w:szCs w:val="28"/>
          <w:lang w:eastAsia="ru-RU"/>
        </w:rPr>
        <w:t>(табл № 3</w:t>
      </w:r>
      <w:r>
        <w:rPr>
          <w:rFonts w:ascii="Times New Roman" w:hAnsi="Times New Roman"/>
          <w:sz w:val="28"/>
          <w:szCs w:val="28"/>
          <w:lang w:eastAsia="ru-RU"/>
        </w:rPr>
        <w:t>,3</w:t>
      </w:r>
      <w:r w:rsidRPr="00D24615">
        <w:rPr>
          <w:rFonts w:ascii="Times New Roman" w:hAnsi="Times New Roman"/>
          <w:sz w:val="28"/>
          <w:szCs w:val="28"/>
          <w:lang w:eastAsia="ru-RU"/>
        </w:rPr>
        <w:t>).</w:t>
      </w:r>
      <w:r w:rsidRPr="00ED09D5">
        <w:rPr>
          <w:rFonts w:ascii="Times New Roman" w:hAnsi="Times New Roman"/>
          <w:sz w:val="28"/>
          <w:szCs w:val="28"/>
          <w:lang w:eastAsia="ru-RU"/>
        </w:rPr>
        <w:t xml:space="preserve"> Проба не проводитс</w:t>
      </w:r>
      <w:r>
        <w:rPr>
          <w:rFonts w:ascii="Times New Roman" w:hAnsi="Times New Roman"/>
          <w:sz w:val="28"/>
          <w:szCs w:val="28"/>
          <w:lang w:eastAsia="ru-RU"/>
        </w:rPr>
        <w:t xml:space="preserve">я больным </w:t>
      </w:r>
      <w:r w:rsidRPr="00ED09D5">
        <w:rPr>
          <w:rFonts w:ascii="Times New Roman" w:hAnsi="Times New Roman"/>
          <w:sz w:val="28"/>
          <w:szCs w:val="28"/>
          <w:lang w:eastAsia="ru-RU"/>
        </w:rPr>
        <w:t xml:space="preserve"> ранее диагностированным СД.</w:t>
      </w:r>
    </w:p>
    <w:p w:rsidR="004452B9" w:rsidRPr="00ED09D5" w:rsidRDefault="004452B9" w:rsidP="004E397E">
      <w:pPr>
        <w:pStyle w:val="a6"/>
        <w:shd w:val="clear" w:color="auto" w:fill="FFFFFF"/>
        <w:spacing w:after="0" w:line="276" w:lineRule="auto"/>
        <w:ind w:left="0" w:firstLine="708"/>
        <w:jc w:val="both"/>
        <w:rPr>
          <w:rFonts w:ascii="Times New Roman" w:hAnsi="Times New Roman"/>
          <w:b/>
          <w:sz w:val="28"/>
          <w:szCs w:val="28"/>
          <w:lang w:eastAsia="ru-RU"/>
        </w:rPr>
      </w:pPr>
      <w:r w:rsidRPr="00ED09D5">
        <w:rPr>
          <w:rFonts w:ascii="Times New Roman" w:hAnsi="Times New Roman"/>
          <w:b/>
          <w:sz w:val="28"/>
          <w:szCs w:val="28"/>
          <w:lang w:eastAsia="ru-RU"/>
        </w:rPr>
        <w:t>Определение антител к антигенам β-клеток поджелудочной железы</w:t>
      </w:r>
    </w:p>
    <w:p w:rsidR="004452B9" w:rsidRDefault="004452B9" w:rsidP="004E397E">
      <w:pPr>
        <w:pStyle w:val="a6"/>
        <w:shd w:val="clear" w:color="auto" w:fill="FFFFFF"/>
        <w:spacing w:after="0" w:line="276" w:lineRule="auto"/>
        <w:ind w:left="0"/>
        <w:jc w:val="both"/>
        <w:rPr>
          <w:rFonts w:ascii="Times New Roman" w:hAnsi="Times New Roman"/>
          <w:sz w:val="28"/>
          <w:szCs w:val="28"/>
          <w:lang w:eastAsia="ru-RU"/>
        </w:rPr>
      </w:pPr>
      <w:r w:rsidRPr="00ED09D5">
        <w:rPr>
          <w:rFonts w:ascii="Times New Roman" w:hAnsi="Times New Roman"/>
          <w:sz w:val="28"/>
          <w:szCs w:val="28"/>
          <w:lang w:eastAsia="ru-RU"/>
        </w:rPr>
        <w:t xml:space="preserve">Данное исследование имеет прогностическое значение в диагностике СД и в ряде случаев позволяет определить тип диабета. Показано, что отсутствие любых типов аутоантител означает отсутствие риска заболеть СД 1-го типа </w:t>
      </w:r>
    </w:p>
    <w:p w:rsidR="004452B9" w:rsidRPr="00ED09D5" w:rsidRDefault="004452B9" w:rsidP="004E397E">
      <w:pPr>
        <w:shd w:val="clear" w:color="auto" w:fill="FFFFFF"/>
        <w:spacing w:after="0"/>
        <w:ind w:firstLine="708"/>
        <w:jc w:val="both"/>
        <w:rPr>
          <w:rFonts w:ascii="Times New Roman" w:hAnsi="Times New Roman"/>
          <w:sz w:val="28"/>
          <w:szCs w:val="28"/>
        </w:rPr>
      </w:pPr>
      <w:r>
        <w:rPr>
          <w:rFonts w:ascii="Times New Roman" w:hAnsi="Times New Roman"/>
          <w:b/>
          <w:bCs/>
          <w:sz w:val="28"/>
          <w:szCs w:val="28"/>
        </w:rPr>
        <w:t>3.2.</w:t>
      </w:r>
      <w:r w:rsidRPr="00ED09D5">
        <w:rPr>
          <w:rFonts w:ascii="Times New Roman" w:hAnsi="Times New Roman"/>
          <w:b/>
          <w:bCs/>
          <w:sz w:val="28"/>
          <w:szCs w:val="28"/>
        </w:rPr>
        <w:t>Сахарный диабет</w:t>
      </w:r>
    </w:p>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
          <w:bCs/>
          <w:sz w:val="28"/>
          <w:szCs w:val="28"/>
        </w:rPr>
        <w:t xml:space="preserve">Сахарный диабет – </w:t>
      </w:r>
      <w:r w:rsidRPr="00ED09D5">
        <w:rPr>
          <w:rFonts w:ascii="Times New Roman" w:hAnsi="Times New Roman"/>
          <w:bCs/>
          <w:sz w:val="28"/>
          <w:szCs w:val="28"/>
        </w:rPr>
        <w:t xml:space="preserve">группа хронических метаболических заболеваний, характеризующихся повышенным содержанием глюкозы в крови, обусловленным нарушением продукции инсулина, действия инсулина, или их сочетания. При сахарном диабете происходит нарушение обмена жиров, углеводов и белков, в основе, которых лежит дефицит действия инсулина на ткани. </w:t>
      </w:r>
    </w:p>
    <w:p w:rsidR="004452B9" w:rsidRPr="00C20453" w:rsidRDefault="004452B9" w:rsidP="004E397E">
      <w:pPr>
        <w:shd w:val="clear" w:color="auto" w:fill="FFFFFF"/>
        <w:spacing w:after="0"/>
        <w:ind w:firstLine="708"/>
        <w:rPr>
          <w:rFonts w:ascii="Times New Roman" w:hAnsi="Times New Roman"/>
          <w:b/>
          <w:bCs/>
          <w:sz w:val="28"/>
          <w:szCs w:val="28"/>
        </w:rPr>
      </w:pPr>
      <w:r w:rsidRPr="00C20453">
        <w:rPr>
          <w:rFonts w:ascii="Times New Roman" w:hAnsi="Times New Roman"/>
          <w:b/>
          <w:bCs/>
          <w:sz w:val="28"/>
          <w:szCs w:val="28"/>
        </w:rPr>
        <w:t>Этиологическая классификация сахарного диабета (</w:t>
      </w:r>
      <w:r w:rsidRPr="00C20453">
        <w:rPr>
          <w:rFonts w:ascii="Times New Roman" w:hAnsi="Times New Roman"/>
          <w:b/>
          <w:bCs/>
          <w:sz w:val="28"/>
          <w:szCs w:val="28"/>
          <w:lang w:val="en-US"/>
        </w:rPr>
        <w:t>ISPAD</w:t>
      </w:r>
      <w:r w:rsidRPr="00C20453">
        <w:rPr>
          <w:rFonts w:ascii="Times New Roman" w:hAnsi="Times New Roman"/>
          <w:b/>
          <w:bCs/>
          <w:sz w:val="28"/>
          <w:szCs w:val="28"/>
        </w:rPr>
        <w:t xml:space="preserve"> 2009)</w:t>
      </w:r>
    </w:p>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Cs/>
          <w:sz w:val="28"/>
          <w:szCs w:val="28"/>
        </w:rPr>
        <w:t xml:space="preserve">1. Сахарный диабет 1 типа (деструкция β-клеток, приводящая к абсолютной инсулиновой недостаточности) </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А)  Аутоиммунный</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Б)Идиопатический</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lastRenderedPageBreak/>
        <w:t>2. СД 2 типа (от преимущественной резистентности к инсулину с относительной инсулиновой недостаточностью до преимущественного секреторного дефекта с нарушением секреции инсулина с инсулинорезистентностью или без неё).</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3. Другие специфические типы сахарногодиабета</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А) Генетические дефекты β - клеточной функции:</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xml:space="preserve">- хромосома 12 – </w:t>
      </w:r>
      <w:r w:rsidRPr="00ED09D5">
        <w:rPr>
          <w:rFonts w:ascii="Times New Roman" w:hAnsi="Times New Roman"/>
          <w:sz w:val="28"/>
          <w:szCs w:val="28"/>
          <w:lang w:val="en-US"/>
        </w:rPr>
        <w:t>HNF</w:t>
      </w:r>
      <w:r w:rsidRPr="00ED09D5">
        <w:rPr>
          <w:rFonts w:ascii="Times New Roman" w:hAnsi="Times New Roman"/>
          <w:sz w:val="28"/>
          <w:szCs w:val="28"/>
        </w:rPr>
        <w:t>-1</w:t>
      </w:r>
      <w:r w:rsidRPr="00ED09D5">
        <w:rPr>
          <w:rFonts w:ascii="Times New Roman" w:hAnsi="Times New Roman"/>
          <w:sz w:val="28"/>
          <w:szCs w:val="28"/>
          <w:lang w:val="en-US"/>
        </w:rPr>
        <w:t>a</w:t>
      </w:r>
      <w:r w:rsidRPr="00ED09D5">
        <w:rPr>
          <w:rFonts w:ascii="Times New Roman" w:hAnsi="Times New Roman"/>
          <w:sz w:val="28"/>
          <w:szCs w:val="28"/>
        </w:rPr>
        <w:t xml:space="preserve"> (</w:t>
      </w:r>
      <w:r w:rsidRPr="00ED09D5">
        <w:rPr>
          <w:rFonts w:ascii="Times New Roman" w:hAnsi="Times New Roman"/>
          <w:sz w:val="28"/>
          <w:szCs w:val="28"/>
          <w:lang w:val="en-US"/>
        </w:rPr>
        <w:t>MODY</w:t>
      </w:r>
      <w:r w:rsidRPr="00ED09D5">
        <w:rPr>
          <w:rFonts w:ascii="Times New Roman" w:hAnsi="Times New Roman"/>
          <w:sz w:val="28"/>
          <w:szCs w:val="28"/>
        </w:rPr>
        <w:t>-3)</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хромосома 7, мутация гена глюкокиназы  (</w:t>
      </w:r>
      <w:r w:rsidRPr="00ED09D5">
        <w:rPr>
          <w:rFonts w:ascii="Times New Roman" w:hAnsi="Times New Roman"/>
          <w:sz w:val="28"/>
          <w:szCs w:val="28"/>
          <w:lang w:val="en-US"/>
        </w:rPr>
        <w:t>MODY</w:t>
      </w:r>
      <w:r w:rsidRPr="00ED09D5">
        <w:rPr>
          <w:rFonts w:ascii="Times New Roman" w:hAnsi="Times New Roman"/>
          <w:sz w:val="28"/>
          <w:szCs w:val="28"/>
        </w:rPr>
        <w:t>-2)</w:t>
      </w:r>
    </w:p>
    <w:p w:rsidR="004452B9" w:rsidRPr="00ED09D5" w:rsidRDefault="004452B9" w:rsidP="004E397E">
      <w:pPr>
        <w:shd w:val="clear" w:color="auto" w:fill="FFFFFF"/>
        <w:spacing w:after="0"/>
        <w:rPr>
          <w:rFonts w:ascii="Times New Roman" w:hAnsi="Times New Roman"/>
          <w:sz w:val="28"/>
          <w:szCs w:val="28"/>
          <w:lang w:val="uz-Cyrl-UZ"/>
        </w:rPr>
      </w:pPr>
      <w:r w:rsidRPr="00ED09D5">
        <w:rPr>
          <w:rFonts w:ascii="Times New Roman" w:hAnsi="Times New Roman"/>
          <w:sz w:val="28"/>
          <w:szCs w:val="28"/>
        </w:rPr>
        <w:t>-</w:t>
      </w:r>
      <w:r w:rsidRPr="00ED09D5">
        <w:rPr>
          <w:rFonts w:ascii="Times New Roman" w:hAnsi="Times New Roman"/>
          <w:sz w:val="28"/>
          <w:szCs w:val="28"/>
          <w:lang w:val="uz-Cyrl-UZ"/>
        </w:rPr>
        <w:t xml:space="preserve"> хромосома 20,HNF-4a (MODY-1)</w:t>
      </w:r>
    </w:p>
    <w:p w:rsidR="004452B9" w:rsidRPr="00ED09D5" w:rsidRDefault="004452B9" w:rsidP="004E397E">
      <w:pPr>
        <w:shd w:val="clear" w:color="auto" w:fill="FFFFFF"/>
        <w:spacing w:after="0"/>
        <w:rPr>
          <w:rFonts w:ascii="Times New Roman" w:hAnsi="Times New Roman"/>
          <w:sz w:val="28"/>
          <w:szCs w:val="28"/>
          <w:lang w:val="uz-Cyrl-UZ"/>
        </w:rPr>
      </w:pPr>
      <w:r w:rsidRPr="00ED09D5">
        <w:rPr>
          <w:rFonts w:ascii="Times New Roman" w:hAnsi="Times New Roman"/>
          <w:sz w:val="28"/>
          <w:szCs w:val="28"/>
          <w:lang w:val="uz-Cyrl-UZ"/>
        </w:rPr>
        <w:t>-Хромосома 13, инсулиновый промоторный фактор IPF-1 (MODY-4)</w:t>
      </w:r>
    </w:p>
    <w:p w:rsidR="004452B9" w:rsidRPr="00ED09D5" w:rsidRDefault="004452B9" w:rsidP="004E397E">
      <w:pPr>
        <w:shd w:val="clear" w:color="auto" w:fill="FFFFFF"/>
        <w:spacing w:after="0"/>
        <w:rPr>
          <w:rFonts w:ascii="Times New Roman" w:hAnsi="Times New Roman"/>
          <w:sz w:val="28"/>
          <w:szCs w:val="28"/>
          <w:lang w:val="uz-Cyrl-UZ"/>
        </w:rPr>
      </w:pPr>
      <w:r w:rsidRPr="00ED09D5">
        <w:rPr>
          <w:rFonts w:ascii="Times New Roman" w:hAnsi="Times New Roman"/>
          <w:sz w:val="28"/>
          <w:szCs w:val="28"/>
          <w:lang w:val="uz-Cyrl-UZ"/>
        </w:rPr>
        <w:t>-Хромосома 17,HNF1B (MODY-5)</w:t>
      </w:r>
    </w:p>
    <w:p w:rsidR="004452B9" w:rsidRPr="00ED09D5" w:rsidRDefault="004452B9" w:rsidP="004E397E">
      <w:pPr>
        <w:shd w:val="clear" w:color="auto" w:fill="FFFFFF"/>
        <w:spacing w:after="0"/>
        <w:rPr>
          <w:rFonts w:ascii="Times New Roman" w:hAnsi="Times New Roman"/>
          <w:sz w:val="28"/>
          <w:szCs w:val="28"/>
          <w:lang w:val="uz-Cyrl-UZ"/>
        </w:rPr>
      </w:pPr>
      <w:r w:rsidRPr="00ED09D5">
        <w:rPr>
          <w:rFonts w:ascii="Times New Roman" w:hAnsi="Times New Roman"/>
          <w:sz w:val="28"/>
          <w:szCs w:val="28"/>
          <w:lang w:val="uz-Cyrl-UZ"/>
        </w:rPr>
        <w:t xml:space="preserve">-Хромосома 2, Neuro D 1 (MODY-6) </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w:t>
      </w:r>
      <w:r w:rsidRPr="00ED09D5">
        <w:rPr>
          <w:rFonts w:ascii="Times New Roman" w:hAnsi="Times New Roman"/>
          <w:sz w:val="28"/>
          <w:szCs w:val="28"/>
          <w:lang w:val="uz-Cyrl-UZ"/>
        </w:rPr>
        <w:t xml:space="preserve"> Митохондриальная мутация ДНК </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Прочие</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xml:space="preserve">Б) Генетические дефекты в действии инсулина: </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-Резистентность к инсулину типа А</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-Лепречаунизм (синдром Донохью)</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Синдром Рабсона-Мендехолла</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Липоатрофический диабет</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Другие формы, развивающиеся вследствие мутации гена рецептора инсулина.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В) Болезни экзокринной части поджелудочной железы</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Панкреатит</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Травма, панкреатоэктомия</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Неоплазия (опухоли)</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Муковисцидоз</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Гемохроматоз</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Фиброкалькулезнаяпанкреатопатия</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Прочие</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xml:space="preserve">Г) Эндокринопатии </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Акромегалия</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Синдром Кушинга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Глюкагонома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Феохромоцитома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Тиреотоксикоз</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Соматостатинома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Альдостерома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Другие</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xml:space="preserve">Д) Диабет, индуцированный лекарственными средствами и химикатами </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lastRenderedPageBreak/>
        <w:t>-Вакор (средство против грызунов)</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xml:space="preserve">-Никотиновая кислота </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Пентамид</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Глюкокортикоиды</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Тиреоидные гормоны</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Диазоксид</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Агонисты β-адренорецепторов</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Тиазиды</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Фенитоин</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xml:space="preserve">- £-интерферон </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Прочие</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xml:space="preserve">Е) Инфекции </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Врожденная краснуха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Цитомегаловирус</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 Прочие</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Ё) Редкие формы аутоиммунного сахарного диабета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-синдром мышечной скованности</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-антитела к рецептору инсулина</w:t>
      </w:r>
    </w:p>
    <w:p w:rsidR="004452B9" w:rsidRPr="00ED09D5" w:rsidRDefault="004452B9" w:rsidP="004E397E">
      <w:pPr>
        <w:shd w:val="clear" w:color="auto" w:fill="FFFFFF"/>
        <w:tabs>
          <w:tab w:val="left" w:pos="735"/>
        </w:tabs>
        <w:spacing w:after="0"/>
        <w:rPr>
          <w:rFonts w:ascii="Times New Roman" w:hAnsi="Times New Roman"/>
          <w:sz w:val="28"/>
          <w:szCs w:val="28"/>
        </w:rPr>
      </w:pPr>
      <w:r w:rsidRPr="00ED09D5">
        <w:rPr>
          <w:rFonts w:ascii="Times New Roman" w:hAnsi="Times New Roman"/>
          <w:sz w:val="28"/>
          <w:szCs w:val="28"/>
        </w:rPr>
        <w:t>-Прочие</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Ж) Другие генетические синдромы, иногда сочетающи</w:t>
      </w:r>
      <w:r>
        <w:rPr>
          <w:rFonts w:ascii="Times New Roman" w:hAnsi="Times New Roman"/>
          <w:sz w:val="28"/>
          <w:szCs w:val="28"/>
        </w:rPr>
        <w:t>е</w:t>
      </w:r>
      <w:r w:rsidRPr="00ED09D5">
        <w:rPr>
          <w:rFonts w:ascii="Times New Roman" w:hAnsi="Times New Roman"/>
          <w:sz w:val="28"/>
          <w:szCs w:val="28"/>
          <w:lang w:val="uz-Cyrl-UZ"/>
        </w:rPr>
        <w:t>ся с диабетом</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xml:space="preserve"> -синдром Дауна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Клайнфельтера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Шершевского Тернера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Вольфрама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атаксия Фридрейха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хорея Гантингтона</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синдром Лоренса-Муна-Бидля</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миотоническая дистрофия</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порфирия</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xml:space="preserve">- синдром Прадера-Вилли </w:t>
      </w:r>
    </w:p>
    <w:p w:rsidR="004452B9" w:rsidRPr="00ED09D5" w:rsidRDefault="004452B9" w:rsidP="004E397E">
      <w:pPr>
        <w:shd w:val="clear" w:color="auto" w:fill="FFFFFF"/>
        <w:tabs>
          <w:tab w:val="left" w:pos="735"/>
        </w:tabs>
        <w:spacing w:after="0"/>
        <w:rPr>
          <w:rFonts w:ascii="Times New Roman" w:hAnsi="Times New Roman"/>
          <w:sz w:val="28"/>
          <w:szCs w:val="28"/>
          <w:lang w:val="uz-Cyrl-UZ"/>
        </w:rPr>
      </w:pPr>
      <w:r w:rsidRPr="00ED09D5">
        <w:rPr>
          <w:rFonts w:ascii="Times New Roman" w:hAnsi="Times New Roman"/>
          <w:sz w:val="28"/>
          <w:szCs w:val="28"/>
          <w:lang w:val="uz-Cyrl-UZ"/>
        </w:rPr>
        <w:t xml:space="preserve">- прочие </w:t>
      </w:r>
    </w:p>
    <w:p w:rsidR="004452B9" w:rsidRPr="00ED09D5" w:rsidRDefault="004452B9" w:rsidP="004E397E">
      <w:pPr>
        <w:shd w:val="clear" w:color="auto" w:fill="FFFFFF"/>
        <w:tabs>
          <w:tab w:val="left" w:pos="735"/>
        </w:tabs>
        <w:spacing w:after="0"/>
        <w:rPr>
          <w:rFonts w:ascii="Times New Roman" w:hAnsi="Times New Roman"/>
          <w:b/>
          <w:sz w:val="28"/>
          <w:szCs w:val="28"/>
        </w:rPr>
      </w:pPr>
      <w:r w:rsidRPr="00ED09D5">
        <w:rPr>
          <w:rFonts w:ascii="Times New Roman" w:hAnsi="Times New Roman"/>
          <w:b/>
          <w:sz w:val="28"/>
          <w:szCs w:val="28"/>
        </w:rPr>
        <w:t>4. Гестационный сахарный диабет.</w:t>
      </w:r>
    </w:p>
    <w:p w:rsidR="004452B9" w:rsidRPr="00BF459C" w:rsidRDefault="004452B9" w:rsidP="004E397E">
      <w:pPr>
        <w:shd w:val="clear" w:color="auto" w:fill="FFFFFF"/>
        <w:spacing w:after="0"/>
        <w:rPr>
          <w:rFonts w:ascii="Times New Roman" w:hAnsi="Times New Roman"/>
          <w:i/>
          <w:sz w:val="28"/>
          <w:szCs w:val="28"/>
        </w:rPr>
      </w:pPr>
      <w:r w:rsidRPr="00027563">
        <w:rPr>
          <w:rFonts w:ascii="Times New Roman" w:hAnsi="Times New Roman"/>
          <w:sz w:val="28"/>
          <w:szCs w:val="28"/>
        </w:rPr>
        <w:t>В МКБ СД соответствуют следующие рубрики.</w:t>
      </w:r>
    </w:p>
    <w:p w:rsidR="004452B9" w:rsidRPr="00ED09D5" w:rsidRDefault="004452B9" w:rsidP="004E397E">
      <w:pPr>
        <w:pStyle w:val="a6"/>
        <w:numPr>
          <w:ilvl w:val="0"/>
          <w:numId w:val="6"/>
        </w:numPr>
        <w:shd w:val="clear" w:color="auto" w:fill="FFFFFF"/>
        <w:spacing w:after="0" w:line="276" w:lineRule="auto"/>
        <w:rPr>
          <w:rFonts w:ascii="Times New Roman" w:hAnsi="Times New Roman"/>
          <w:sz w:val="28"/>
          <w:szCs w:val="28"/>
          <w:lang w:eastAsia="ru-RU"/>
        </w:rPr>
      </w:pPr>
      <w:r w:rsidRPr="00ED09D5">
        <w:rPr>
          <w:rFonts w:ascii="Times New Roman" w:hAnsi="Times New Roman"/>
          <w:sz w:val="28"/>
          <w:szCs w:val="28"/>
          <w:lang w:eastAsia="ru-RU"/>
        </w:rPr>
        <w:t>Е10 Инсулинозависимый СД (СД 1 типа ).</w:t>
      </w:r>
    </w:p>
    <w:p w:rsidR="004452B9" w:rsidRPr="00ED09D5" w:rsidRDefault="004452B9" w:rsidP="004E397E">
      <w:pPr>
        <w:pStyle w:val="a6"/>
        <w:numPr>
          <w:ilvl w:val="0"/>
          <w:numId w:val="6"/>
        </w:numPr>
        <w:shd w:val="clear" w:color="auto" w:fill="FFFFFF"/>
        <w:spacing w:after="0" w:line="276" w:lineRule="auto"/>
        <w:rPr>
          <w:rFonts w:ascii="Times New Roman" w:hAnsi="Times New Roman"/>
          <w:sz w:val="28"/>
          <w:szCs w:val="28"/>
          <w:lang w:eastAsia="ru-RU"/>
        </w:rPr>
      </w:pPr>
      <w:r w:rsidRPr="00ED09D5">
        <w:rPr>
          <w:rFonts w:ascii="Times New Roman" w:hAnsi="Times New Roman"/>
          <w:sz w:val="28"/>
          <w:szCs w:val="28"/>
          <w:lang w:eastAsia="ru-RU"/>
        </w:rPr>
        <w:t>Е11 Инсулиннезависимый СД (СД 2 типа).</w:t>
      </w:r>
    </w:p>
    <w:p w:rsidR="004452B9" w:rsidRPr="00ED09D5" w:rsidRDefault="004452B9" w:rsidP="004E397E">
      <w:pPr>
        <w:pStyle w:val="a6"/>
        <w:numPr>
          <w:ilvl w:val="0"/>
          <w:numId w:val="6"/>
        </w:numPr>
        <w:shd w:val="clear" w:color="auto" w:fill="FFFFFF"/>
        <w:spacing w:after="0" w:line="276" w:lineRule="auto"/>
        <w:rPr>
          <w:rFonts w:ascii="Times New Roman" w:hAnsi="Times New Roman"/>
          <w:sz w:val="28"/>
          <w:szCs w:val="28"/>
          <w:lang w:eastAsia="ru-RU"/>
        </w:rPr>
      </w:pPr>
      <w:r w:rsidRPr="00ED09D5">
        <w:rPr>
          <w:rFonts w:ascii="Times New Roman" w:hAnsi="Times New Roman"/>
          <w:sz w:val="28"/>
          <w:szCs w:val="28"/>
          <w:lang w:eastAsia="ru-RU"/>
        </w:rPr>
        <w:t>Е13 Другие уточненные формы СД.</w:t>
      </w:r>
    </w:p>
    <w:p w:rsidR="004452B9" w:rsidRPr="00ED09D5" w:rsidRDefault="004452B9" w:rsidP="004E397E">
      <w:pPr>
        <w:pStyle w:val="a6"/>
        <w:numPr>
          <w:ilvl w:val="0"/>
          <w:numId w:val="6"/>
        </w:numPr>
        <w:shd w:val="clear" w:color="auto" w:fill="FFFFFF"/>
        <w:spacing w:after="0" w:line="276" w:lineRule="auto"/>
        <w:rPr>
          <w:rFonts w:ascii="Times New Roman" w:hAnsi="Times New Roman"/>
          <w:sz w:val="28"/>
          <w:szCs w:val="28"/>
          <w:lang w:eastAsia="ru-RU"/>
        </w:rPr>
      </w:pPr>
      <w:r w:rsidRPr="00ED09D5">
        <w:rPr>
          <w:rFonts w:ascii="Times New Roman" w:hAnsi="Times New Roman"/>
          <w:sz w:val="28"/>
          <w:szCs w:val="28"/>
          <w:lang w:eastAsia="ru-RU"/>
        </w:rPr>
        <w:t>Е14 СД неуточненный.</w:t>
      </w:r>
    </w:p>
    <w:p w:rsidR="004452B9" w:rsidRPr="00ED09D5" w:rsidRDefault="004452B9" w:rsidP="004E397E">
      <w:pPr>
        <w:pStyle w:val="a6"/>
        <w:numPr>
          <w:ilvl w:val="0"/>
          <w:numId w:val="6"/>
        </w:numPr>
        <w:shd w:val="clear" w:color="auto" w:fill="FFFFFF"/>
        <w:spacing w:after="0" w:line="276" w:lineRule="auto"/>
        <w:rPr>
          <w:rFonts w:ascii="Times New Roman" w:hAnsi="Times New Roman"/>
          <w:sz w:val="28"/>
          <w:szCs w:val="28"/>
          <w:lang w:eastAsia="ru-RU"/>
        </w:rPr>
      </w:pPr>
      <w:r w:rsidRPr="00ED09D5">
        <w:rPr>
          <w:rFonts w:ascii="Times New Roman" w:hAnsi="Times New Roman"/>
          <w:sz w:val="28"/>
          <w:szCs w:val="28"/>
          <w:lang w:eastAsia="ru-RU"/>
        </w:rPr>
        <w:t>О24 СД при беременности.</w:t>
      </w:r>
    </w:p>
    <w:p w:rsidR="004452B9" w:rsidRPr="00ED09D5" w:rsidRDefault="004452B9" w:rsidP="004E397E">
      <w:pPr>
        <w:shd w:val="clear" w:color="auto" w:fill="FFFFFF"/>
        <w:spacing w:after="0"/>
        <w:ind w:hanging="142"/>
        <w:rPr>
          <w:rFonts w:ascii="Times New Roman" w:hAnsi="Times New Roman"/>
          <w:b/>
          <w:sz w:val="28"/>
          <w:szCs w:val="28"/>
        </w:rPr>
      </w:pPr>
      <w:r>
        <w:rPr>
          <w:rFonts w:ascii="Times New Roman" w:hAnsi="Times New Roman"/>
          <w:b/>
          <w:sz w:val="28"/>
          <w:szCs w:val="28"/>
        </w:rPr>
        <w:lastRenderedPageBreak/>
        <w:t>3.3.</w:t>
      </w:r>
      <w:r w:rsidRPr="00ED09D5">
        <w:rPr>
          <w:rFonts w:ascii="Times New Roman" w:hAnsi="Times New Roman"/>
          <w:b/>
          <w:sz w:val="28"/>
          <w:szCs w:val="28"/>
        </w:rPr>
        <w:t>Отдельные типы сахарного диабета. Генетические нарушения функции β клеток</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lang w:val="en-US"/>
        </w:rPr>
        <w:t>MODY</w:t>
      </w:r>
      <w:r w:rsidRPr="00ED09D5">
        <w:rPr>
          <w:rFonts w:ascii="Times New Roman" w:hAnsi="Times New Roman"/>
          <w:b/>
          <w:sz w:val="28"/>
          <w:szCs w:val="28"/>
        </w:rPr>
        <w:t xml:space="preserve">1 </w:t>
      </w:r>
      <w:r w:rsidRPr="00ED09D5">
        <w:rPr>
          <w:rFonts w:ascii="Times New Roman" w:hAnsi="Times New Roman"/>
          <w:sz w:val="28"/>
          <w:szCs w:val="28"/>
        </w:rPr>
        <w:t xml:space="preserve">обнаружен у 74 членов семьи (семья </w:t>
      </w:r>
      <w:r w:rsidRPr="00ED09D5">
        <w:rPr>
          <w:rFonts w:ascii="Times New Roman" w:hAnsi="Times New Roman"/>
          <w:sz w:val="28"/>
          <w:szCs w:val="28"/>
          <w:lang w:val="en-US"/>
        </w:rPr>
        <w:t>R</w:t>
      </w:r>
      <w:r w:rsidRPr="00ED09D5">
        <w:rPr>
          <w:rFonts w:ascii="Times New Roman" w:hAnsi="Times New Roman"/>
          <w:sz w:val="28"/>
          <w:szCs w:val="28"/>
        </w:rPr>
        <w:t>-</w:t>
      </w:r>
      <w:r w:rsidRPr="00ED09D5">
        <w:rPr>
          <w:rFonts w:ascii="Times New Roman" w:hAnsi="Times New Roman"/>
          <w:sz w:val="28"/>
          <w:szCs w:val="28"/>
          <w:lang w:val="en-US"/>
        </w:rPr>
        <w:t>W</w:t>
      </w:r>
      <w:r w:rsidRPr="00ED09D5">
        <w:rPr>
          <w:rFonts w:ascii="Times New Roman" w:hAnsi="Times New Roman"/>
          <w:sz w:val="28"/>
          <w:szCs w:val="28"/>
        </w:rPr>
        <w:t xml:space="preserve">)  немецкого происхождения, предки которой иммигрировали  в штат Мичиган (США)  в 1861 г. Проспективное исследование членов этой семьи </w:t>
      </w:r>
      <w:r>
        <w:rPr>
          <w:rFonts w:ascii="Times New Roman" w:hAnsi="Times New Roman"/>
          <w:sz w:val="28"/>
          <w:szCs w:val="28"/>
        </w:rPr>
        <w:t>было начато в 1958 г. В 1996г. у</w:t>
      </w:r>
      <w:r w:rsidRPr="00ED09D5">
        <w:rPr>
          <w:rFonts w:ascii="Times New Roman" w:hAnsi="Times New Roman"/>
          <w:sz w:val="28"/>
          <w:szCs w:val="28"/>
        </w:rPr>
        <w:t xml:space="preserve"> них был выявлен генетический дефект- нонсенс-мутация гена ядерного фактора транскрипции, экспрессирующего в печени и β-клетках поджелудочной железы. Этот ген, расположенный на </w:t>
      </w:r>
      <w:r>
        <w:rPr>
          <w:rFonts w:ascii="Times New Roman" w:hAnsi="Times New Roman"/>
          <w:sz w:val="28"/>
          <w:szCs w:val="28"/>
        </w:rPr>
        <w:t xml:space="preserve">20 </w:t>
      </w:r>
      <w:r w:rsidRPr="00ED09D5">
        <w:rPr>
          <w:rFonts w:ascii="Times New Roman" w:hAnsi="Times New Roman"/>
          <w:sz w:val="28"/>
          <w:szCs w:val="28"/>
        </w:rPr>
        <w:t>хромосоме , получил название гена ядерного фактора гепатоцитов-4 α (</w:t>
      </w:r>
      <w:r w:rsidRPr="00ED09D5">
        <w:rPr>
          <w:rFonts w:ascii="Times New Roman" w:hAnsi="Times New Roman"/>
          <w:sz w:val="28"/>
          <w:szCs w:val="28"/>
          <w:lang w:val="en-US"/>
        </w:rPr>
        <w:t>HNF</w:t>
      </w:r>
      <w:r w:rsidRPr="00ED09D5">
        <w:rPr>
          <w:rFonts w:ascii="Times New Roman" w:hAnsi="Times New Roman"/>
          <w:sz w:val="28"/>
          <w:szCs w:val="28"/>
        </w:rPr>
        <w:t xml:space="preserve">-4α). Его мутации относятся к наиболее редким в группе  </w:t>
      </w:r>
      <w:r w:rsidRPr="00ED09D5">
        <w:rPr>
          <w:rFonts w:ascii="Times New Roman" w:hAnsi="Times New Roman"/>
          <w:sz w:val="28"/>
          <w:szCs w:val="28"/>
          <w:lang w:val="en-US"/>
        </w:rPr>
        <w:t>MODY</w:t>
      </w:r>
      <w:r w:rsidRPr="00ED09D5">
        <w:rPr>
          <w:rFonts w:ascii="Times New Roman" w:hAnsi="Times New Roman"/>
          <w:sz w:val="28"/>
          <w:szCs w:val="28"/>
        </w:rPr>
        <w:t>, а механизм влияния этого гена на индуцированную глюкозой секрецию инсулина остается неизвестным. Функция β клеток неуклонно снижается, и у больных развиваются хронические осложнения, характерные для идиопатического сахарного диабета 2 типа. Инсулинотерапия часто улучшает качество жизни таких больных.</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lang w:val="en-US"/>
        </w:rPr>
        <w:t>MODY</w:t>
      </w:r>
      <w:r w:rsidRPr="00ED09D5">
        <w:rPr>
          <w:rFonts w:ascii="Times New Roman" w:hAnsi="Times New Roman"/>
          <w:b/>
          <w:sz w:val="28"/>
          <w:szCs w:val="28"/>
        </w:rPr>
        <w:t>2</w:t>
      </w:r>
      <w:r w:rsidRPr="00ED09D5">
        <w:rPr>
          <w:rFonts w:ascii="Times New Roman" w:hAnsi="Times New Roman"/>
          <w:sz w:val="28"/>
          <w:szCs w:val="28"/>
        </w:rPr>
        <w:t>впервые был выявлен во французских семьях, но встречается в разных расовых и этнических группах. В гене глюкокиназы , локализованном на хромосоме 7, обнаружено не менее 26 различных мутаций. Снижение чувствительности глюкокиназы  к глюкозе нарушает секрецию инсулина, обуславливая легкий сахарный диабет. Глюкокиназа в β-клетках выступает в роли сенсора глюкозы, а именно активность этого фермента определяет пороговый уровень глюкозы плазмы, вызывающий секрецию инсулина. Некоторые из обнаруж</w:t>
      </w:r>
      <w:r>
        <w:rPr>
          <w:rFonts w:ascii="Times New Roman" w:hAnsi="Times New Roman"/>
          <w:sz w:val="28"/>
          <w:szCs w:val="28"/>
        </w:rPr>
        <w:t>енных мутаций полностью блокирую</w:t>
      </w:r>
      <w:r w:rsidRPr="00ED09D5">
        <w:rPr>
          <w:rFonts w:ascii="Times New Roman" w:hAnsi="Times New Roman"/>
          <w:sz w:val="28"/>
          <w:szCs w:val="28"/>
        </w:rPr>
        <w:t xml:space="preserve">т функцию фермента, другие - лишь несколько снижают его активность. В отличие от всех других форм  </w:t>
      </w:r>
      <w:r w:rsidRPr="00ED09D5">
        <w:rPr>
          <w:rFonts w:ascii="Times New Roman" w:hAnsi="Times New Roman"/>
          <w:b/>
          <w:sz w:val="28"/>
          <w:szCs w:val="28"/>
          <w:lang w:val="en-US"/>
        </w:rPr>
        <w:t>MODY</w:t>
      </w:r>
      <w:r w:rsidRPr="00ED09D5">
        <w:rPr>
          <w:rFonts w:ascii="Times New Roman" w:hAnsi="Times New Roman"/>
          <w:sz w:val="28"/>
          <w:szCs w:val="28"/>
        </w:rPr>
        <w:t>, при мутации только одного аллеля гена глюкокиназы (у гетерозигот) сахарный диабет протекает доброкачественно: хронические осложнения практически отсутствуют, заболевание компенсирует диетой, и больные не нуждаются  в инсулинотерапии. В редких случаях наследования  обоих мутантных аллелей гена глюкокиназы уже с самого рождения имеет место абсолютная инсулиновая недостаточность (неимунного генеза) и сахарный диабет.</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 xml:space="preserve">Причиной </w:t>
      </w:r>
      <w:r w:rsidRPr="00ED09D5">
        <w:rPr>
          <w:rFonts w:ascii="Times New Roman" w:hAnsi="Times New Roman"/>
          <w:b/>
          <w:sz w:val="28"/>
          <w:szCs w:val="28"/>
          <w:lang w:val="en-US"/>
        </w:rPr>
        <w:t>MODY</w:t>
      </w:r>
      <w:r w:rsidRPr="00ED09D5">
        <w:rPr>
          <w:rFonts w:ascii="Times New Roman" w:hAnsi="Times New Roman"/>
          <w:b/>
          <w:sz w:val="28"/>
          <w:szCs w:val="28"/>
        </w:rPr>
        <w:t xml:space="preserve">3 </w:t>
      </w:r>
      <w:r w:rsidRPr="00ED09D5">
        <w:rPr>
          <w:rFonts w:ascii="Times New Roman" w:hAnsi="Times New Roman"/>
          <w:sz w:val="28"/>
          <w:szCs w:val="28"/>
        </w:rPr>
        <w:t xml:space="preserve">являются различные мутации гена  </w:t>
      </w:r>
      <w:r w:rsidRPr="00ED09D5">
        <w:rPr>
          <w:rFonts w:ascii="Times New Roman" w:hAnsi="Times New Roman"/>
          <w:sz w:val="28"/>
          <w:szCs w:val="28"/>
          <w:lang w:val="en-US"/>
        </w:rPr>
        <w:t>HNF</w:t>
      </w:r>
      <w:r w:rsidRPr="00ED09D5">
        <w:rPr>
          <w:rFonts w:ascii="Times New Roman" w:hAnsi="Times New Roman"/>
          <w:sz w:val="28"/>
          <w:szCs w:val="28"/>
        </w:rPr>
        <w:t xml:space="preserve">-1α, расположенного на хромосоме 12. В Европе это наиболее распространенная форма </w:t>
      </w:r>
      <w:r w:rsidRPr="00ED09D5">
        <w:rPr>
          <w:rFonts w:ascii="Times New Roman" w:hAnsi="Times New Roman"/>
          <w:sz w:val="28"/>
          <w:szCs w:val="28"/>
          <w:lang w:val="en-US"/>
        </w:rPr>
        <w:t>MODY</w:t>
      </w:r>
      <w:r w:rsidRPr="00ED09D5">
        <w:rPr>
          <w:rFonts w:ascii="Times New Roman" w:hAnsi="Times New Roman"/>
          <w:sz w:val="28"/>
          <w:szCs w:val="28"/>
        </w:rPr>
        <w:t xml:space="preserve">. Как и  </w:t>
      </w:r>
      <w:r w:rsidRPr="00ED09D5">
        <w:rPr>
          <w:rFonts w:ascii="Times New Roman" w:hAnsi="Times New Roman"/>
          <w:sz w:val="28"/>
          <w:szCs w:val="28"/>
          <w:lang w:val="en-US"/>
        </w:rPr>
        <w:t>HNF</w:t>
      </w:r>
      <w:r w:rsidRPr="00ED09D5">
        <w:rPr>
          <w:rFonts w:ascii="Times New Roman" w:hAnsi="Times New Roman"/>
          <w:sz w:val="28"/>
          <w:szCs w:val="28"/>
        </w:rPr>
        <w:t xml:space="preserve">-4α, </w:t>
      </w:r>
      <w:r w:rsidRPr="00ED09D5">
        <w:rPr>
          <w:rFonts w:ascii="Times New Roman" w:hAnsi="Times New Roman"/>
          <w:sz w:val="28"/>
          <w:szCs w:val="28"/>
          <w:lang w:val="en-US"/>
        </w:rPr>
        <w:t>HNF</w:t>
      </w:r>
      <w:r w:rsidRPr="00ED09D5">
        <w:rPr>
          <w:rFonts w:ascii="Times New Roman" w:hAnsi="Times New Roman"/>
          <w:sz w:val="28"/>
          <w:szCs w:val="28"/>
        </w:rPr>
        <w:t xml:space="preserve">-1α синтезируется не только в печени, но и в β клетках, и его роль в индуцированной глюкозой секреции инсулина остается неясной. В отличие от большинства больных с сахарным диабетом 2 типа, у больных </w:t>
      </w:r>
      <w:r w:rsidRPr="00ED09D5">
        <w:rPr>
          <w:rFonts w:ascii="Times New Roman" w:hAnsi="Times New Roman"/>
          <w:sz w:val="28"/>
          <w:szCs w:val="28"/>
          <w:lang w:val="en-US"/>
        </w:rPr>
        <w:t>MODY</w:t>
      </w:r>
      <w:r w:rsidRPr="00ED09D5">
        <w:rPr>
          <w:rFonts w:ascii="Times New Roman" w:hAnsi="Times New Roman"/>
          <w:sz w:val="28"/>
          <w:szCs w:val="28"/>
        </w:rPr>
        <w:t xml:space="preserve">3 </w:t>
      </w:r>
      <w:r w:rsidRPr="00ED09D5">
        <w:rPr>
          <w:rFonts w:ascii="Times New Roman" w:hAnsi="Times New Roman"/>
          <w:sz w:val="28"/>
          <w:szCs w:val="28"/>
          <w:lang w:val="uz-Cyrl-UZ"/>
        </w:rPr>
        <w:t xml:space="preserve">отсутствует инсулинорезистентность, но в остальном оба заболевания протекают одинаково (развивается микроангиопатия, и больные со временем перестают реагировать на пероральные препараты). На ранних </w:t>
      </w:r>
      <w:r w:rsidRPr="00ED09D5">
        <w:rPr>
          <w:rFonts w:ascii="Times New Roman" w:hAnsi="Times New Roman"/>
          <w:sz w:val="28"/>
          <w:szCs w:val="28"/>
          <w:lang w:val="uz-Cyrl-UZ"/>
        </w:rPr>
        <w:lastRenderedPageBreak/>
        <w:t>стадиях болезни реакция инсулина на производные сульфанилмочевины обычно усилена.</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lang w:val="en-US"/>
        </w:rPr>
        <w:t>MODY</w:t>
      </w:r>
      <w:r w:rsidRPr="00ED09D5">
        <w:rPr>
          <w:rFonts w:ascii="Times New Roman" w:hAnsi="Times New Roman"/>
          <w:b/>
          <w:sz w:val="28"/>
          <w:szCs w:val="28"/>
        </w:rPr>
        <w:t>5</w:t>
      </w:r>
      <w:r w:rsidRPr="00ED09D5">
        <w:rPr>
          <w:rFonts w:ascii="Times New Roman" w:hAnsi="Times New Roman"/>
          <w:sz w:val="28"/>
          <w:szCs w:val="28"/>
        </w:rPr>
        <w:t xml:space="preserve"> в начале был обнаружен у членов японской семьи – носителей мутации гена </w:t>
      </w:r>
      <w:r w:rsidRPr="00ED09D5">
        <w:rPr>
          <w:rFonts w:ascii="Times New Roman" w:hAnsi="Times New Roman"/>
          <w:sz w:val="28"/>
          <w:szCs w:val="28"/>
          <w:lang w:val="en-US"/>
        </w:rPr>
        <w:t>HNF</w:t>
      </w:r>
      <w:r w:rsidRPr="00ED09D5">
        <w:rPr>
          <w:rFonts w:ascii="Times New Roman" w:hAnsi="Times New Roman"/>
          <w:sz w:val="28"/>
          <w:szCs w:val="28"/>
        </w:rPr>
        <w:t xml:space="preserve">-1β. Продукт этого гена вместе с </w:t>
      </w:r>
      <w:r w:rsidRPr="00ED09D5">
        <w:rPr>
          <w:rFonts w:ascii="Times New Roman" w:hAnsi="Times New Roman"/>
          <w:sz w:val="28"/>
          <w:szCs w:val="28"/>
          <w:lang w:val="en-US"/>
        </w:rPr>
        <w:t>HNF</w:t>
      </w:r>
      <w:r w:rsidRPr="00ED09D5">
        <w:rPr>
          <w:rFonts w:ascii="Times New Roman" w:hAnsi="Times New Roman"/>
          <w:sz w:val="28"/>
          <w:szCs w:val="28"/>
        </w:rPr>
        <w:t xml:space="preserve">-1α регулирует экспрессию генов в клетках панкреатических островков. Мутации гена </w:t>
      </w:r>
      <w:r w:rsidRPr="00ED09D5">
        <w:rPr>
          <w:rFonts w:ascii="Times New Roman" w:hAnsi="Times New Roman"/>
          <w:sz w:val="28"/>
          <w:szCs w:val="28"/>
          <w:lang w:val="en-US"/>
        </w:rPr>
        <w:t>HNF</w:t>
      </w:r>
      <w:r w:rsidRPr="00ED09D5">
        <w:rPr>
          <w:rFonts w:ascii="Times New Roman" w:hAnsi="Times New Roman"/>
          <w:sz w:val="28"/>
          <w:szCs w:val="28"/>
        </w:rPr>
        <w:t xml:space="preserve">-1β обусловливают умеренно тяжелую форму </w:t>
      </w:r>
      <w:r w:rsidRPr="00ED09D5">
        <w:rPr>
          <w:rFonts w:ascii="Times New Roman" w:hAnsi="Times New Roman"/>
          <w:sz w:val="28"/>
          <w:szCs w:val="28"/>
          <w:lang w:val="en-US"/>
        </w:rPr>
        <w:t>MODY</w:t>
      </w:r>
      <w:r w:rsidRPr="00ED09D5">
        <w:rPr>
          <w:rFonts w:ascii="Times New Roman" w:hAnsi="Times New Roman"/>
          <w:sz w:val="28"/>
          <w:szCs w:val="28"/>
        </w:rPr>
        <w:t xml:space="preserve">, с прогрессированием которой возникает потребность в инсулинотерапии и развиваются тяжелые  осложнения сахарного диабета. Еще до начало сахарного диабета регистрируется  нефропатия (патология почек может быть врожденной). Поэтому она также может быть следствием дефицита </w:t>
      </w:r>
      <w:r w:rsidRPr="00ED09D5">
        <w:rPr>
          <w:rFonts w:ascii="Times New Roman" w:hAnsi="Times New Roman"/>
          <w:sz w:val="28"/>
          <w:szCs w:val="28"/>
          <w:lang w:val="en-US"/>
        </w:rPr>
        <w:t>HNF</w:t>
      </w:r>
      <w:r w:rsidRPr="00ED09D5">
        <w:rPr>
          <w:rFonts w:ascii="Times New Roman" w:hAnsi="Times New Roman"/>
          <w:sz w:val="28"/>
          <w:szCs w:val="28"/>
        </w:rPr>
        <w:t>-1β, который в норме синтезируется в почках в больших количествах.</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sz w:val="28"/>
          <w:szCs w:val="28"/>
          <w:lang w:val="en-US"/>
        </w:rPr>
        <w:t>MODY</w:t>
      </w:r>
      <w:r w:rsidRPr="00ED09D5">
        <w:rPr>
          <w:rFonts w:ascii="Times New Roman" w:hAnsi="Times New Roman"/>
          <w:b/>
          <w:sz w:val="28"/>
          <w:szCs w:val="28"/>
        </w:rPr>
        <w:t xml:space="preserve">6 </w:t>
      </w:r>
      <w:r w:rsidRPr="00ED09D5">
        <w:rPr>
          <w:rFonts w:ascii="Times New Roman" w:hAnsi="Times New Roman"/>
          <w:sz w:val="28"/>
          <w:szCs w:val="28"/>
        </w:rPr>
        <w:t xml:space="preserve">более легкая форма, сходная с </w:t>
      </w:r>
      <w:r w:rsidRPr="00ED09D5">
        <w:rPr>
          <w:rFonts w:ascii="Times New Roman" w:hAnsi="Times New Roman"/>
          <w:sz w:val="28"/>
          <w:szCs w:val="28"/>
          <w:lang w:val="en-US"/>
        </w:rPr>
        <w:t>MODY</w:t>
      </w:r>
      <w:r w:rsidRPr="00ED09D5">
        <w:rPr>
          <w:rFonts w:ascii="Times New Roman" w:hAnsi="Times New Roman"/>
          <w:sz w:val="28"/>
          <w:szCs w:val="28"/>
        </w:rPr>
        <w:t xml:space="preserve">4, обусловлена мутациями гена, кодирующего островковый  фактор транскрипции </w:t>
      </w:r>
      <w:r w:rsidRPr="00ED09D5">
        <w:rPr>
          <w:rFonts w:ascii="Times New Roman" w:hAnsi="Times New Roman"/>
          <w:sz w:val="28"/>
          <w:szCs w:val="28"/>
          <w:lang w:val="en-US"/>
        </w:rPr>
        <w:t>neuroD</w:t>
      </w:r>
      <w:r w:rsidRPr="00ED09D5">
        <w:rPr>
          <w:rFonts w:ascii="Times New Roman" w:hAnsi="Times New Roman"/>
          <w:sz w:val="28"/>
          <w:szCs w:val="28"/>
        </w:rPr>
        <w:t xml:space="preserve">10020. Как и </w:t>
      </w:r>
      <w:r w:rsidRPr="00ED09D5">
        <w:rPr>
          <w:rFonts w:ascii="Times New Roman" w:hAnsi="Times New Roman"/>
          <w:sz w:val="28"/>
          <w:szCs w:val="28"/>
          <w:lang w:val="en-US"/>
        </w:rPr>
        <w:t>IPF</w:t>
      </w:r>
      <w:r w:rsidRPr="00ED09D5">
        <w:rPr>
          <w:rFonts w:ascii="Times New Roman" w:hAnsi="Times New Roman"/>
          <w:sz w:val="28"/>
          <w:szCs w:val="28"/>
        </w:rPr>
        <w:t>-1, этот фактор играет важную роль в регуляции экспрессии  гена инсулина и других генов β клеток.</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Поиски дефектов генов других факторов транскрипции, синтезируе</w:t>
      </w:r>
      <w:r>
        <w:rPr>
          <w:rFonts w:ascii="Times New Roman" w:hAnsi="Times New Roman"/>
          <w:sz w:val="28"/>
          <w:szCs w:val="28"/>
        </w:rPr>
        <w:t>мых в панкреатических островках</w:t>
      </w:r>
      <w:r w:rsidRPr="00ED09D5">
        <w:rPr>
          <w:rFonts w:ascii="Times New Roman" w:hAnsi="Times New Roman"/>
          <w:sz w:val="28"/>
          <w:szCs w:val="28"/>
        </w:rPr>
        <w:t xml:space="preserve">, привели к выявлению гетерозиготных мутаций в генах, кодирующих многие из таких факторов (включая </w:t>
      </w:r>
      <w:r w:rsidRPr="00ED09D5">
        <w:rPr>
          <w:rFonts w:ascii="Times New Roman" w:hAnsi="Times New Roman"/>
          <w:sz w:val="28"/>
          <w:szCs w:val="28"/>
          <w:lang w:val="en-US"/>
        </w:rPr>
        <w:t>ISL</w:t>
      </w:r>
      <w:r w:rsidRPr="00ED09D5">
        <w:rPr>
          <w:rFonts w:ascii="Times New Roman" w:hAnsi="Times New Roman"/>
          <w:sz w:val="28"/>
          <w:szCs w:val="28"/>
        </w:rPr>
        <w:t xml:space="preserve">-1, </w:t>
      </w:r>
      <w:r w:rsidRPr="00ED09D5">
        <w:rPr>
          <w:rFonts w:ascii="Times New Roman" w:hAnsi="Times New Roman"/>
          <w:sz w:val="28"/>
          <w:szCs w:val="28"/>
          <w:lang w:val="en-US"/>
        </w:rPr>
        <w:t>PAX</w:t>
      </w:r>
      <w:r w:rsidRPr="00ED09D5">
        <w:rPr>
          <w:rFonts w:ascii="Times New Roman" w:hAnsi="Times New Roman"/>
          <w:sz w:val="28"/>
          <w:szCs w:val="28"/>
        </w:rPr>
        <w:t xml:space="preserve">-6 и </w:t>
      </w:r>
      <w:r w:rsidRPr="00ED09D5">
        <w:rPr>
          <w:rFonts w:ascii="Times New Roman" w:hAnsi="Times New Roman"/>
          <w:sz w:val="28"/>
          <w:szCs w:val="28"/>
          <w:lang w:val="en-US"/>
        </w:rPr>
        <w:t>PAX</w:t>
      </w:r>
      <w:r w:rsidRPr="00ED09D5">
        <w:rPr>
          <w:rFonts w:ascii="Times New Roman" w:hAnsi="Times New Roman"/>
          <w:sz w:val="28"/>
          <w:szCs w:val="28"/>
        </w:rPr>
        <w:t>-4 ) у больных с поздним началом сахарного диабета с гетерозиготными мутациями  столь большого числа генов β-клеток подчеркивает необходимость нормальной функции этих клеток для регуляции обмен веществ. Даже умеренное нарушение реакции инсулина на глюкозу может приводить к гипергликемии.</w:t>
      </w:r>
    </w:p>
    <w:p w:rsidR="004452B9" w:rsidRPr="00ED09D5" w:rsidRDefault="004452B9" w:rsidP="004E397E">
      <w:pPr>
        <w:shd w:val="clear" w:color="auto" w:fill="FFFFFF"/>
        <w:tabs>
          <w:tab w:val="left" w:pos="735"/>
        </w:tabs>
        <w:spacing w:after="0"/>
        <w:rPr>
          <w:rFonts w:ascii="Times New Roman" w:hAnsi="Times New Roman"/>
          <w:b/>
          <w:sz w:val="28"/>
          <w:szCs w:val="28"/>
        </w:rPr>
      </w:pPr>
      <w:r>
        <w:rPr>
          <w:rFonts w:ascii="Times New Roman" w:hAnsi="Times New Roman"/>
          <w:b/>
          <w:sz w:val="28"/>
          <w:szCs w:val="28"/>
        </w:rPr>
        <w:t xml:space="preserve">3.4. </w:t>
      </w:r>
      <w:r w:rsidRPr="00ED09D5">
        <w:rPr>
          <w:rFonts w:ascii="Times New Roman" w:hAnsi="Times New Roman"/>
          <w:b/>
          <w:sz w:val="28"/>
          <w:szCs w:val="28"/>
        </w:rPr>
        <w:t>Сахарный диабет 1 типа</w:t>
      </w:r>
    </w:p>
    <w:p w:rsidR="004452B9" w:rsidRPr="00ED09D5" w:rsidRDefault="004452B9" w:rsidP="004E397E">
      <w:pPr>
        <w:shd w:val="clear" w:color="auto" w:fill="FFFFFF"/>
        <w:spacing w:after="0"/>
        <w:ind w:firstLine="708"/>
        <w:jc w:val="both"/>
        <w:rPr>
          <w:rFonts w:ascii="Times New Roman" w:hAnsi="Times New Roman"/>
          <w:sz w:val="28"/>
          <w:szCs w:val="28"/>
        </w:rPr>
      </w:pPr>
      <w:r>
        <w:rPr>
          <w:rFonts w:ascii="Times New Roman" w:hAnsi="Times New Roman"/>
          <w:bCs/>
          <w:sz w:val="28"/>
          <w:szCs w:val="28"/>
          <w:lang w:val="uz-Cyrl-UZ"/>
        </w:rPr>
        <w:t>СД 1 го типа более чем в 90% случаев обусловлен аутоиммунной агрессией против β</w:t>
      </w:r>
      <w:r>
        <w:rPr>
          <w:rFonts w:ascii="Times New Roman" w:hAnsi="Times New Roman"/>
          <w:bCs/>
          <w:sz w:val="28"/>
          <w:szCs w:val="28"/>
        </w:rPr>
        <w:t xml:space="preserve"> – клеток ПЖ, приводящей к абсолютному дефициту инсулина. </w:t>
      </w:r>
      <w:r w:rsidRPr="00ED09D5">
        <w:rPr>
          <w:rFonts w:ascii="Times New Roman" w:hAnsi="Times New Roman"/>
          <w:sz w:val="28"/>
          <w:szCs w:val="28"/>
        </w:rPr>
        <w:t>Это одно из самых распространенных хронических заболеваний детского возраста, с частотой случаев 1 на 350 детей до 18 лет; в последнее время заболеваемость увеличивается, особенно среди детей &lt; 5 лет. Хотя диабет 1 типа может возникнуть в любом возрасте, как правило, проявляется это заболевание между 4 и 6 годами, а также между 10 и 14 годами.</w:t>
      </w:r>
    </w:p>
    <w:p w:rsidR="004452B9" w:rsidRPr="00ED09D5" w:rsidRDefault="000268B5" w:rsidP="004E397E">
      <w:pPr>
        <w:shd w:val="clear" w:color="auto" w:fill="FFFFFF"/>
        <w:spacing w:after="0"/>
        <w:outlineLvl w:val="1"/>
        <w:rPr>
          <w:rFonts w:ascii="Times New Roman" w:hAnsi="Times New Roman"/>
          <w:b/>
          <w:bCs/>
          <w:sz w:val="28"/>
          <w:szCs w:val="28"/>
        </w:rPr>
      </w:pPr>
      <w:r>
        <w:rPr>
          <w:rFonts w:ascii="Times New Roman" w:hAnsi="Times New Roman"/>
          <w:b/>
          <w:bCs/>
          <w:sz w:val="28"/>
          <w:szCs w:val="28"/>
        </w:rPr>
        <w:t xml:space="preserve"> </w:t>
      </w:r>
      <w:r w:rsidR="004452B9" w:rsidRPr="00ED09D5">
        <w:rPr>
          <w:rFonts w:ascii="Times New Roman" w:hAnsi="Times New Roman"/>
          <w:b/>
          <w:bCs/>
          <w:sz w:val="28"/>
          <w:szCs w:val="28"/>
        </w:rPr>
        <w:t xml:space="preserve">Эпидемиология сахарного диабета 1 типа </w:t>
      </w:r>
    </w:p>
    <w:p w:rsidR="004452B9" w:rsidRPr="00ED09D5" w:rsidRDefault="004452B9" w:rsidP="004E397E">
      <w:pPr>
        <w:shd w:val="clear" w:color="auto" w:fill="FFFFFF"/>
        <w:spacing w:after="0"/>
        <w:ind w:firstLine="708"/>
        <w:jc w:val="both"/>
        <w:outlineLvl w:val="1"/>
        <w:rPr>
          <w:rFonts w:ascii="Times New Roman" w:hAnsi="Times New Roman"/>
          <w:bCs/>
          <w:sz w:val="28"/>
          <w:szCs w:val="28"/>
        </w:rPr>
      </w:pPr>
      <w:r w:rsidRPr="00ED09D5">
        <w:rPr>
          <w:rFonts w:ascii="Times New Roman" w:hAnsi="Times New Roman"/>
          <w:bCs/>
          <w:sz w:val="28"/>
          <w:szCs w:val="28"/>
        </w:rPr>
        <w:t xml:space="preserve">По мультинациональному проекту, известному как </w:t>
      </w:r>
      <w:r w:rsidRPr="00ED09D5">
        <w:rPr>
          <w:rFonts w:ascii="Times New Roman" w:hAnsi="Times New Roman"/>
          <w:bCs/>
          <w:sz w:val="28"/>
          <w:szCs w:val="28"/>
          <w:lang w:val="en-US"/>
        </w:rPr>
        <w:t>DiamondProject</w:t>
      </w:r>
      <w:r w:rsidRPr="00ED09D5">
        <w:rPr>
          <w:rFonts w:ascii="Times New Roman" w:hAnsi="Times New Roman"/>
          <w:bCs/>
          <w:sz w:val="28"/>
          <w:szCs w:val="28"/>
        </w:rPr>
        <w:t>, собрана стандартизированная интернациональная информация о заболеваемости, факторах риска и смертности, ассоциированных с детским диабетом. Более 70 стран мира приняли участие в этом проекте. Согласно</w:t>
      </w:r>
      <w:r>
        <w:rPr>
          <w:rFonts w:ascii="Times New Roman" w:hAnsi="Times New Roman"/>
          <w:bCs/>
          <w:sz w:val="28"/>
          <w:szCs w:val="28"/>
          <w:lang w:val="uz-Cyrl-UZ"/>
        </w:rPr>
        <w:t>,</w:t>
      </w:r>
      <w:r w:rsidRPr="00ED09D5">
        <w:rPr>
          <w:rFonts w:ascii="Times New Roman" w:hAnsi="Times New Roman"/>
          <w:bCs/>
          <w:sz w:val="28"/>
          <w:szCs w:val="28"/>
        </w:rPr>
        <w:t xml:space="preserve"> результатам этих исследований заболеваемости сахарным диабетом:</w:t>
      </w:r>
    </w:p>
    <w:p w:rsidR="004452B9" w:rsidRPr="00ED09D5" w:rsidRDefault="004452B9" w:rsidP="004E397E">
      <w:pPr>
        <w:shd w:val="clear" w:color="auto" w:fill="FFFFFF"/>
        <w:spacing w:after="0"/>
        <w:jc w:val="both"/>
        <w:outlineLvl w:val="1"/>
        <w:rPr>
          <w:rFonts w:ascii="Times New Roman" w:hAnsi="Times New Roman"/>
          <w:bCs/>
          <w:sz w:val="28"/>
          <w:szCs w:val="28"/>
        </w:rPr>
      </w:pPr>
      <w:r w:rsidRPr="00ED09D5">
        <w:rPr>
          <w:rFonts w:ascii="Times New Roman" w:hAnsi="Times New Roman"/>
          <w:bCs/>
          <w:sz w:val="28"/>
          <w:szCs w:val="28"/>
        </w:rPr>
        <w:t>-самые высокие показатели (более 20 на 100тыс. в год) отмечены в скандинавских странах (Финляндия, Швеция, Норвегия) и Сардинии (Италия).</w:t>
      </w:r>
    </w:p>
    <w:p w:rsidR="004452B9" w:rsidRPr="00ED09D5" w:rsidRDefault="004452B9" w:rsidP="004E397E">
      <w:pPr>
        <w:shd w:val="clear" w:color="auto" w:fill="FFFFFF"/>
        <w:spacing w:after="0"/>
        <w:jc w:val="both"/>
        <w:outlineLvl w:val="1"/>
        <w:rPr>
          <w:rFonts w:ascii="Times New Roman" w:hAnsi="Times New Roman"/>
          <w:bCs/>
          <w:sz w:val="28"/>
          <w:szCs w:val="28"/>
        </w:rPr>
      </w:pPr>
      <w:r w:rsidRPr="00ED09D5">
        <w:rPr>
          <w:rFonts w:ascii="Times New Roman" w:hAnsi="Times New Roman"/>
          <w:bCs/>
          <w:sz w:val="28"/>
          <w:szCs w:val="28"/>
        </w:rPr>
        <w:lastRenderedPageBreak/>
        <w:t>-средние (7-9 на 100 тыс.в год) – в США, Новой Зеландии, Нидерландах, Испании.</w:t>
      </w:r>
    </w:p>
    <w:p w:rsidR="004452B9" w:rsidRPr="00ED09D5" w:rsidRDefault="004452B9" w:rsidP="004E397E">
      <w:pPr>
        <w:shd w:val="clear" w:color="auto" w:fill="FFFFFF"/>
        <w:spacing w:after="0"/>
        <w:jc w:val="both"/>
        <w:outlineLvl w:val="1"/>
        <w:rPr>
          <w:rFonts w:ascii="Times New Roman" w:hAnsi="Times New Roman"/>
          <w:bCs/>
          <w:sz w:val="28"/>
          <w:szCs w:val="28"/>
        </w:rPr>
      </w:pPr>
      <w:r w:rsidRPr="00ED09D5">
        <w:rPr>
          <w:rFonts w:ascii="Times New Roman" w:hAnsi="Times New Roman"/>
          <w:bCs/>
          <w:sz w:val="28"/>
          <w:szCs w:val="28"/>
        </w:rPr>
        <w:t>-низкие (менее 7 на 100 тыс. в год) в таких странах</w:t>
      </w:r>
      <w:r>
        <w:rPr>
          <w:rFonts w:ascii="Times New Roman" w:hAnsi="Times New Roman"/>
          <w:bCs/>
          <w:sz w:val="28"/>
          <w:szCs w:val="28"/>
          <w:lang w:val="uz-Cyrl-UZ"/>
        </w:rPr>
        <w:t>,</w:t>
      </w:r>
      <w:r w:rsidRPr="00ED09D5">
        <w:rPr>
          <w:rFonts w:ascii="Times New Roman" w:hAnsi="Times New Roman"/>
          <w:bCs/>
          <w:sz w:val="28"/>
          <w:szCs w:val="28"/>
        </w:rPr>
        <w:t xml:space="preserve"> как Польша, Италия (кроме Сардинии), Израиль.</w:t>
      </w:r>
    </w:p>
    <w:p w:rsidR="004452B9" w:rsidRPr="00ED09D5" w:rsidRDefault="004452B9" w:rsidP="004E397E">
      <w:pPr>
        <w:shd w:val="clear" w:color="auto" w:fill="FFFFFF"/>
        <w:spacing w:after="0"/>
        <w:ind w:firstLine="708"/>
        <w:jc w:val="both"/>
        <w:outlineLvl w:val="1"/>
        <w:rPr>
          <w:rFonts w:ascii="Times New Roman" w:hAnsi="Times New Roman"/>
          <w:bCs/>
          <w:sz w:val="28"/>
          <w:szCs w:val="28"/>
        </w:rPr>
      </w:pPr>
      <w:r w:rsidRPr="00ED09D5">
        <w:rPr>
          <w:rFonts w:ascii="Times New Roman" w:hAnsi="Times New Roman"/>
          <w:bCs/>
          <w:sz w:val="28"/>
          <w:szCs w:val="28"/>
        </w:rPr>
        <w:t>К странам с наименьшим риском заболеваемости (менее 3 на 100 тыс. в год) были отнесены Чили, Мексика, Китай (</w:t>
      </w:r>
      <w:r w:rsidRPr="00ED09D5">
        <w:rPr>
          <w:rFonts w:ascii="Times New Roman" w:hAnsi="Times New Roman"/>
          <w:bCs/>
          <w:sz w:val="28"/>
          <w:szCs w:val="28"/>
          <w:lang w:val="en-US"/>
        </w:rPr>
        <w:t>AtlasIDF</w:t>
      </w:r>
      <w:r w:rsidRPr="00ED09D5">
        <w:rPr>
          <w:rFonts w:ascii="Times New Roman" w:hAnsi="Times New Roman"/>
          <w:bCs/>
          <w:sz w:val="28"/>
          <w:szCs w:val="28"/>
        </w:rPr>
        <w:t xml:space="preserve"> 2000-2009).</w:t>
      </w:r>
    </w:p>
    <w:p w:rsidR="004452B9" w:rsidRPr="00ED09D5" w:rsidRDefault="004452B9" w:rsidP="004E397E">
      <w:pPr>
        <w:shd w:val="clear" w:color="auto" w:fill="FFFFFF"/>
        <w:spacing w:after="0"/>
        <w:jc w:val="both"/>
        <w:outlineLvl w:val="1"/>
        <w:rPr>
          <w:rFonts w:ascii="Times New Roman" w:hAnsi="Times New Roman"/>
          <w:bCs/>
          <w:sz w:val="28"/>
          <w:szCs w:val="28"/>
        </w:rPr>
      </w:pPr>
      <w:r w:rsidRPr="00ED09D5">
        <w:rPr>
          <w:rFonts w:ascii="Times New Roman" w:hAnsi="Times New Roman"/>
          <w:bCs/>
          <w:sz w:val="28"/>
          <w:szCs w:val="28"/>
        </w:rPr>
        <w:t>Уровень заболеваемости сахарным диабетом 1 типа значительно различается в зависимости от принадлежности к определенной этнической группе, географи</w:t>
      </w:r>
      <w:r>
        <w:rPr>
          <w:rFonts w:ascii="Times New Roman" w:hAnsi="Times New Roman"/>
          <w:bCs/>
          <w:sz w:val="28"/>
          <w:szCs w:val="28"/>
        </w:rPr>
        <w:t>ческого положения страны, клима</w:t>
      </w:r>
      <w:r w:rsidRPr="00ED09D5">
        <w:rPr>
          <w:rFonts w:ascii="Times New Roman" w:hAnsi="Times New Roman"/>
          <w:bCs/>
          <w:sz w:val="28"/>
          <w:szCs w:val="28"/>
        </w:rPr>
        <w:t>тических условий, факторов окружающей среды, в частности, питания.</w:t>
      </w:r>
    </w:p>
    <w:p w:rsidR="004452B9" w:rsidRPr="00ED09D5" w:rsidRDefault="004452B9" w:rsidP="004E397E">
      <w:pPr>
        <w:shd w:val="clear" w:color="auto" w:fill="FFFFFF"/>
        <w:spacing w:after="0"/>
        <w:ind w:firstLine="708"/>
        <w:jc w:val="both"/>
        <w:outlineLvl w:val="1"/>
        <w:rPr>
          <w:rFonts w:ascii="Times New Roman" w:hAnsi="Times New Roman"/>
          <w:bCs/>
          <w:sz w:val="28"/>
          <w:szCs w:val="28"/>
        </w:rPr>
      </w:pPr>
      <w:r w:rsidRPr="00ED09D5">
        <w:rPr>
          <w:rFonts w:ascii="Times New Roman" w:hAnsi="Times New Roman"/>
          <w:bCs/>
          <w:sz w:val="28"/>
          <w:szCs w:val="28"/>
        </w:rPr>
        <w:t>За последние годы 10-летние результаты эпидемиологических исследований в разных странах показывают прогрессирование заболеваемости сахарного диабета 1 типа среди детей, особенно в возрасте до 5 лет. В Узбекистане эпидемиологические данные при СД 1 типа у детей и подростков на основании Национального регистра, проводимого с 2000 года, также отмечают стабильно низкие цифры заболеваемости, т.е. Узбекистан является страной с наименьшим риском заболеваемости.</w:t>
      </w:r>
    </w:p>
    <w:p w:rsidR="004452B9" w:rsidRPr="00ED09D5" w:rsidRDefault="004452B9" w:rsidP="004E397E">
      <w:pPr>
        <w:shd w:val="clear" w:color="auto" w:fill="FFFFFF"/>
        <w:spacing w:after="0"/>
        <w:ind w:firstLine="708"/>
        <w:jc w:val="both"/>
        <w:outlineLvl w:val="1"/>
        <w:rPr>
          <w:rFonts w:ascii="Times New Roman" w:hAnsi="Times New Roman"/>
          <w:b/>
          <w:bCs/>
          <w:sz w:val="28"/>
          <w:szCs w:val="28"/>
        </w:rPr>
      </w:pPr>
      <w:r w:rsidRPr="00ED09D5">
        <w:rPr>
          <w:rFonts w:ascii="Times New Roman" w:hAnsi="Times New Roman"/>
          <w:bCs/>
          <w:sz w:val="28"/>
          <w:szCs w:val="28"/>
        </w:rPr>
        <w:t xml:space="preserve">За последние 14 лет по Узбекистану отмечается прогрессивное снижение смертности у детей до 98,5%, у подростков </w:t>
      </w:r>
      <w:r>
        <w:rPr>
          <w:rFonts w:ascii="Times New Roman" w:hAnsi="Times New Roman"/>
          <w:bCs/>
          <w:sz w:val="28"/>
          <w:szCs w:val="28"/>
        </w:rPr>
        <w:t xml:space="preserve">- </w:t>
      </w:r>
      <w:r w:rsidRPr="00ED09D5">
        <w:rPr>
          <w:rFonts w:ascii="Times New Roman" w:hAnsi="Times New Roman"/>
          <w:bCs/>
          <w:sz w:val="28"/>
          <w:szCs w:val="28"/>
        </w:rPr>
        <w:t>до 98-100% (Рахимова Г.Н., Алимова Н.У.,2002-2014 г.г.) за счет улучшения ранней диагностики и обеспеченности инсули</w:t>
      </w:r>
      <w:r>
        <w:rPr>
          <w:rFonts w:ascii="Times New Roman" w:hAnsi="Times New Roman"/>
          <w:bCs/>
          <w:sz w:val="28"/>
          <w:szCs w:val="28"/>
        </w:rPr>
        <w:t>нами, оптимизация ведения</w:t>
      </w:r>
      <w:r w:rsidRPr="00ED09D5">
        <w:rPr>
          <w:rFonts w:ascii="Times New Roman" w:hAnsi="Times New Roman"/>
          <w:bCs/>
          <w:sz w:val="28"/>
          <w:szCs w:val="28"/>
        </w:rPr>
        <w:t xml:space="preserve"> обучения больных методом самоконтроля, переобучения эндокринологов на местах и активного внедрения в практику интенсифицированных режимов инсулинотерапии с использованием оптимальных доз инсулинов. </w:t>
      </w:r>
    </w:p>
    <w:p w:rsidR="000268B5" w:rsidRDefault="000268B5"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D9441B" w:rsidRDefault="00D9441B" w:rsidP="004E397E">
      <w:pPr>
        <w:shd w:val="clear" w:color="auto" w:fill="FFFFFF"/>
        <w:spacing w:after="0"/>
        <w:ind w:left="1416" w:firstLine="708"/>
        <w:jc w:val="both"/>
        <w:outlineLvl w:val="1"/>
        <w:rPr>
          <w:rFonts w:ascii="Times New Roman" w:hAnsi="Times New Roman"/>
          <w:b/>
          <w:bCs/>
          <w:sz w:val="28"/>
          <w:szCs w:val="28"/>
        </w:rPr>
      </w:pPr>
    </w:p>
    <w:p w:rsidR="000268B5" w:rsidRDefault="000268B5" w:rsidP="004E397E">
      <w:pPr>
        <w:shd w:val="clear" w:color="auto" w:fill="FFFFFF"/>
        <w:spacing w:after="0"/>
        <w:ind w:left="1416" w:firstLine="708"/>
        <w:jc w:val="both"/>
        <w:outlineLvl w:val="1"/>
        <w:rPr>
          <w:rFonts w:ascii="Times New Roman" w:hAnsi="Times New Roman"/>
          <w:b/>
          <w:bCs/>
          <w:sz w:val="28"/>
          <w:szCs w:val="28"/>
        </w:rPr>
      </w:pPr>
    </w:p>
    <w:p w:rsidR="000268B5" w:rsidRDefault="000268B5" w:rsidP="004E397E">
      <w:pPr>
        <w:shd w:val="clear" w:color="auto" w:fill="FFFFFF"/>
        <w:spacing w:after="0"/>
        <w:ind w:left="1416" w:firstLine="708"/>
        <w:jc w:val="both"/>
        <w:outlineLvl w:val="1"/>
        <w:rPr>
          <w:rFonts w:ascii="Times New Roman" w:hAnsi="Times New Roman"/>
          <w:b/>
          <w:bCs/>
          <w:sz w:val="28"/>
          <w:szCs w:val="28"/>
        </w:rPr>
      </w:pPr>
    </w:p>
    <w:p w:rsidR="004452B9" w:rsidRPr="00ED09D5" w:rsidRDefault="004452B9" w:rsidP="004E397E">
      <w:pPr>
        <w:shd w:val="clear" w:color="auto" w:fill="FFFFFF"/>
        <w:spacing w:after="0"/>
        <w:ind w:left="1416" w:firstLine="708"/>
        <w:jc w:val="both"/>
        <w:outlineLvl w:val="1"/>
        <w:rPr>
          <w:rFonts w:ascii="Times New Roman" w:hAnsi="Times New Roman"/>
          <w:b/>
          <w:bCs/>
          <w:sz w:val="28"/>
          <w:szCs w:val="28"/>
        </w:rPr>
      </w:pPr>
      <w:r w:rsidRPr="00ED09D5">
        <w:rPr>
          <w:rFonts w:ascii="Times New Roman" w:hAnsi="Times New Roman"/>
          <w:b/>
          <w:bCs/>
          <w:sz w:val="28"/>
          <w:szCs w:val="28"/>
        </w:rPr>
        <w:t>Этиология и патогенез СД 1 типа</w:t>
      </w:r>
    </w:p>
    <w:p w:rsidR="004452B9" w:rsidRPr="00B343A2" w:rsidRDefault="004452B9" w:rsidP="004E397E">
      <w:pPr>
        <w:shd w:val="clear" w:color="auto" w:fill="FFFFFF"/>
        <w:spacing w:after="0"/>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7696" behindDoc="1" locked="0" layoutInCell="1" allowOverlap="1">
            <wp:simplePos x="0" y="0"/>
            <wp:positionH relativeFrom="column">
              <wp:posOffset>-181610</wp:posOffset>
            </wp:positionH>
            <wp:positionV relativeFrom="paragraph">
              <wp:posOffset>12700</wp:posOffset>
            </wp:positionV>
            <wp:extent cx="5995670" cy="4140200"/>
            <wp:effectExtent l="19050" t="0" r="5080" b="0"/>
            <wp:wrapTight wrapText="bothSides">
              <wp:wrapPolygon edited="0">
                <wp:start x="-69" y="0"/>
                <wp:lineTo x="-69" y="21467"/>
                <wp:lineTo x="21618" y="21467"/>
                <wp:lineTo x="21618" y="0"/>
                <wp:lineTo x="-69"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95670" cy="4140200"/>
                    </a:xfrm>
                    <a:prstGeom prst="rect">
                      <a:avLst/>
                    </a:prstGeom>
                    <a:noFill/>
                    <a:ln w="9525">
                      <a:noFill/>
                      <a:miter lim="800000"/>
                      <a:headEnd/>
                      <a:tailEnd/>
                    </a:ln>
                  </pic:spPr>
                </pic:pic>
              </a:graphicData>
            </a:graphic>
          </wp:anchor>
        </w:drawing>
      </w:r>
      <w:r w:rsidRPr="00ED09D5">
        <w:rPr>
          <w:rFonts w:ascii="Times New Roman" w:hAnsi="Times New Roman"/>
          <w:sz w:val="28"/>
          <w:szCs w:val="28"/>
        </w:rPr>
        <w:t>В основе развития СД 1 типа лежит генетическая предрасположенность к развитию заболевания. Предполагают, что семейная составляющая характерна для всех типов СД у детей, хотя заболеваемость и механизмы развития различны. При </w:t>
      </w:r>
      <w:r w:rsidRPr="00FC2156">
        <w:rPr>
          <w:rFonts w:ascii="Times New Roman" w:hAnsi="Times New Roman"/>
          <w:bCs/>
          <w:sz w:val="28"/>
          <w:szCs w:val="28"/>
        </w:rPr>
        <w:t>СД 1 типа</w:t>
      </w:r>
      <w:r w:rsidRPr="00FC2156">
        <w:rPr>
          <w:rFonts w:ascii="Times New Roman" w:hAnsi="Times New Roman"/>
          <w:sz w:val="28"/>
          <w:szCs w:val="28"/>
        </w:rPr>
        <w:t> </w:t>
      </w:r>
      <w:r w:rsidRPr="00ED09D5">
        <w:rPr>
          <w:rFonts w:ascii="Times New Roman" w:hAnsi="Times New Roman"/>
          <w:sz w:val="28"/>
          <w:szCs w:val="28"/>
        </w:rPr>
        <w:t xml:space="preserve">поджелудочная железа не вырабатывает инсулин из-за аутоиммунной деструкции β-клеток поджелудочной железы (индуцируемой, вероятно, факторами внешней среды у генетически предрасположенных лиц). Потомки родителей с СД 1 типа имеют риск заболеть диабетом от 2 до 5%. При СД 1 типа у близких родственников риск развития составляет 10-12%, при диабете у обоих родителей достигает 30%. </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Дети с СД 1 типа более подвержены риску других аутоиммунных заболеваний, в частности, заболеваниям щитовидной железы и целиакии. Наследственная предрасположенность к СД 1 типа определяется несколькими генами (были определены&gt; 60 локусов риска). Гены предрасположенности в некоторых популяциях встречаются чаще, что объясняет высокую частоту СД 1 типа среди представителей определенных этнических групп (например, скандинавы, сардинцы).</w:t>
      </w:r>
    </w:p>
    <w:p w:rsidR="004452B9" w:rsidRPr="00ED09D5" w:rsidRDefault="004452B9" w:rsidP="004E397E">
      <w:pPr>
        <w:shd w:val="clear" w:color="auto" w:fill="FFFFFF"/>
        <w:spacing w:after="0"/>
        <w:jc w:val="both"/>
        <w:outlineLvl w:val="1"/>
        <w:rPr>
          <w:rFonts w:ascii="Times New Roman" w:hAnsi="Times New Roman"/>
          <w:bCs/>
          <w:sz w:val="28"/>
          <w:szCs w:val="28"/>
        </w:rPr>
      </w:pPr>
      <w:r w:rsidRPr="00ED09D5">
        <w:rPr>
          <w:rFonts w:ascii="Times New Roman" w:hAnsi="Times New Roman"/>
          <w:bCs/>
          <w:sz w:val="28"/>
          <w:szCs w:val="28"/>
        </w:rPr>
        <w:t>В развитии СД 1 типа в настоящее время выделяют шесть стадий:</w:t>
      </w:r>
    </w:p>
    <w:p w:rsidR="004452B9" w:rsidRPr="00ED09D5" w:rsidRDefault="004452B9" w:rsidP="004E397E">
      <w:pPr>
        <w:pStyle w:val="a6"/>
        <w:numPr>
          <w:ilvl w:val="0"/>
          <w:numId w:val="5"/>
        </w:numPr>
        <w:shd w:val="clear" w:color="auto" w:fill="FFFFFF"/>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Генетическая предрасположенность, связанная с наследованием определенных аллелей генов, определяющих предрасположенность</w:t>
      </w:r>
    </w:p>
    <w:p w:rsidR="004452B9" w:rsidRPr="00ED09D5" w:rsidRDefault="004452B9" w:rsidP="004E397E">
      <w:pPr>
        <w:pStyle w:val="a6"/>
        <w:shd w:val="clear" w:color="auto" w:fill="FFFFFF"/>
        <w:spacing w:after="0" w:line="276" w:lineRule="auto"/>
        <w:ind w:left="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к аутоиммунному процессу с развитием данного заболевания.</w:t>
      </w:r>
    </w:p>
    <w:p w:rsidR="004452B9" w:rsidRPr="00ED09D5" w:rsidRDefault="004452B9" w:rsidP="004E397E">
      <w:pPr>
        <w:pStyle w:val="a6"/>
        <w:numPr>
          <w:ilvl w:val="0"/>
          <w:numId w:val="5"/>
        </w:numPr>
        <w:shd w:val="clear" w:color="auto" w:fill="FFFFFF"/>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lastRenderedPageBreak/>
        <w:t xml:space="preserve">Инициация иммунных процессов триггерным фактором. Триггерами могут вступать инфекционной природы (вирусы паротита, краснухи, паротита, Коксаки, цитамегаловируса, паразиты, грибы) и неинфекционные факторы (лекарственные средства, компоненты пищи, радиация, стресс). </w:t>
      </w:r>
    </w:p>
    <w:p w:rsidR="004452B9" w:rsidRPr="00ED09D5" w:rsidRDefault="004452B9" w:rsidP="004E397E">
      <w:pPr>
        <w:pStyle w:val="a6"/>
        <w:numPr>
          <w:ilvl w:val="0"/>
          <w:numId w:val="5"/>
        </w:numPr>
        <w:shd w:val="clear" w:color="auto" w:fill="FFFFFF"/>
        <w:tabs>
          <w:tab w:val="left" w:pos="0"/>
          <w:tab w:val="left" w:pos="142"/>
        </w:tabs>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Стадия активных иммунных процессов, характеризующаяся реакциями клеточного иммунитета и образованием антитела к различным структурам островковых клеток. Ключевую роль в аутоиммунной деструкции</w:t>
      </w:r>
      <w:r w:rsidR="00AE0283">
        <w:rPr>
          <w:rFonts w:ascii="Times New Roman" w:hAnsi="Times New Roman"/>
          <w:bCs/>
          <w:sz w:val="28"/>
          <w:szCs w:val="28"/>
          <w:lang w:eastAsia="ru-RU"/>
        </w:rPr>
        <w:t xml:space="preserve"> </w:t>
      </w:r>
      <w:r w:rsidRPr="00ED09D5">
        <w:rPr>
          <w:rFonts w:ascii="Times New Roman" w:hAnsi="Times New Roman"/>
          <w:bCs/>
          <w:sz w:val="28"/>
          <w:szCs w:val="28"/>
          <w:lang w:eastAsia="ru-RU"/>
        </w:rPr>
        <w:t xml:space="preserve"> β-клеток ПЖ играют Т-лимфоциты. Наличие соответствующих «диабетогенных» аллелей в геноме определяет особенности течения иммунологических реакций в виде дисбаланса </w:t>
      </w:r>
    </w:p>
    <w:p w:rsidR="004452B9" w:rsidRPr="00ED09D5" w:rsidRDefault="004452B9" w:rsidP="004E397E">
      <w:pPr>
        <w:pStyle w:val="a6"/>
        <w:shd w:val="clear" w:color="auto" w:fill="FFFFFF"/>
        <w:spacing w:after="0" w:line="276" w:lineRule="auto"/>
        <w:ind w:left="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между активностью цитотоксических Т-лимфоцитов хелперов  и Т-лимфоцитов супрессоров с развитием Т-лимфоцитарной агрессии, цитотоксического эффекта и запуском процессов апоптоза. В итоге  патологического процесса развиваются лимфоидная инфильтрация островков – инсулит и селективная деструкция β-клеток, в то время как другие эндокринные клетки остаются интактными.</w:t>
      </w:r>
    </w:p>
    <w:p w:rsidR="004452B9" w:rsidRPr="00ED09D5" w:rsidRDefault="004452B9" w:rsidP="004E397E">
      <w:pPr>
        <w:pStyle w:val="a6"/>
        <w:numPr>
          <w:ilvl w:val="0"/>
          <w:numId w:val="5"/>
        </w:numPr>
        <w:shd w:val="clear" w:color="auto" w:fill="FFFFFF"/>
        <w:tabs>
          <w:tab w:val="left" w:pos="142"/>
          <w:tab w:val="left" w:pos="284"/>
        </w:tabs>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Прогрессирующее уменьшение секреции инсулина, которое можно выявить на ранних стадиях при проведении внутривенного глюкозотолерантного теста, что свидетельствует о гибели значительной части β-клеток. При этом уровень глюкозы в плазме крови без нагрузочных проб остается нормальным и клинической манифестации диабета еще не наблюдается.</w:t>
      </w:r>
    </w:p>
    <w:p w:rsidR="004452B9" w:rsidRPr="00ED09D5" w:rsidRDefault="004452B9" w:rsidP="004E397E">
      <w:pPr>
        <w:pStyle w:val="a6"/>
        <w:numPr>
          <w:ilvl w:val="0"/>
          <w:numId w:val="5"/>
        </w:numPr>
        <w:shd w:val="clear" w:color="auto" w:fill="FFFFFF"/>
        <w:tabs>
          <w:tab w:val="left" w:pos="142"/>
          <w:tab w:val="left" w:pos="284"/>
          <w:tab w:val="left" w:pos="567"/>
        </w:tabs>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Клиническая манифестация диабета-наступает при гибели 85-90 % Б-клеток. Вследствие абсолютной инсулиновой недостаточности развиваются гипергликемии  и характерные клинические  симптомы.</w:t>
      </w:r>
    </w:p>
    <w:p w:rsidR="004452B9" w:rsidRPr="00ED09D5" w:rsidRDefault="004452B9" w:rsidP="004E397E">
      <w:pPr>
        <w:pStyle w:val="a6"/>
        <w:numPr>
          <w:ilvl w:val="0"/>
          <w:numId w:val="5"/>
        </w:numPr>
        <w:shd w:val="clear" w:color="auto" w:fill="FFFFFF"/>
        <w:tabs>
          <w:tab w:val="left" w:pos="142"/>
          <w:tab w:val="left" w:pos="284"/>
          <w:tab w:val="left" w:pos="426"/>
        </w:tabs>
        <w:spacing w:after="0" w:line="276" w:lineRule="auto"/>
        <w:ind w:left="0" w:firstLine="0"/>
        <w:jc w:val="both"/>
        <w:outlineLvl w:val="1"/>
        <w:rPr>
          <w:rFonts w:ascii="Times New Roman" w:hAnsi="Times New Roman"/>
          <w:bCs/>
          <w:sz w:val="28"/>
          <w:szCs w:val="28"/>
          <w:lang w:eastAsia="ru-RU"/>
        </w:rPr>
      </w:pPr>
      <w:r w:rsidRPr="00ED09D5">
        <w:rPr>
          <w:rFonts w:ascii="Times New Roman" w:hAnsi="Times New Roman"/>
          <w:bCs/>
          <w:sz w:val="28"/>
          <w:szCs w:val="28"/>
          <w:lang w:eastAsia="ru-RU"/>
        </w:rPr>
        <w:t>Полная деструкция β-клеток и утрата остаточной секреции инсулина, с-пептид в крови перестает определяться.</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При </w:t>
      </w:r>
      <w:r w:rsidRPr="00ED09D5">
        <w:rPr>
          <w:rFonts w:ascii="Times New Roman" w:hAnsi="Times New Roman"/>
          <w:b/>
          <w:bCs/>
          <w:sz w:val="28"/>
          <w:szCs w:val="28"/>
        </w:rPr>
        <w:t>СД 1 типа,</w:t>
      </w:r>
      <w:r w:rsidRPr="00ED09D5">
        <w:rPr>
          <w:rFonts w:ascii="Times New Roman" w:hAnsi="Times New Roman"/>
          <w:sz w:val="28"/>
          <w:szCs w:val="28"/>
        </w:rPr>
        <w:t> </w:t>
      </w:r>
      <w:r>
        <w:rPr>
          <w:rFonts w:ascii="Times New Roman" w:hAnsi="Times New Roman"/>
          <w:sz w:val="28"/>
          <w:szCs w:val="28"/>
        </w:rPr>
        <w:t xml:space="preserve">абсолютный </w:t>
      </w:r>
      <w:r w:rsidRPr="00ED09D5">
        <w:rPr>
          <w:rFonts w:ascii="Times New Roman" w:hAnsi="Times New Roman"/>
          <w:sz w:val="28"/>
          <w:szCs w:val="28"/>
        </w:rPr>
        <w:t xml:space="preserve">недостаток инсулина вызывает гипергликемию и нарушение утилизации глюкозы в скелетных мышцах. </w:t>
      </w:r>
      <w:r>
        <w:rPr>
          <w:rFonts w:ascii="Times New Roman" w:hAnsi="Times New Roman"/>
          <w:sz w:val="28"/>
          <w:szCs w:val="28"/>
        </w:rPr>
        <w:t>В условиях абсолютной инсулиновой недостаточности происходит компенсаторная активация катаболических процессов, направленных на мобилизацию резервных источников энергии (жиров, белков, гликогена) для устранения энергетического дефицита, что сопровождается похуданием, нарастанием в крови концентрации глюкозы, НЭЖК, азотистых шлаков, образованием кетоновых тел и развитием кетоацидоза, а при отсутствии своевременных адекватных лечебных мероприятий развитием кетоацидотической комы.</w:t>
      </w:r>
    </w:p>
    <w:p w:rsidR="004452B9" w:rsidRPr="00ED09D5" w:rsidRDefault="004452B9" w:rsidP="004E397E">
      <w:pPr>
        <w:shd w:val="clear" w:color="auto" w:fill="FFFFFF"/>
        <w:spacing w:after="0"/>
        <w:outlineLvl w:val="1"/>
        <w:rPr>
          <w:rFonts w:ascii="Times New Roman" w:hAnsi="Times New Roman"/>
          <w:b/>
          <w:bCs/>
          <w:sz w:val="28"/>
          <w:szCs w:val="28"/>
        </w:rPr>
      </w:pPr>
      <w:r w:rsidRPr="00ED09D5">
        <w:rPr>
          <w:rFonts w:ascii="Times New Roman" w:hAnsi="Times New Roman"/>
          <w:b/>
          <w:bCs/>
          <w:sz w:val="28"/>
          <w:szCs w:val="28"/>
        </w:rPr>
        <w:t>Клинические признаки СД 1 типа</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lastRenderedPageBreak/>
        <w:t>При </w:t>
      </w:r>
      <w:r w:rsidRPr="00ED09D5">
        <w:rPr>
          <w:rFonts w:ascii="Times New Roman" w:hAnsi="Times New Roman"/>
          <w:b/>
          <w:bCs/>
          <w:sz w:val="28"/>
          <w:szCs w:val="28"/>
        </w:rPr>
        <w:t>СД 1 типа,</w:t>
      </w:r>
      <w:r w:rsidRPr="00ED09D5">
        <w:rPr>
          <w:rFonts w:ascii="Times New Roman" w:hAnsi="Times New Roman"/>
          <w:sz w:val="28"/>
          <w:szCs w:val="28"/>
        </w:rPr>
        <w:t> начальные проявления бывают различными — от бессимптомной гипергликемии до угрожающего жизни кетоацидоза. Тем не менее, чаще всего, у детей появляются симптомы гипергликемии без ацидоза, в виде частого мочеиспускания, полидипсии и полиурии, длительностью от нескольких дней до нескольких недель. Полиурия может проявляться как никтурия, ночное или дневное недержание мочи; у детей, которые сами не ходят в туалет, родители могут отметить, что подгузники чаще становятся влажными или тяжелыми. Вместе с тем, как глюкоза не поступает в клетки и тормозится её окисление, ребёнок испытывает недостаток в энергетических ресур</w:t>
      </w:r>
      <w:r>
        <w:rPr>
          <w:rFonts w:ascii="Times New Roman" w:hAnsi="Times New Roman"/>
          <w:sz w:val="28"/>
          <w:szCs w:val="28"/>
        </w:rPr>
        <w:t>сах. В начале повышается аппетит</w:t>
      </w:r>
      <w:r w:rsidRPr="00ED09D5">
        <w:rPr>
          <w:rFonts w:ascii="Times New Roman" w:hAnsi="Times New Roman"/>
          <w:sz w:val="28"/>
          <w:szCs w:val="28"/>
        </w:rPr>
        <w:t>, но ребёнок худеет (жиры не могут синтезироваться из-за недостатка инсулина) усиливается распад гликогена и активируются глюконеогенез, кетогенез (кетоновые тела: β-оксимасленная кислота, ацетоацетат ),  появляется запах ацетона изо рта.</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Около половины детей теряют вес в результате повышенного катаболизма, также нарушается процесс роста. Вначале также могут появляться утомляемость, слабость, кандидозная сыпь, нечеткое зрение (из-за гиперосмолярного состояния хрусталика и стекловидного тела), тошнота и рвота (вследствие кетонемии). Усиление липолиза жировой ткани приводит к нарастанию в крови концентрации свободных жирных кислот, которые усиливают кетогенез из-за сниженной  в условиях дефицита инсулина липолитической способности печени. Накопление кетоновых тел приводит к развитию диабетического кетоацидоза. Кетоацидоз развивается через несколько недель после появления жажды и полиурии. Появляется запах ацетона из рта, полифагия сменяется сниженным аппетитом, нарастает слабость, появляется одышка, в начале при физической нагрузке, а затем и в покое, к которым присоединяется анорексия, тошнота, рвота, сонливость. Эт</w:t>
      </w:r>
      <w:r>
        <w:rPr>
          <w:rFonts w:ascii="Times New Roman" w:hAnsi="Times New Roman"/>
          <w:sz w:val="28"/>
          <w:szCs w:val="28"/>
        </w:rPr>
        <w:t>и</w:t>
      </w:r>
      <w:r w:rsidRPr="00ED09D5">
        <w:rPr>
          <w:rFonts w:ascii="Times New Roman" w:hAnsi="Times New Roman"/>
          <w:sz w:val="28"/>
          <w:szCs w:val="28"/>
        </w:rPr>
        <w:t xml:space="preserve"> грозные признаки развития коматозного состояния. Нередко СД </w:t>
      </w:r>
      <w:r w:rsidRPr="00027563">
        <w:rPr>
          <w:rFonts w:ascii="Times New Roman" w:hAnsi="Times New Roman"/>
          <w:sz w:val="28"/>
          <w:szCs w:val="28"/>
        </w:rPr>
        <w:t>дебютирует у детей с псевдоабдоминального синдрома. Боли в животе,</w:t>
      </w:r>
      <w:r w:rsidRPr="00ED09D5">
        <w:rPr>
          <w:rFonts w:ascii="Times New Roman" w:hAnsi="Times New Roman"/>
          <w:sz w:val="28"/>
          <w:szCs w:val="28"/>
        </w:rPr>
        <w:t xml:space="preserve"> тошноту, рвоту возникающие при быстро развивающ</w:t>
      </w:r>
      <w:r>
        <w:rPr>
          <w:rFonts w:ascii="Times New Roman" w:hAnsi="Times New Roman"/>
          <w:sz w:val="28"/>
          <w:szCs w:val="28"/>
        </w:rPr>
        <w:t>е</w:t>
      </w:r>
      <w:r w:rsidRPr="00ED09D5">
        <w:rPr>
          <w:rFonts w:ascii="Times New Roman" w:hAnsi="Times New Roman"/>
          <w:sz w:val="28"/>
          <w:szCs w:val="28"/>
        </w:rPr>
        <w:t xml:space="preserve">мся кетоацидозе, расценивают как симптомы хирургической патологии. Часто таких детей в </w:t>
      </w:r>
      <w:r>
        <w:rPr>
          <w:rFonts w:ascii="Times New Roman" w:hAnsi="Times New Roman"/>
          <w:sz w:val="28"/>
          <w:szCs w:val="28"/>
        </w:rPr>
        <w:t>с</w:t>
      </w:r>
      <w:r w:rsidRPr="00ED09D5">
        <w:rPr>
          <w:rFonts w:ascii="Times New Roman" w:hAnsi="Times New Roman"/>
          <w:sz w:val="28"/>
          <w:szCs w:val="28"/>
        </w:rPr>
        <w:t>вязи с подозрением на острый живот ошибочно подвергают лапаротомии. Диабетический румянец, захватывающий нередко, кроме щёк, лоб и подбородок, связан с парезом кожных капилляров при гипергликемии и кетозе. Тургор кожи, как правило, снижен, особенно при выраженном обезвоживании. Органы дыхания при  СД поражаются редко. Изменения со стороны сердечно</w:t>
      </w:r>
      <w:r>
        <w:rPr>
          <w:rFonts w:ascii="Times New Roman" w:hAnsi="Times New Roman"/>
          <w:sz w:val="28"/>
          <w:szCs w:val="28"/>
        </w:rPr>
        <w:t xml:space="preserve"> - </w:t>
      </w:r>
      <w:r w:rsidRPr="00ED09D5">
        <w:rPr>
          <w:rFonts w:ascii="Times New Roman" w:hAnsi="Times New Roman"/>
          <w:sz w:val="28"/>
          <w:szCs w:val="28"/>
        </w:rPr>
        <w:t>сосудистой систем</w:t>
      </w:r>
      <w:r>
        <w:rPr>
          <w:rFonts w:ascii="Times New Roman" w:hAnsi="Times New Roman"/>
          <w:sz w:val="28"/>
          <w:szCs w:val="28"/>
        </w:rPr>
        <w:t>ы</w:t>
      </w:r>
      <w:r w:rsidRPr="00ED09D5">
        <w:rPr>
          <w:rFonts w:ascii="Times New Roman" w:hAnsi="Times New Roman"/>
          <w:sz w:val="28"/>
          <w:szCs w:val="28"/>
        </w:rPr>
        <w:t xml:space="preserve"> в дебюте заболевания отмечается лишь при тяжелой декомпенсации, и характеризуются  тахикардией, приглушением тонов сердца, функциональными шумами. При ЭКГ выявляют  изменения метаболического характера. </w:t>
      </w:r>
      <w:r w:rsidRPr="00ED09D5">
        <w:rPr>
          <w:rFonts w:ascii="Times New Roman" w:hAnsi="Times New Roman"/>
          <w:sz w:val="28"/>
          <w:szCs w:val="28"/>
        </w:rPr>
        <w:lastRenderedPageBreak/>
        <w:t>Гепатомегалия у детей бывает довольно часто и зависит от степени нарушения метаболизма. Увеличение печени при СД обычно связано с жировой инфильтрацией вследствие инсулиновой недостаточности. Назначение инсулина и компенсации углеводного обмена приводит к нормализации размеров печени.</w:t>
      </w:r>
    </w:p>
    <w:p w:rsidR="004452B9"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Манифестным симптомам СД могут предшествовать упорный фурункулёз, ячмени, кожные заболевания. Девочки иногда жалуются на зуд в области наружных половых органов и в других частях тела, что заставляет родителей обследовать их у гинеколога. У детей грудного возраста нередко наблюдают более острое начало с явлениями кетоза с небольшим продромальным периодом. Диагностировать заболевание бывает достаточно трудно, поскольку жажда, полиурия м</w:t>
      </w:r>
      <w:r>
        <w:rPr>
          <w:rFonts w:ascii="Times New Roman" w:hAnsi="Times New Roman"/>
          <w:sz w:val="28"/>
          <w:szCs w:val="28"/>
        </w:rPr>
        <w:t>огут быть, и не замеча</w:t>
      </w:r>
      <w:r w:rsidRPr="00ED09D5">
        <w:rPr>
          <w:rFonts w:ascii="Times New Roman" w:hAnsi="Times New Roman"/>
          <w:sz w:val="28"/>
          <w:szCs w:val="28"/>
        </w:rPr>
        <w:t>ны.</w:t>
      </w:r>
    </w:p>
    <w:p w:rsidR="004452B9" w:rsidRPr="00ED09D5" w:rsidRDefault="004452B9" w:rsidP="004E397E">
      <w:pPr>
        <w:shd w:val="clear" w:color="auto" w:fill="FFFFFF"/>
        <w:spacing w:after="0"/>
        <w:ind w:firstLine="708"/>
        <w:jc w:val="both"/>
        <w:rPr>
          <w:rFonts w:ascii="Times New Roman" w:hAnsi="Times New Roman"/>
          <w:sz w:val="28"/>
          <w:szCs w:val="28"/>
        </w:rPr>
      </w:pPr>
      <w:r>
        <w:rPr>
          <w:rFonts w:ascii="Times New Roman" w:hAnsi="Times New Roman"/>
          <w:sz w:val="28"/>
          <w:szCs w:val="28"/>
        </w:rPr>
        <w:t xml:space="preserve">Клиника СД у новорожденных и детей раннего возраста характеризуется отсутствием прибавки массы тела и далее ее снижением. Ребенок беспокойный, жадно пьет, аппетит может быть нормальным или сниженным. Рано появляются опрелости на внутренней поверхности бедер, ягодицах, вульвит у девочек и баланопостит у мальчиков. Поражение кожи носит упорный характер и плохо поддается лечению. Полиурия может оставаться незамеченной, но моча становится липкой, оставляет на белье «крахмальные» пятна. В течение нескольких дней нарастают симптомы эксикоза: сухая, морщинистая, со сниженным тургором кожа, сухие слизистые, западение большого родничка. Срыгивания, анорексия, рвота, шумное токсическое дыхание, кома и другие признаки метаболического ацидоза тоже могут наблюдаться. Размеры печени обычно увеличены, стул жидкий, иногда отсутствует. </w:t>
      </w:r>
    </w:p>
    <w:p w:rsidR="004452B9" w:rsidRDefault="004452B9" w:rsidP="004E397E">
      <w:pPr>
        <w:shd w:val="clear" w:color="auto" w:fill="FFFFFF"/>
        <w:spacing w:after="0"/>
        <w:ind w:left="708" w:firstLine="708"/>
        <w:outlineLvl w:val="1"/>
        <w:rPr>
          <w:rFonts w:ascii="Times New Roman" w:hAnsi="Times New Roman"/>
          <w:b/>
          <w:bCs/>
          <w:sz w:val="28"/>
          <w:szCs w:val="28"/>
        </w:rPr>
      </w:pPr>
      <w:r w:rsidRPr="00ED09D5">
        <w:rPr>
          <w:rFonts w:ascii="Times New Roman" w:hAnsi="Times New Roman"/>
          <w:b/>
          <w:bCs/>
          <w:sz w:val="28"/>
          <w:szCs w:val="28"/>
        </w:rPr>
        <w:t>Диагностика</w:t>
      </w:r>
    </w:p>
    <w:p w:rsidR="004452B9" w:rsidRDefault="004452B9" w:rsidP="004E397E">
      <w:pPr>
        <w:shd w:val="clear" w:color="auto" w:fill="FFFFFF"/>
        <w:spacing w:after="0"/>
        <w:ind w:firstLine="708"/>
        <w:outlineLvl w:val="1"/>
        <w:rPr>
          <w:rFonts w:ascii="Times New Roman" w:hAnsi="Times New Roman"/>
          <w:bCs/>
          <w:sz w:val="28"/>
          <w:szCs w:val="28"/>
        </w:rPr>
      </w:pPr>
      <w:r w:rsidRPr="00C1270A">
        <w:rPr>
          <w:rFonts w:ascii="Times New Roman" w:hAnsi="Times New Roman"/>
          <w:bCs/>
          <w:sz w:val="28"/>
          <w:szCs w:val="28"/>
        </w:rPr>
        <w:t>Гипергликемия</w:t>
      </w:r>
      <w:r>
        <w:rPr>
          <w:rFonts w:ascii="Times New Roman" w:hAnsi="Times New Roman"/>
          <w:bCs/>
          <w:sz w:val="28"/>
          <w:szCs w:val="28"/>
        </w:rPr>
        <w:t>– главный признак СД. В норме содержание глюкозы в цельной капиллярной крови натощак составляет 3,3-5,5 ммоль/л. Бывают небольшие различия в уровне гликемии натощак в зависимости от возраста детей детей</w:t>
      </w:r>
    </w:p>
    <w:p w:rsidR="004452B9" w:rsidRPr="00066E99" w:rsidRDefault="004452B9" w:rsidP="004E397E">
      <w:pPr>
        <w:tabs>
          <w:tab w:val="left" w:pos="4080"/>
        </w:tabs>
        <w:rPr>
          <w:rFonts w:ascii="Times New Roman" w:hAnsi="Times New Roman"/>
          <w:b/>
          <w:sz w:val="28"/>
          <w:szCs w:val="28"/>
        </w:rPr>
      </w:pPr>
      <w:r w:rsidRPr="00066E99">
        <w:rPr>
          <w:rFonts w:ascii="Times New Roman" w:hAnsi="Times New Roman"/>
          <w:b/>
          <w:bCs/>
          <w:sz w:val="28"/>
          <w:szCs w:val="28"/>
        </w:rPr>
        <w:t>Табл</w:t>
      </w:r>
      <w:r>
        <w:rPr>
          <w:rFonts w:ascii="Times New Roman" w:hAnsi="Times New Roman"/>
          <w:b/>
          <w:bCs/>
          <w:sz w:val="28"/>
          <w:szCs w:val="28"/>
        </w:rPr>
        <w:t xml:space="preserve">ица </w:t>
      </w:r>
      <w:r w:rsidRPr="00066E99">
        <w:rPr>
          <w:rFonts w:ascii="Times New Roman" w:hAnsi="Times New Roman"/>
          <w:b/>
          <w:bCs/>
          <w:sz w:val="28"/>
          <w:szCs w:val="28"/>
        </w:rPr>
        <w:t xml:space="preserve"> № </w:t>
      </w:r>
      <w:r>
        <w:rPr>
          <w:rFonts w:ascii="Times New Roman" w:hAnsi="Times New Roman"/>
          <w:b/>
          <w:bCs/>
          <w:sz w:val="28"/>
          <w:szCs w:val="28"/>
        </w:rPr>
        <w:t>3.</w:t>
      </w:r>
      <w:r w:rsidRPr="00066E99">
        <w:rPr>
          <w:rFonts w:ascii="Times New Roman" w:hAnsi="Times New Roman"/>
          <w:b/>
          <w:bCs/>
          <w:sz w:val="28"/>
          <w:szCs w:val="28"/>
        </w:rPr>
        <w:t>4.</w:t>
      </w:r>
      <w:r w:rsidRPr="00066E99">
        <w:rPr>
          <w:rFonts w:ascii="Times New Roman" w:hAnsi="Times New Roman"/>
          <w:b/>
          <w:sz w:val="28"/>
          <w:szCs w:val="28"/>
        </w:rPr>
        <w:t xml:space="preserve">Диагностические критерии сахарного диабета и других </w:t>
      </w:r>
      <w:r>
        <w:rPr>
          <w:rFonts w:ascii="Times New Roman" w:hAnsi="Times New Roman"/>
          <w:b/>
          <w:sz w:val="28"/>
          <w:szCs w:val="28"/>
        </w:rPr>
        <w:t>н</w:t>
      </w:r>
      <w:r w:rsidRPr="00066E99">
        <w:rPr>
          <w:rFonts w:ascii="Times New Roman" w:hAnsi="Times New Roman"/>
          <w:b/>
          <w:sz w:val="28"/>
          <w:szCs w:val="28"/>
        </w:rPr>
        <w:t>арушении гликемии (ВОЗ 1999-2006)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707"/>
        <w:gridCol w:w="1970"/>
        <w:gridCol w:w="1971"/>
        <w:gridCol w:w="1971"/>
      </w:tblGrid>
      <w:tr w:rsidR="004452B9" w:rsidTr="00067D8A">
        <w:tc>
          <w:tcPr>
            <w:tcW w:w="2235" w:type="dxa"/>
            <w:vMerge w:val="restart"/>
            <w:shd w:val="clear" w:color="auto" w:fill="auto"/>
          </w:tcPr>
          <w:p w:rsidR="004452B9" w:rsidRPr="003A5974" w:rsidRDefault="004452B9" w:rsidP="00D9441B">
            <w:pPr>
              <w:tabs>
                <w:tab w:val="left" w:pos="4080"/>
              </w:tabs>
              <w:spacing w:line="240" w:lineRule="auto"/>
              <w:rPr>
                <w:rFonts w:ascii="Times New Roman" w:hAnsi="Times New Roman"/>
                <w:sz w:val="28"/>
                <w:szCs w:val="28"/>
                <w:lang w:eastAsia="en-US"/>
              </w:rPr>
            </w:pPr>
            <w:r w:rsidRPr="003A5974">
              <w:rPr>
                <w:rFonts w:ascii="Times New Roman" w:hAnsi="Times New Roman"/>
                <w:sz w:val="28"/>
                <w:szCs w:val="28"/>
                <w:lang w:eastAsia="en-US"/>
              </w:rPr>
              <w:t xml:space="preserve"> Диагноз </w:t>
            </w:r>
          </w:p>
        </w:tc>
        <w:tc>
          <w:tcPr>
            <w:tcW w:w="3678" w:type="dxa"/>
            <w:gridSpan w:val="2"/>
            <w:shd w:val="clear" w:color="auto" w:fill="auto"/>
          </w:tcPr>
          <w:p w:rsidR="004452B9" w:rsidRPr="003A5974" w:rsidRDefault="004452B9" w:rsidP="00D9441B">
            <w:pPr>
              <w:tabs>
                <w:tab w:val="left" w:pos="4080"/>
              </w:tabs>
              <w:spacing w:line="240" w:lineRule="auto"/>
              <w:rPr>
                <w:rFonts w:ascii="Times New Roman" w:hAnsi="Times New Roman"/>
                <w:sz w:val="28"/>
                <w:szCs w:val="28"/>
                <w:lang w:eastAsia="en-US"/>
              </w:rPr>
            </w:pPr>
            <w:r w:rsidRPr="003A5974">
              <w:rPr>
                <w:rFonts w:ascii="Times New Roman" w:hAnsi="Times New Roman"/>
                <w:sz w:val="28"/>
                <w:szCs w:val="28"/>
                <w:lang w:eastAsia="en-US"/>
              </w:rPr>
              <w:t>Цельная капиллярная кровь</w:t>
            </w:r>
          </w:p>
        </w:tc>
        <w:tc>
          <w:tcPr>
            <w:tcW w:w="3944" w:type="dxa"/>
            <w:gridSpan w:val="2"/>
            <w:shd w:val="clear" w:color="auto" w:fill="auto"/>
          </w:tcPr>
          <w:p w:rsidR="004452B9" w:rsidRPr="003A5974" w:rsidRDefault="004452B9" w:rsidP="00D9441B">
            <w:pPr>
              <w:tabs>
                <w:tab w:val="left" w:pos="4080"/>
              </w:tabs>
              <w:spacing w:line="240" w:lineRule="auto"/>
              <w:rPr>
                <w:rFonts w:ascii="Times New Roman" w:hAnsi="Times New Roman"/>
                <w:sz w:val="28"/>
                <w:szCs w:val="28"/>
                <w:lang w:eastAsia="en-US"/>
              </w:rPr>
            </w:pPr>
            <w:r w:rsidRPr="003A5974">
              <w:rPr>
                <w:rFonts w:ascii="Times New Roman" w:hAnsi="Times New Roman"/>
                <w:sz w:val="28"/>
                <w:szCs w:val="28"/>
                <w:lang w:eastAsia="en-US"/>
              </w:rPr>
              <w:t>Плазма венозной крови</w:t>
            </w:r>
          </w:p>
        </w:tc>
      </w:tr>
      <w:tr w:rsidR="004452B9" w:rsidTr="00067D8A">
        <w:tc>
          <w:tcPr>
            <w:tcW w:w="2235" w:type="dxa"/>
            <w:vMerge/>
            <w:shd w:val="clear" w:color="auto" w:fill="auto"/>
          </w:tcPr>
          <w:p w:rsidR="004452B9" w:rsidRPr="003A5974" w:rsidRDefault="004452B9" w:rsidP="00D9441B">
            <w:pPr>
              <w:tabs>
                <w:tab w:val="left" w:pos="4080"/>
              </w:tabs>
              <w:spacing w:line="240" w:lineRule="auto"/>
              <w:rPr>
                <w:rFonts w:ascii="Times New Roman" w:hAnsi="Times New Roman"/>
                <w:sz w:val="28"/>
                <w:szCs w:val="28"/>
                <w:lang w:eastAsia="en-US"/>
              </w:rPr>
            </w:pPr>
          </w:p>
        </w:tc>
        <w:tc>
          <w:tcPr>
            <w:tcW w:w="1707"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натощак</w:t>
            </w:r>
          </w:p>
        </w:tc>
        <w:tc>
          <w:tcPr>
            <w:tcW w:w="1971"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через 2 ч</w:t>
            </w:r>
          </w:p>
        </w:tc>
        <w:tc>
          <w:tcPr>
            <w:tcW w:w="1972" w:type="dxa"/>
            <w:shd w:val="clear" w:color="auto" w:fill="auto"/>
          </w:tcPr>
          <w:p w:rsidR="004452B9" w:rsidRPr="003A5974" w:rsidRDefault="004452B9" w:rsidP="00D9441B">
            <w:pPr>
              <w:spacing w:line="240" w:lineRule="auto"/>
              <w:rPr>
                <w:rFonts w:ascii="Times New Roman" w:hAnsi="Times New Roman"/>
                <w:sz w:val="28"/>
                <w:szCs w:val="28"/>
                <w:lang w:eastAsia="en-US"/>
              </w:rPr>
            </w:pPr>
            <w:r w:rsidRPr="003A5974">
              <w:rPr>
                <w:rFonts w:ascii="Times New Roman" w:hAnsi="Times New Roman"/>
                <w:sz w:val="28"/>
                <w:szCs w:val="28"/>
                <w:lang w:eastAsia="en-US"/>
              </w:rPr>
              <w:t>натощак</w:t>
            </w:r>
          </w:p>
        </w:tc>
        <w:tc>
          <w:tcPr>
            <w:tcW w:w="1972" w:type="dxa"/>
            <w:shd w:val="clear" w:color="auto" w:fill="auto"/>
          </w:tcPr>
          <w:p w:rsidR="004452B9" w:rsidRPr="003A5974" w:rsidRDefault="004452B9" w:rsidP="00D9441B">
            <w:pPr>
              <w:spacing w:line="240" w:lineRule="auto"/>
              <w:rPr>
                <w:rFonts w:ascii="Times New Roman" w:hAnsi="Times New Roman"/>
                <w:sz w:val="28"/>
                <w:szCs w:val="28"/>
                <w:lang w:eastAsia="en-US"/>
              </w:rPr>
            </w:pPr>
            <w:r w:rsidRPr="003A5974">
              <w:rPr>
                <w:rFonts w:ascii="Times New Roman" w:hAnsi="Times New Roman"/>
                <w:sz w:val="28"/>
                <w:szCs w:val="28"/>
                <w:lang w:eastAsia="en-US"/>
              </w:rPr>
              <w:t xml:space="preserve">через 2 ч </w:t>
            </w:r>
          </w:p>
        </w:tc>
      </w:tr>
      <w:tr w:rsidR="004452B9" w:rsidTr="00067D8A">
        <w:tc>
          <w:tcPr>
            <w:tcW w:w="2235" w:type="dxa"/>
            <w:shd w:val="clear" w:color="auto" w:fill="auto"/>
          </w:tcPr>
          <w:p w:rsidR="004452B9" w:rsidRPr="003A5974" w:rsidRDefault="004452B9" w:rsidP="00D9441B">
            <w:pPr>
              <w:tabs>
                <w:tab w:val="left" w:pos="4080"/>
              </w:tabs>
              <w:spacing w:line="240" w:lineRule="auto"/>
              <w:rPr>
                <w:rFonts w:ascii="Times New Roman" w:hAnsi="Times New Roman"/>
                <w:sz w:val="28"/>
                <w:szCs w:val="28"/>
                <w:lang w:eastAsia="en-US"/>
              </w:rPr>
            </w:pPr>
            <w:r w:rsidRPr="003A5974">
              <w:rPr>
                <w:rFonts w:ascii="Times New Roman" w:hAnsi="Times New Roman"/>
                <w:sz w:val="28"/>
                <w:szCs w:val="28"/>
                <w:lang w:eastAsia="en-US"/>
              </w:rPr>
              <w:t>норма</w:t>
            </w:r>
          </w:p>
        </w:tc>
        <w:tc>
          <w:tcPr>
            <w:tcW w:w="1707"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3,3-5,5</w:t>
            </w:r>
          </w:p>
        </w:tc>
        <w:tc>
          <w:tcPr>
            <w:tcW w:w="1971"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&lt;7,8</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&lt;5,6</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&lt;7,8</w:t>
            </w:r>
          </w:p>
        </w:tc>
      </w:tr>
      <w:tr w:rsidR="004452B9" w:rsidTr="00067D8A">
        <w:tc>
          <w:tcPr>
            <w:tcW w:w="2235"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Нарушенная  гликемия </w:t>
            </w:r>
            <w:r w:rsidRPr="003A5974">
              <w:rPr>
                <w:rStyle w:val="85pt"/>
                <w:rFonts w:ascii="Times New Roman" w:hAnsi="Times New Roman"/>
                <w:b w:val="0"/>
                <w:sz w:val="28"/>
                <w:szCs w:val="28"/>
                <w:lang w:eastAsia="en-US"/>
              </w:rPr>
              <w:lastRenderedPageBreak/>
              <w:t>натощак</w:t>
            </w:r>
          </w:p>
        </w:tc>
        <w:tc>
          <w:tcPr>
            <w:tcW w:w="1707"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lastRenderedPageBreak/>
              <w:t>5,6-6,1</w:t>
            </w:r>
          </w:p>
        </w:tc>
        <w:tc>
          <w:tcPr>
            <w:tcW w:w="1971"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&lt;7,8</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5,6-6,9</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&lt;7,8</w:t>
            </w:r>
          </w:p>
        </w:tc>
      </w:tr>
      <w:tr w:rsidR="004452B9" w:rsidTr="00067D8A">
        <w:tc>
          <w:tcPr>
            <w:tcW w:w="2235"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lastRenderedPageBreak/>
              <w:t xml:space="preserve">нарушение толерантности </w:t>
            </w:r>
            <w:r>
              <w:rPr>
                <w:rStyle w:val="85pt"/>
                <w:rFonts w:ascii="Times New Roman" w:hAnsi="Times New Roman"/>
                <w:b w:val="0"/>
                <w:sz w:val="28"/>
                <w:szCs w:val="28"/>
                <w:lang w:eastAsia="en-US"/>
              </w:rPr>
              <w:t>к гл</w:t>
            </w:r>
            <w:r w:rsidRPr="003A5974">
              <w:rPr>
                <w:rStyle w:val="85pt"/>
                <w:rFonts w:ascii="Times New Roman" w:hAnsi="Times New Roman"/>
                <w:b w:val="0"/>
                <w:sz w:val="28"/>
                <w:szCs w:val="28"/>
                <w:lang w:eastAsia="en-US"/>
              </w:rPr>
              <w:t>юкозе</w:t>
            </w:r>
          </w:p>
        </w:tc>
        <w:tc>
          <w:tcPr>
            <w:tcW w:w="1707"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&lt;6,1</w:t>
            </w:r>
          </w:p>
        </w:tc>
        <w:tc>
          <w:tcPr>
            <w:tcW w:w="1971"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7,8-11,1</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&lt;7,0</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7,8-11,1</w:t>
            </w:r>
          </w:p>
        </w:tc>
      </w:tr>
      <w:tr w:rsidR="004452B9" w:rsidTr="00067D8A">
        <w:tc>
          <w:tcPr>
            <w:tcW w:w="2235"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Сахарный диабет</w:t>
            </w:r>
          </w:p>
        </w:tc>
        <w:tc>
          <w:tcPr>
            <w:tcW w:w="1707" w:type="dxa"/>
            <w:shd w:val="clear" w:color="auto" w:fill="auto"/>
          </w:tcPr>
          <w:p w:rsidR="004452B9" w:rsidRPr="003A5974" w:rsidRDefault="004452B9" w:rsidP="00D9441B">
            <w:pPr>
              <w:spacing w:line="240" w:lineRule="auto"/>
              <w:rPr>
                <w:rFonts w:ascii="Times New Roman" w:hAnsi="Times New Roman"/>
                <w:sz w:val="28"/>
                <w:szCs w:val="28"/>
                <w:lang w:eastAsia="en-US"/>
              </w:rPr>
            </w:pPr>
            <w:r w:rsidRPr="003A5974">
              <w:rPr>
                <w:rStyle w:val="85pt"/>
                <w:rFonts w:ascii="Times New Roman" w:hAnsi="Times New Roman"/>
                <w:b w:val="0"/>
                <w:sz w:val="28"/>
                <w:szCs w:val="28"/>
                <w:lang w:eastAsia="en-US"/>
              </w:rPr>
              <w:t>&gt;6,1</w:t>
            </w:r>
          </w:p>
        </w:tc>
        <w:tc>
          <w:tcPr>
            <w:tcW w:w="1971"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&gt;11,1</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Style w:val="85pt"/>
                <w:rFonts w:ascii="Times New Roman" w:hAnsi="Times New Roman"/>
                <w:b w:val="0"/>
                <w:sz w:val="28"/>
                <w:szCs w:val="28"/>
                <w:lang w:eastAsia="en-US"/>
              </w:rPr>
              <w:t>&gt;7,0</w:t>
            </w:r>
          </w:p>
        </w:tc>
        <w:tc>
          <w:tcPr>
            <w:tcW w:w="1972" w:type="dxa"/>
            <w:shd w:val="clear" w:color="auto" w:fill="auto"/>
          </w:tcPr>
          <w:p w:rsidR="004452B9" w:rsidRPr="003A5974" w:rsidRDefault="004452B9" w:rsidP="00D9441B">
            <w:pPr>
              <w:spacing w:line="240" w:lineRule="auto"/>
              <w:rPr>
                <w:rFonts w:ascii="Times New Roman" w:hAnsi="Times New Roman"/>
                <w:b/>
                <w:sz w:val="28"/>
                <w:szCs w:val="28"/>
                <w:lang w:eastAsia="en-US"/>
              </w:rPr>
            </w:pPr>
            <w:r w:rsidRPr="003A5974">
              <w:rPr>
                <w:rFonts w:ascii="Times New Roman" w:hAnsi="Times New Roman"/>
                <w:b/>
                <w:sz w:val="28"/>
                <w:szCs w:val="28"/>
                <w:lang w:eastAsia="en-US"/>
              </w:rPr>
              <w:t>&gt;</w:t>
            </w:r>
            <w:r w:rsidRPr="003A5974">
              <w:rPr>
                <w:rFonts w:ascii="Times New Roman" w:hAnsi="Times New Roman"/>
                <w:sz w:val="28"/>
                <w:szCs w:val="28"/>
                <w:lang w:eastAsia="en-US"/>
              </w:rPr>
              <w:t>11,1</w:t>
            </w:r>
          </w:p>
        </w:tc>
      </w:tr>
    </w:tbl>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D9441B" w:rsidP="004E397E">
      <w:pPr>
        <w:shd w:val="clear" w:color="auto" w:fill="FFFFFF"/>
        <w:spacing w:after="0"/>
        <w:ind w:firstLine="708"/>
        <w:outlineLvl w:val="1"/>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71552" behindDoc="1" locked="0" layoutInCell="1" allowOverlap="1">
            <wp:simplePos x="0" y="0"/>
            <wp:positionH relativeFrom="margin">
              <wp:posOffset>834390</wp:posOffset>
            </wp:positionH>
            <wp:positionV relativeFrom="margin">
              <wp:posOffset>2129155</wp:posOffset>
            </wp:positionV>
            <wp:extent cx="4478020" cy="4391025"/>
            <wp:effectExtent l="19050" t="0" r="0" b="0"/>
            <wp:wrapTight wrapText="bothSides">
              <wp:wrapPolygon edited="0">
                <wp:start x="-92" y="0"/>
                <wp:lineTo x="-92" y="21553"/>
                <wp:lineTo x="21594" y="21553"/>
                <wp:lineTo x="21594" y="0"/>
                <wp:lineTo x="-92"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8020" cy="4391025"/>
                    </a:xfrm>
                    <a:prstGeom prst="rect">
                      <a:avLst/>
                    </a:prstGeom>
                    <a:noFill/>
                    <a:ln>
                      <a:noFill/>
                    </a:ln>
                  </pic:spPr>
                </pic:pic>
              </a:graphicData>
            </a:graphic>
          </wp:anchor>
        </w:drawing>
      </w: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4452B9" w:rsidP="004E397E">
      <w:pPr>
        <w:shd w:val="clear" w:color="auto" w:fill="FFFFFF"/>
        <w:spacing w:after="0"/>
        <w:ind w:firstLine="708"/>
        <w:outlineLvl w:val="1"/>
        <w:rPr>
          <w:rFonts w:ascii="Times New Roman" w:hAnsi="Times New Roman"/>
          <w:bCs/>
          <w:sz w:val="28"/>
          <w:szCs w:val="28"/>
        </w:rPr>
      </w:pPr>
    </w:p>
    <w:p w:rsidR="004452B9" w:rsidRDefault="002A2039" w:rsidP="004E397E">
      <w:pPr>
        <w:shd w:val="clear" w:color="auto" w:fill="FFFFFF"/>
        <w:spacing w:after="0"/>
        <w:ind w:firstLine="708"/>
        <w:outlineLvl w:val="1"/>
        <w:rPr>
          <w:rFonts w:ascii="Times New Roman" w:hAnsi="Times New Roman"/>
          <w:bCs/>
          <w:sz w:val="28"/>
          <w:szCs w:val="28"/>
        </w:rPr>
      </w:pPr>
      <w:r>
        <w:rPr>
          <w:noProof/>
        </w:rPr>
        <w:pict>
          <v:shape id="_x0000_s1249" type="#_x0000_t202" style="position:absolute;left:0;text-align:left;margin-left:75.55pt;margin-top:-6.45pt;width:352.4pt;height:26.1pt;z-index:251672576" stroked="f">
            <v:textbox style="mso-fit-shape-to-text:t" inset="0,0,0,0">
              <w:txbxContent>
                <w:p w:rsidR="00626137" w:rsidRPr="00695260" w:rsidRDefault="00626137" w:rsidP="004452B9">
                  <w:pPr>
                    <w:pStyle w:val="aff9"/>
                    <w:rPr>
                      <w:rFonts w:ascii="Times New Roman" w:hAnsi="Times New Roman"/>
                      <w:sz w:val="28"/>
                      <w:szCs w:val="28"/>
                    </w:rPr>
                  </w:pPr>
                  <w:r w:rsidRPr="00695260">
                    <w:rPr>
                      <w:rFonts w:ascii="Times New Roman" w:hAnsi="Times New Roman"/>
                      <w:sz w:val="28"/>
                      <w:szCs w:val="28"/>
                      <w:lang w:val="uz-Cyrl-UZ"/>
                    </w:rPr>
                    <w:t xml:space="preserve">        Разн</w:t>
                  </w:r>
                  <w:r w:rsidRPr="00695260">
                    <w:rPr>
                      <w:rFonts w:ascii="Times New Roman" w:hAnsi="Times New Roman"/>
                      <w:sz w:val="28"/>
                      <w:szCs w:val="28"/>
                    </w:rPr>
                    <w:t>ные модели глюкометров</w:t>
                  </w:r>
                </w:p>
              </w:txbxContent>
            </v:textbox>
            <w10:wrap type="square"/>
          </v:shape>
        </w:pict>
      </w:r>
      <w:r w:rsidR="004452B9">
        <w:rPr>
          <w:rFonts w:ascii="Times New Roman" w:hAnsi="Times New Roman"/>
          <w:bCs/>
          <w:sz w:val="28"/>
          <w:szCs w:val="28"/>
        </w:rPr>
        <w:t>Кетоновые тела в моче свидетельствуют о тяжелой декомпенсации СД, связанной с недостатком инсулина.</w:t>
      </w:r>
    </w:p>
    <w:p w:rsidR="004452B9" w:rsidRDefault="004452B9" w:rsidP="004E397E">
      <w:pPr>
        <w:shd w:val="clear" w:color="auto" w:fill="FFFFFF"/>
        <w:spacing w:after="0"/>
        <w:ind w:firstLine="708"/>
        <w:jc w:val="both"/>
        <w:outlineLvl w:val="1"/>
        <w:rPr>
          <w:rFonts w:ascii="Times New Roman" w:hAnsi="Times New Roman"/>
          <w:bCs/>
          <w:sz w:val="28"/>
          <w:szCs w:val="28"/>
        </w:rPr>
      </w:pPr>
      <w:r>
        <w:rPr>
          <w:rFonts w:ascii="Times New Roman" w:hAnsi="Times New Roman"/>
          <w:bCs/>
          <w:sz w:val="28"/>
          <w:szCs w:val="28"/>
        </w:rPr>
        <w:t>Измерение уровня гликированного гемоглобина (</w:t>
      </w:r>
      <w:r>
        <w:rPr>
          <w:rFonts w:ascii="Times New Roman" w:hAnsi="Times New Roman"/>
          <w:bCs/>
          <w:sz w:val="28"/>
          <w:szCs w:val="28"/>
          <w:lang w:val="en-US"/>
        </w:rPr>
        <w:t>HbA</w:t>
      </w:r>
      <w:r w:rsidRPr="00C1270A">
        <w:rPr>
          <w:rFonts w:ascii="Times New Roman" w:hAnsi="Times New Roman"/>
          <w:bCs/>
          <w:sz w:val="28"/>
          <w:szCs w:val="28"/>
          <w:vertAlign w:val="subscript"/>
        </w:rPr>
        <w:t>1</w:t>
      </w:r>
      <w:r>
        <w:rPr>
          <w:rFonts w:ascii="Times New Roman" w:hAnsi="Times New Roman"/>
          <w:bCs/>
          <w:sz w:val="28"/>
          <w:szCs w:val="28"/>
          <w:vertAlign w:val="subscript"/>
          <w:lang w:val="en-US"/>
        </w:rPr>
        <w:t>c</w:t>
      </w:r>
      <w:r>
        <w:rPr>
          <w:rFonts w:ascii="Times New Roman" w:hAnsi="Times New Roman"/>
          <w:bCs/>
          <w:sz w:val="28"/>
          <w:szCs w:val="28"/>
        </w:rPr>
        <w:t>)</w:t>
      </w:r>
      <w:r w:rsidRPr="00C1270A">
        <w:rPr>
          <w:rFonts w:ascii="Times New Roman" w:hAnsi="Times New Roman"/>
          <w:bCs/>
          <w:sz w:val="28"/>
          <w:szCs w:val="28"/>
        </w:rPr>
        <w:t xml:space="preserve"> – </w:t>
      </w:r>
      <w:r>
        <w:rPr>
          <w:rFonts w:ascii="Times New Roman" w:hAnsi="Times New Roman"/>
          <w:bCs/>
          <w:sz w:val="28"/>
          <w:szCs w:val="28"/>
        </w:rPr>
        <w:t xml:space="preserve"> из современных методов диагностики нарушений углеводного обмена.</w:t>
      </w:r>
    </w:p>
    <w:p w:rsidR="004452B9" w:rsidRDefault="004452B9" w:rsidP="004E397E">
      <w:pPr>
        <w:shd w:val="clear" w:color="auto" w:fill="FFFFFF"/>
        <w:spacing w:after="0"/>
        <w:jc w:val="both"/>
        <w:outlineLvl w:val="1"/>
        <w:rPr>
          <w:rFonts w:ascii="Times New Roman" w:hAnsi="Times New Roman"/>
          <w:bCs/>
          <w:sz w:val="28"/>
          <w:szCs w:val="28"/>
        </w:rPr>
      </w:pPr>
      <w:r>
        <w:rPr>
          <w:rFonts w:ascii="Times New Roman" w:hAnsi="Times New Roman"/>
          <w:bCs/>
          <w:sz w:val="28"/>
          <w:szCs w:val="28"/>
        </w:rPr>
        <w:t>В норме уровень</w:t>
      </w:r>
      <w:r>
        <w:rPr>
          <w:rFonts w:ascii="Times New Roman" w:hAnsi="Times New Roman"/>
          <w:bCs/>
          <w:sz w:val="28"/>
          <w:szCs w:val="28"/>
          <w:lang w:val="en-US"/>
        </w:rPr>
        <w:t>HbA</w:t>
      </w:r>
      <w:r w:rsidRPr="00C1270A">
        <w:rPr>
          <w:rFonts w:ascii="Times New Roman" w:hAnsi="Times New Roman"/>
          <w:bCs/>
          <w:sz w:val="28"/>
          <w:szCs w:val="28"/>
          <w:vertAlign w:val="subscript"/>
        </w:rPr>
        <w:t>1</w:t>
      </w:r>
      <w:r>
        <w:rPr>
          <w:rFonts w:ascii="Times New Roman" w:hAnsi="Times New Roman"/>
          <w:bCs/>
          <w:sz w:val="28"/>
          <w:szCs w:val="28"/>
          <w:vertAlign w:val="subscript"/>
          <w:lang w:val="en-US"/>
        </w:rPr>
        <w:t>c</w:t>
      </w:r>
      <w:r>
        <w:rPr>
          <w:rFonts w:ascii="Times New Roman" w:hAnsi="Times New Roman"/>
          <w:bCs/>
          <w:sz w:val="28"/>
          <w:szCs w:val="28"/>
        </w:rPr>
        <w:t xml:space="preserve"> составляет 4-6% общего гемоглобина в крови у здоровых детей. </w:t>
      </w:r>
    </w:p>
    <w:p w:rsidR="004452B9" w:rsidRDefault="004452B9" w:rsidP="004E397E">
      <w:pPr>
        <w:shd w:val="clear" w:color="auto" w:fill="FFFFFF"/>
        <w:spacing w:after="0"/>
        <w:ind w:firstLine="708"/>
        <w:jc w:val="both"/>
        <w:outlineLvl w:val="1"/>
        <w:rPr>
          <w:rFonts w:ascii="Times New Roman" w:hAnsi="Times New Roman"/>
          <w:bCs/>
          <w:sz w:val="28"/>
          <w:szCs w:val="28"/>
        </w:rPr>
      </w:pPr>
      <w:r>
        <w:rPr>
          <w:rFonts w:ascii="Times New Roman" w:hAnsi="Times New Roman"/>
          <w:bCs/>
          <w:sz w:val="28"/>
          <w:szCs w:val="28"/>
        </w:rPr>
        <w:t>Аутоантитела к антигенам β-клеток служат иммунологическими маркерами аутоиммунного инсулита.</w:t>
      </w:r>
    </w:p>
    <w:p w:rsidR="004452B9" w:rsidRPr="00532963" w:rsidRDefault="004452B9" w:rsidP="004E397E">
      <w:pPr>
        <w:shd w:val="clear" w:color="auto" w:fill="FFFFFF"/>
        <w:spacing w:after="0"/>
        <w:jc w:val="both"/>
        <w:outlineLvl w:val="1"/>
        <w:rPr>
          <w:rFonts w:ascii="Times New Roman" w:hAnsi="Times New Roman"/>
          <w:b/>
          <w:bCs/>
          <w:sz w:val="28"/>
          <w:szCs w:val="28"/>
        </w:rPr>
      </w:pPr>
      <w:r>
        <w:rPr>
          <w:rFonts w:ascii="Times New Roman" w:hAnsi="Times New Roman"/>
          <w:bCs/>
          <w:sz w:val="28"/>
          <w:szCs w:val="28"/>
        </w:rPr>
        <w:lastRenderedPageBreak/>
        <w:t>Определение уровня С – пептида в сыворотке крови дает возможность оценить функциональное состояние β-клеток. Базальный уровень его у здоровых детей составляет 0,28-1,32 пг/мл. при СД 1 типа его уровень снижен или не определяется.</w:t>
      </w:r>
    </w:p>
    <w:p w:rsidR="004452B9" w:rsidRPr="00ED09D5" w:rsidRDefault="004452B9" w:rsidP="004E397E">
      <w:pPr>
        <w:shd w:val="clear" w:color="auto" w:fill="FFFFFF"/>
        <w:spacing w:after="0"/>
        <w:ind w:firstLine="708"/>
        <w:rPr>
          <w:rFonts w:ascii="Times New Roman" w:hAnsi="Times New Roman"/>
          <w:b/>
          <w:sz w:val="28"/>
          <w:szCs w:val="28"/>
        </w:rPr>
      </w:pPr>
      <w:r w:rsidRPr="00ED09D5">
        <w:rPr>
          <w:rFonts w:ascii="Times New Roman" w:hAnsi="Times New Roman"/>
          <w:b/>
          <w:sz w:val="28"/>
          <w:szCs w:val="28"/>
        </w:rPr>
        <w:t>Дифференциальная диагностика</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До настоящего времени актуальна проблема дифференциальной диагностики СД в период его дебюта. Более чем у 50% детей диабет диагностируют в состоянии кетоацидоза.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ab/>
        <w:t>Анализ историй болезни выявляет большое разнообразие диагнозов, поставленных детям при первичном обращении к врачу:</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-синдром Фанкони (нарушение реабсорбции сахара, фосфата, аминокислот и бикорбоната)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-хирургическая патология (острый аппендицит, кишечная непроходимость, острый живот)</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-инфекционные заболевания (грипп, пневмония, менингит, бронхиальная астма)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w:t>
      </w:r>
      <w:r>
        <w:rPr>
          <w:rFonts w:ascii="Times New Roman" w:hAnsi="Times New Roman"/>
          <w:sz w:val="28"/>
          <w:szCs w:val="28"/>
        </w:rPr>
        <w:t>з</w:t>
      </w:r>
      <w:r w:rsidRPr="00ED09D5">
        <w:rPr>
          <w:rFonts w:ascii="Times New Roman" w:hAnsi="Times New Roman"/>
          <w:sz w:val="28"/>
          <w:szCs w:val="28"/>
        </w:rPr>
        <w:t>аболевания ЖКТ (кишечная токсикоинфекция, гастроэнтерит, дискинезия желчевыводящих путей, кишечная инфекция)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-заболевания почек (пиелонефрит)</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-заболевания нервной системы (вегетососудистая дистония, опухоль головного мозга, переутомление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-несахарный и почечный диабет. </w:t>
      </w:r>
    </w:p>
    <w:p w:rsidR="004452B9" w:rsidRPr="00ED09D5" w:rsidRDefault="004452B9" w:rsidP="004E397E">
      <w:pPr>
        <w:shd w:val="clear" w:color="auto" w:fill="FFFFFF"/>
        <w:spacing w:after="0"/>
        <w:ind w:firstLine="708"/>
        <w:outlineLvl w:val="1"/>
        <w:rPr>
          <w:rFonts w:ascii="Times New Roman" w:hAnsi="Times New Roman"/>
          <w:b/>
          <w:bCs/>
          <w:sz w:val="28"/>
          <w:szCs w:val="28"/>
        </w:rPr>
      </w:pPr>
      <w:r w:rsidRPr="00ED09D5">
        <w:rPr>
          <w:rFonts w:ascii="Times New Roman" w:hAnsi="Times New Roman"/>
          <w:b/>
          <w:bCs/>
          <w:sz w:val="28"/>
          <w:szCs w:val="28"/>
        </w:rPr>
        <w:t>Лечение</w:t>
      </w:r>
    </w:p>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Cs/>
          <w:sz w:val="28"/>
          <w:szCs w:val="28"/>
        </w:rPr>
        <w:t>Лечение СД-1 типа у детей складывается из следующих основных факторов:</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-инсулинотерапия</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-диета</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-физические нагрузки</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-обучение самоконтролю и проведение его в домашних условиях</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-психологическая помощь</w:t>
      </w:r>
    </w:p>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Cs/>
          <w:sz w:val="28"/>
          <w:szCs w:val="28"/>
        </w:rPr>
        <w:t>Каждый из этих факторов – необходимое звено в цепи терапевтических мероприятий.</w:t>
      </w:r>
    </w:p>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Cs/>
          <w:sz w:val="28"/>
          <w:szCs w:val="28"/>
        </w:rPr>
        <w:t>Цели лечения детей и подростков с СД-1 го типа:</w:t>
      </w:r>
    </w:p>
    <w:p w:rsidR="004452B9" w:rsidRPr="00ED09D5" w:rsidRDefault="004452B9" w:rsidP="004E397E">
      <w:pPr>
        <w:shd w:val="clear" w:color="auto" w:fill="FFFFFF"/>
        <w:spacing w:after="0"/>
        <w:jc w:val="both"/>
        <w:rPr>
          <w:rFonts w:ascii="Times New Roman" w:hAnsi="Times New Roman"/>
          <w:bCs/>
          <w:sz w:val="28"/>
          <w:szCs w:val="28"/>
        </w:rPr>
      </w:pPr>
      <w:r w:rsidRPr="00ED09D5">
        <w:rPr>
          <w:rFonts w:ascii="Times New Roman" w:hAnsi="Times New Roman"/>
          <w:bCs/>
          <w:sz w:val="28"/>
          <w:szCs w:val="28"/>
        </w:rPr>
        <w:t>-достижения максимального близкого к нормальному состоянию уровня углеводного обмена.</w:t>
      </w:r>
    </w:p>
    <w:p w:rsidR="004452B9" w:rsidRPr="00ED09D5" w:rsidRDefault="004452B9" w:rsidP="004E397E">
      <w:pPr>
        <w:shd w:val="clear" w:color="auto" w:fill="FFFFFF"/>
        <w:spacing w:after="0"/>
        <w:jc w:val="both"/>
        <w:rPr>
          <w:rFonts w:ascii="Times New Roman" w:hAnsi="Times New Roman"/>
          <w:bCs/>
          <w:sz w:val="28"/>
          <w:szCs w:val="28"/>
        </w:rPr>
      </w:pPr>
      <w:r w:rsidRPr="00ED09D5">
        <w:rPr>
          <w:rFonts w:ascii="Times New Roman" w:hAnsi="Times New Roman"/>
          <w:bCs/>
          <w:sz w:val="28"/>
          <w:szCs w:val="28"/>
        </w:rPr>
        <w:t>-нормальное физическое, соматическое и психосоциальное развитие ребёнка</w:t>
      </w:r>
    </w:p>
    <w:p w:rsidR="004452B9" w:rsidRPr="00ED09D5" w:rsidRDefault="004452B9" w:rsidP="004E397E">
      <w:pPr>
        <w:shd w:val="clear" w:color="auto" w:fill="FFFFFF"/>
        <w:spacing w:after="0"/>
        <w:jc w:val="both"/>
        <w:rPr>
          <w:rFonts w:ascii="Times New Roman" w:hAnsi="Times New Roman"/>
          <w:bCs/>
          <w:sz w:val="28"/>
          <w:szCs w:val="28"/>
        </w:rPr>
      </w:pPr>
      <w:r w:rsidRPr="00ED09D5">
        <w:rPr>
          <w:rFonts w:ascii="Times New Roman" w:hAnsi="Times New Roman"/>
          <w:bCs/>
          <w:sz w:val="28"/>
          <w:szCs w:val="28"/>
        </w:rPr>
        <w:lastRenderedPageBreak/>
        <w:t>Помощь детям с СД 1-го типа оказывают на амбулаторном и стационарном уровнях. В стационарном лечении ребенок нуждается при манифестации заболевания. В дальнейшем – в зависимости от течения заболевания.</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
          <w:bCs/>
          <w:sz w:val="28"/>
          <w:szCs w:val="28"/>
        </w:rPr>
        <w:t>Диета.</w:t>
      </w:r>
      <w:r w:rsidR="00AE0283">
        <w:rPr>
          <w:rFonts w:ascii="Times New Roman" w:hAnsi="Times New Roman"/>
          <w:b/>
          <w:bCs/>
          <w:sz w:val="28"/>
          <w:szCs w:val="28"/>
        </w:rPr>
        <w:t xml:space="preserve"> </w:t>
      </w:r>
      <w:r w:rsidRPr="00ED09D5">
        <w:rPr>
          <w:rFonts w:ascii="Times New Roman" w:hAnsi="Times New Roman"/>
          <w:bCs/>
          <w:sz w:val="28"/>
          <w:szCs w:val="28"/>
        </w:rPr>
        <w:t>Изповседневного рациона исключаются продукты,</w:t>
      </w:r>
      <w:r w:rsidR="00AE0283">
        <w:rPr>
          <w:rFonts w:ascii="Times New Roman" w:hAnsi="Times New Roman"/>
          <w:bCs/>
          <w:sz w:val="28"/>
          <w:szCs w:val="28"/>
        </w:rPr>
        <w:t xml:space="preserve"> </w:t>
      </w:r>
      <w:r w:rsidRPr="00ED09D5">
        <w:rPr>
          <w:rFonts w:ascii="Times New Roman" w:hAnsi="Times New Roman"/>
          <w:bCs/>
          <w:sz w:val="28"/>
          <w:szCs w:val="28"/>
        </w:rPr>
        <w:t>содержащие</w:t>
      </w:r>
      <w:r>
        <w:rPr>
          <w:rFonts w:ascii="Times New Roman" w:hAnsi="Times New Roman"/>
          <w:bCs/>
          <w:sz w:val="28"/>
          <w:szCs w:val="28"/>
        </w:rPr>
        <w:t>,</w:t>
      </w:r>
      <w:r w:rsidRPr="00ED09D5">
        <w:rPr>
          <w:rFonts w:ascii="Times New Roman" w:hAnsi="Times New Roman"/>
          <w:bCs/>
          <w:sz w:val="28"/>
          <w:szCs w:val="28"/>
        </w:rPr>
        <w:t xml:space="preserve">  легкоусвояемые углеводы (сахар, мед, сладкие кондитерские изделия, варенье, сладкие напитки). Суточная калорийность должна покрываться за счёт:</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Углеводов на 55-60%</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Белков на 15-20%</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Жиров на 20-25 %</w:t>
      </w:r>
    </w:p>
    <w:p w:rsidR="004452B9"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Ограничение насыщенных жирных кислот – до 10%, замена насыщенных жиров моно- и полиненасыщенными (соотношение 1:1:1)</w:t>
      </w:r>
    </w:p>
    <w:p w:rsidR="004452B9" w:rsidRDefault="004452B9" w:rsidP="004E397E">
      <w:pPr>
        <w:shd w:val="clear" w:color="auto" w:fill="FFFFFF"/>
        <w:spacing w:after="0"/>
        <w:jc w:val="both"/>
        <w:rPr>
          <w:rFonts w:ascii="Times New Roman" w:hAnsi="Times New Roman"/>
          <w:bCs/>
          <w:sz w:val="28"/>
          <w:szCs w:val="28"/>
        </w:rPr>
      </w:pPr>
      <w:r>
        <w:rPr>
          <w:rFonts w:ascii="Times New Roman" w:hAnsi="Times New Roman"/>
          <w:bCs/>
          <w:sz w:val="28"/>
          <w:szCs w:val="28"/>
        </w:rPr>
        <w:t>Система хлебных единиц в питании больных СД была предложена Нордессом для упрощения подсчета калорийности принятой углеводсодержащей пищи. За стандарт (1ХЕ) принято считать 10-12 г углеводов – кусочек черного хлеба массой 25гр. Использование системных ХЕ дает возможность больному визуально определить содержание углеводов в пище с помощью удобных для восприятия объемов (кусок, стакан, ложка и др.).</w:t>
      </w:r>
    </w:p>
    <w:p w:rsidR="004452B9" w:rsidRDefault="004452B9" w:rsidP="004E397E">
      <w:pPr>
        <w:shd w:val="clear" w:color="auto" w:fill="FFFFFF"/>
        <w:spacing w:after="0"/>
        <w:jc w:val="both"/>
        <w:rPr>
          <w:rFonts w:ascii="Times New Roman" w:hAnsi="Times New Roman"/>
          <w:bCs/>
          <w:sz w:val="28"/>
          <w:szCs w:val="28"/>
        </w:rPr>
      </w:pPr>
      <w:r>
        <w:rPr>
          <w:rFonts w:ascii="Times New Roman" w:hAnsi="Times New Roman"/>
          <w:bCs/>
          <w:sz w:val="28"/>
          <w:szCs w:val="28"/>
        </w:rPr>
        <w:t xml:space="preserve">Одна ХЕ содержится в следующих количествах пищевых продуктов </w:t>
      </w:r>
    </w:p>
    <w:p w:rsidR="004452B9" w:rsidRPr="00EC66B3" w:rsidRDefault="004452B9" w:rsidP="004E397E">
      <w:pPr>
        <w:jc w:val="center"/>
        <w:rPr>
          <w:rFonts w:ascii="Times New Roman" w:hAnsi="Times New Roman"/>
          <w:b/>
          <w:sz w:val="28"/>
          <w:szCs w:val="28"/>
        </w:rPr>
      </w:pPr>
      <w:r w:rsidRPr="00EC66B3">
        <w:rPr>
          <w:rFonts w:ascii="Times New Roman" w:hAnsi="Times New Roman"/>
          <w:b/>
          <w:bCs/>
          <w:sz w:val="28"/>
          <w:szCs w:val="28"/>
        </w:rPr>
        <w:t xml:space="preserve">Таблица </w:t>
      </w:r>
      <w:r w:rsidRPr="0022743B">
        <w:rPr>
          <w:rFonts w:ascii="Times New Roman" w:hAnsi="Times New Roman"/>
          <w:b/>
          <w:bCs/>
          <w:sz w:val="28"/>
          <w:szCs w:val="28"/>
        </w:rPr>
        <w:t>№. 3.5</w:t>
      </w:r>
      <w:r w:rsidRPr="00EC66B3">
        <w:rPr>
          <w:rFonts w:ascii="Times New Roman" w:hAnsi="Times New Roman"/>
          <w:bCs/>
          <w:sz w:val="28"/>
          <w:szCs w:val="28"/>
        </w:rPr>
        <w:t xml:space="preserve">. </w:t>
      </w:r>
      <w:r w:rsidRPr="00EC66B3">
        <w:rPr>
          <w:rFonts w:ascii="Times New Roman" w:hAnsi="Times New Roman"/>
          <w:b/>
          <w:sz w:val="28"/>
          <w:szCs w:val="28"/>
        </w:rPr>
        <w:t>Эквивалентная замена продуктов по углеводам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4218"/>
      </w:tblGrid>
      <w:tr w:rsidR="004452B9" w:rsidTr="00067D8A">
        <w:tc>
          <w:tcPr>
            <w:tcW w:w="5637"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sz w:val="28"/>
                <w:szCs w:val="28"/>
                <w:lang w:eastAsia="en-US"/>
              </w:rPr>
              <w:t xml:space="preserve">Продукты </w:t>
            </w:r>
          </w:p>
        </w:tc>
        <w:tc>
          <w:tcPr>
            <w:tcW w:w="4220"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b w:val="0"/>
                <w:sz w:val="28"/>
                <w:szCs w:val="28"/>
                <w:lang w:eastAsia="en-US"/>
              </w:rPr>
              <w:t xml:space="preserve">Количество продукта (г), соответствующее </w:t>
            </w:r>
            <w:r w:rsidRPr="003A5974">
              <w:rPr>
                <w:rStyle w:val="0pt"/>
                <w:sz w:val="28"/>
                <w:szCs w:val="28"/>
                <w:lang w:eastAsia="en-US"/>
              </w:rPr>
              <w:t xml:space="preserve">1 ХЕ </w:t>
            </w:r>
          </w:p>
        </w:tc>
      </w:tr>
      <w:tr w:rsidR="004452B9" w:rsidTr="00067D8A">
        <w:tc>
          <w:tcPr>
            <w:tcW w:w="9857" w:type="dxa"/>
            <w:gridSpan w:val="2"/>
            <w:shd w:val="clear" w:color="auto" w:fill="auto"/>
          </w:tcPr>
          <w:p w:rsidR="004452B9" w:rsidRPr="003A5974" w:rsidRDefault="004452B9" w:rsidP="004E397E">
            <w:pPr>
              <w:jc w:val="center"/>
              <w:rPr>
                <w:rFonts w:ascii="Times New Roman" w:hAnsi="Times New Roman"/>
                <w:sz w:val="28"/>
                <w:szCs w:val="28"/>
                <w:lang w:eastAsia="en-US"/>
              </w:rPr>
            </w:pPr>
            <w:r w:rsidRPr="003A5974">
              <w:rPr>
                <w:rStyle w:val="75pt"/>
                <w:rFonts w:ascii="Times New Roman" w:hAnsi="Times New Roman"/>
                <w:sz w:val="28"/>
                <w:szCs w:val="28"/>
                <w:lang w:eastAsia="en-US"/>
              </w:rPr>
              <w:t>25,0 ржаного хлеба содержит 12,0 глюкозы - 1ХЕ, что соответствует:</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Крупы: гречневая, пшенная, овсяная, перловая</w:t>
            </w:r>
          </w:p>
        </w:tc>
        <w:tc>
          <w:tcPr>
            <w:tcW w:w="4220"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b w:val="0"/>
                <w:sz w:val="28"/>
                <w:szCs w:val="28"/>
                <w:lang w:eastAsia="en-US"/>
              </w:rPr>
              <w:t xml:space="preserve">20,0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Крупы: рисовая, пшеничная</w:t>
            </w:r>
          </w:p>
        </w:tc>
        <w:tc>
          <w:tcPr>
            <w:tcW w:w="4220"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b w:val="0"/>
                <w:sz w:val="28"/>
                <w:szCs w:val="28"/>
                <w:lang w:eastAsia="en-US"/>
              </w:rPr>
              <w:t>15,0</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Картофель</w:t>
            </w:r>
          </w:p>
        </w:tc>
        <w:tc>
          <w:tcPr>
            <w:tcW w:w="4220"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b w:val="0"/>
                <w:sz w:val="28"/>
                <w:szCs w:val="28"/>
                <w:lang w:eastAsia="en-US"/>
              </w:rPr>
              <w:t>60,0</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Пшеничный хлеб с 10% отрубей</w:t>
            </w:r>
          </w:p>
        </w:tc>
        <w:tc>
          <w:tcPr>
            <w:tcW w:w="4220" w:type="dxa"/>
            <w:shd w:val="clear" w:color="auto" w:fill="auto"/>
          </w:tcPr>
          <w:p w:rsidR="004452B9" w:rsidRPr="003A5974" w:rsidRDefault="004452B9" w:rsidP="004E397E">
            <w:pPr>
              <w:rPr>
                <w:rFonts w:ascii="Times New Roman" w:hAnsi="Times New Roman"/>
                <w:sz w:val="28"/>
                <w:szCs w:val="28"/>
                <w:lang w:eastAsia="en-US"/>
              </w:rPr>
            </w:pPr>
            <w:r w:rsidRPr="003A5974">
              <w:rPr>
                <w:rStyle w:val="85pt"/>
                <w:rFonts w:ascii="Times New Roman" w:hAnsi="Times New Roman"/>
                <w:b w:val="0"/>
                <w:sz w:val="28"/>
                <w:szCs w:val="28"/>
                <w:lang w:eastAsia="en-US"/>
              </w:rPr>
              <w:t>25,0</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Макаронные изделия</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15,0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Морковь</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175,0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Свекла</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120,0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Зеленый горошек</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Fonts w:ascii="Times New Roman" w:hAnsi="Times New Roman"/>
                <w:sz w:val="28"/>
                <w:szCs w:val="28"/>
                <w:lang w:eastAsia="en-US"/>
              </w:rPr>
              <w:t xml:space="preserve">170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lastRenderedPageBreak/>
              <w:t>Яблоки, крыжовник</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 xml:space="preserve">100,0 </w:t>
            </w:r>
          </w:p>
        </w:tc>
      </w:tr>
      <w:tr w:rsidR="004452B9" w:rsidTr="00067D8A">
        <w:tc>
          <w:tcPr>
            <w:tcW w:w="5637"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Клубника, смородина, земляника</w:t>
            </w:r>
          </w:p>
        </w:tc>
        <w:tc>
          <w:tcPr>
            <w:tcW w:w="4220" w:type="dxa"/>
            <w:shd w:val="clear" w:color="auto" w:fill="auto"/>
          </w:tcPr>
          <w:p w:rsidR="004452B9" w:rsidRPr="003A5974" w:rsidRDefault="004452B9" w:rsidP="004E397E">
            <w:pPr>
              <w:rPr>
                <w:rFonts w:ascii="Times New Roman" w:hAnsi="Times New Roman"/>
                <w:b/>
                <w:sz w:val="28"/>
                <w:szCs w:val="28"/>
                <w:lang w:eastAsia="en-US"/>
              </w:rPr>
            </w:pPr>
            <w:r w:rsidRPr="003A5974">
              <w:rPr>
                <w:rStyle w:val="85pt"/>
                <w:rFonts w:ascii="Times New Roman" w:hAnsi="Times New Roman"/>
                <w:b w:val="0"/>
                <w:sz w:val="28"/>
                <w:szCs w:val="28"/>
                <w:lang w:eastAsia="en-US"/>
              </w:rPr>
              <w:t>150,0</w:t>
            </w:r>
          </w:p>
        </w:tc>
      </w:tr>
      <w:tr w:rsidR="004452B9" w:rsidTr="00067D8A">
        <w:tc>
          <w:tcPr>
            <w:tcW w:w="5637"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Апелсин,брусника,черника,малина</w:t>
            </w:r>
          </w:p>
        </w:tc>
        <w:tc>
          <w:tcPr>
            <w:tcW w:w="4220"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130</w:t>
            </w:r>
          </w:p>
        </w:tc>
      </w:tr>
      <w:tr w:rsidR="004452B9" w:rsidTr="00067D8A">
        <w:tc>
          <w:tcPr>
            <w:tcW w:w="5637"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Абрикосы,персик,груша,дыня,сливы</w:t>
            </w:r>
          </w:p>
        </w:tc>
        <w:tc>
          <w:tcPr>
            <w:tcW w:w="4220"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80,0</w:t>
            </w:r>
          </w:p>
        </w:tc>
      </w:tr>
      <w:tr w:rsidR="004452B9" w:rsidTr="00067D8A">
        <w:tc>
          <w:tcPr>
            <w:tcW w:w="5637"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Арбуз,вишня,черешня,мандарин</w:t>
            </w:r>
          </w:p>
        </w:tc>
        <w:tc>
          <w:tcPr>
            <w:tcW w:w="4220"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50,0</w:t>
            </w:r>
          </w:p>
        </w:tc>
      </w:tr>
      <w:tr w:rsidR="004452B9" w:rsidTr="00067D8A">
        <w:tc>
          <w:tcPr>
            <w:tcW w:w="5637"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 xml:space="preserve">Молоко </w:t>
            </w:r>
          </w:p>
        </w:tc>
        <w:tc>
          <w:tcPr>
            <w:tcW w:w="4220" w:type="dxa"/>
            <w:shd w:val="clear" w:color="auto" w:fill="auto"/>
          </w:tcPr>
          <w:p w:rsidR="004452B9" w:rsidRPr="003A5974" w:rsidRDefault="004452B9" w:rsidP="004E397E">
            <w:pPr>
              <w:rPr>
                <w:rStyle w:val="85pt"/>
                <w:rFonts w:ascii="Times New Roman" w:hAnsi="Times New Roman"/>
                <w:sz w:val="28"/>
                <w:szCs w:val="28"/>
                <w:lang w:eastAsia="en-US"/>
              </w:rPr>
            </w:pPr>
            <w:r w:rsidRPr="003A5974">
              <w:rPr>
                <w:rStyle w:val="85pt"/>
                <w:rFonts w:ascii="Times New Roman" w:hAnsi="Times New Roman"/>
                <w:b w:val="0"/>
                <w:sz w:val="28"/>
                <w:szCs w:val="28"/>
                <w:lang w:eastAsia="en-US"/>
              </w:rPr>
              <w:t>250,0</w:t>
            </w:r>
          </w:p>
        </w:tc>
      </w:tr>
    </w:tbl>
    <w:p w:rsidR="004452B9" w:rsidRPr="00ED09D5" w:rsidRDefault="004452B9" w:rsidP="004E397E">
      <w:pPr>
        <w:shd w:val="clear" w:color="auto" w:fill="FFFFFF"/>
        <w:spacing w:after="0"/>
        <w:rPr>
          <w:rFonts w:ascii="Times New Roman" w:hAnsi="Times New Roman"/>
          <w:bCs/>
          <w:sz w:val="28"/>
          <w:szCs w:val="28"/>
        </w:rPr>
      </w:pPr>
    </w:p>
    <w:p w:rsidR="004452B9" w:rsidRDefault="004452B9" w:rsidP="004E397E">
      <w:pPr>
        <w:shd w:val="clear" w:color="auto" w:fill="FFFFFF"/>
        <w:spacing w:after="0"/>
        <w:rPr>
          <w:rFonts w:ascii="Times New Roman" w:hAnsi="Times New Roman"/>
          <w:bCs/>
          <w:sz w:val="28"/>
          <w:szCs w:val="28"/>
        </w:rPr>
      </w:pPr>
      <w:r>
        <w:rPr>
          <w:rFonts w:ascii="Times New Roman" w:hAnsi="Times New Roman"/>
          <w:bCs/>
          <w:sz w:val="28"/>
          <w:szCs w:val="28"/>
        </w:rPr>
        <w:t>При питании детей с СД следует учитывать следующие принципы:</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Поддержание равновесия между сахароповышающим эффектом пищи и сахароснижающим действием инсулина;</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Поддержание гликемии близко к физиологическим уровням, предотвращение гипо и гипергликемий;</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Вид, количество и распределение углеводов должно быть выбрано так, чтобы избегать резких колебаний уровня сахара крови; постпрандиальная гипергликемия зависит не только от количества, но и от вида углеводов;</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Общая калорийность питания должна быть адекватна возрасту ребенка;</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По возможности следует адаптировать питание в семье к питанию ребенка;</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Следует добавлять в пищу больше пищевых волокон;</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Необходимо стремиться к регулярному приему пищи</w:t>
      </w:r>
    </w:p>
    <w:p w:rsidR="004452B9" w:rsidRDefault="004452B9" w:rsidP="004E397E">
      <w:pPr>
        <w:numPr>
          <w:ilvl w:val="0"/>
          <w:numId w:val="18"/>
        </w:numPr>
        <w:shd w:val="clear" w:color="auto" w:fill="FFFFFF"/>
        <w:spacing w:after="0"/>
        <w:rPr>
          <w:rFonts w:ascii="Times New Roman" w:hAnsi="Times New Roman"/>
          <w:bCs/>
          <w:sz w:val="28"/>
          <w:szCs w:val="28"/>
        </w:rPr>
      </w:pPr>
      <w:r>
        <w:rPr>
          <w:rFonts w:ascii="Times New Roman" w:hAnsi="Times New Roman"/>
          <w:bCs/>
          <w:sz w:val="28"/>
          <w:szCs w:val="28"/>
        </w:rPr>
        <w:t xml:space="preserve">Пища должна удовлетворять энергетические затраты больного, потребности организма в витаминах, минеральных и биологически активных веществах. </w:t>
      </w:r>
    </w:p>
    <w:p w:rsidR="004452B9" w:rsidRPr="00EC66B3" w:rsidRDefault="004452B9" w:rsidP="004E397E">
      <w:pPr>
        <w:shd w:val="clear" w:color="auto" w:fill="FFFFFF"/>
        <w:spacing w:after="0"/>
        <w:ind w:left="720"/>
        <w:rPr>
          <w:rFonts w:ascii="Times New Roman" w:hAnsi="Times New Roman"/>
          <w:b/>
          <w:bCs/>
          <w:sz w:val="28"/>
          <w:szCs w:val="28"/>
        </w:rPr>
      </w:pPr>
      <w:r w:rsidRPr="00EC66B3">
        <w:rPr>
          <w:rFonts w:ascii="Times New Roman" w:hAnsi="Times New Roman"/>
          <w:b/>
          <w:bCs/>
          <w:sz w:val="28"/>
          <w:szCs w:val="28"/>
        </w:rPr>
        <w:t>Таблица № 3.6. Суточное количество ХЕ зависит от возраста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4820"/>
      </w:tblGrid>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 xml:space="preserve"> Возраст, лет </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Кол-во ХЕ</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4-6</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12-13 ХЕ</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7-10</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15-16 ХЕ</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11-14</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 xml:space="preserve">18-20 ХЕ мальчики </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11-14</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16-17 ХЕ девочки</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15-18</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19-21 ХЕ мальчики</w:t>
            </w:r>
          </w:p>
        </w:tc>
      </w:tr>
      <w:tr w:rsidR="004452B9" w:rsidRPr="00EC66B3" w:rsidTr="00067D8A">
        <w:tc>
          <w:tcPr>
            <w:tcW w:w="3827"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15-18</w:t>
            </w:r>
          </w:p>
        </w:tc>
        <w:tc>
          <w:tcPr>
            <w:tcW w:w="4820" w:type="dxa"/>
            <w:shd w:val="clear" w:color="auto" w:fill="auto"/>
          </w:tcPr>
          <w:p w:rsidR="004452B9" w:rsidRPr="003A5974" w:rsidRDefault="004452B9" w:rsidP="004E397E">
            <w:pPr>
              <w:spacing w:after="0"/>
              <w:rPr>
                <w:rFonts w:ascii="Times New Roman" w:hAnsi="Times New Roman"/>
                <w:bCs/>
                <w:sz w:val="28"/>
                <w:szCs w:val="28"/>
                <w:lang w:eastAsia="en-US"/>
              </w:rPr>
            </w:pPr>
            <w:r w:rsidRPr="003A5974">
              <w:rPr>
                <w:rFonts w:ascii="Times New Roman" w:hAnsi="Times New Roman"/>
                <w:bCs/>
                <w:sz w:val="28"/>
                <w:szCs w:val="28"/>
                <w:lang w:eastAsia="en-US"/>
              </w:rPr>
              <w:t>17-18 ХЕ девочки</w:t>
            </w:r>
          </w:p>
        </w:tc>
      </w:tr>
    </w:tbl>
    <w:p w:rsidR="004452B9" w:rsidRPr="00ED09D5" w:rsidRDefault="004452B9" w:rsidP="004E397E">
      <w:pPr>
        <w:shd w:val="clear" w:color="auto" w:fill="FFFFFF"/>
        <w:spacing w:after="0"/>
        <w:ind w:firstLine="708"/>
        <w:rPr>
          <w:rFonts w:ascii="Times New Roman" w:hAnsi="Times New Roman"/>
          <w:bCs/>
          <w:sz w:val="28"/>
          <w:szCs w:val="28"/>
        </w:rPr>
      </w:pPr>
      <w:r w:rsidRPr="00ED09D5">
        <w:rPr>
          <w:rFonts w:ascii="Times New Roman" w:hAnsi="Times New Roman"/>
          <w:b/>
          <w:bCs/>
          <w:sz w:val="28"/>
          <w:szCs w:val="28"/>
        </w:rPr>
        <w:t>Физическая нагрузка.</w:t>
      </w:r>
      <w:r w:rsidRPr="00ED09D5">
        <w:rPr>
          <w:rFonts w:ascii="Times New Roman" w:hAnsi="Times New Roman"/>
          <w:bCs/>
          <w:sz w:val="28"/>
          <w:szCs w:val="28"/>
        </w:rPr>
        <w:t xml:space="preserve"> Режим физических нагрузок должно быть сугубо индивидуальным, ибо: </w:t>
      </w:r>
    </w:p>
    <w:p w:rsidR="004452B9" w:rsidRPr="00ED09D5" w:rsidRDefault="004452B9" w:rsidP="004E397E">
      <w:pPr>
        <w:shd w:val="clear" w:color="auto" w:fill="FFFFFF"/>
        <w:spacing w:after="0"/>
        <w:rPr>
          <w:rFonts w:ascii="Times New Roman" w:hAnsi="Times New Roman"/>
          <w:bCs/>
          <w:sz w:val="28"/>
          <w:szCs w:val="28"/>
        </w:rPr>
      </w:pPr>
      <w:r>
        <w:rPr>
          <w:rFonts w:ascii="Times New Roman" w:hAnsi="Times New Roman"/>
          <w:bCs/>
          <w:sz w:val="28"/>
          <w:szCs w:val="28"/>
        </w:rPr>
        <w:lastRenderedPageBreak/>
        <w:t>ф</w:t>
      </w:r>
      <w:r w:rsidRPr="00ED09D5">
        <w:rPr>
          <w:rFonts w:ascii="Times New Roman" w:hAnsi="Times New Roman"/>
          <w:bCs/>
          <w:sz w:val="28"/>
          <w:szCs w:val="28"/>
        </w:rPr>
        <w:t>изические  нагрузки повышают чувствительность к инсулину и снижают уровень гликемии, что может способствовать к развитию гипогликемий</w:t>
      </w:r>
    </w:p>
    <w:p w:rsidR="004452B9" w:rsidRPr="00ED09D5" w:rsidRDefault="004452B9" w:rsidP="004E397E">
      <w:pPr>
        <w:shd w:val="clear" w:color="auto" w:fill="FFFFFF"/>
        <w:spacing w:after="0"/>
        <w:rPr>
          <w:rFonts w:ascii="Times New Roman" w:hAnsi="Times New Roman"/>
          <w:bCs/>
          <w:sz w:val="28"/>
          <w:szCs w:val="28"/>
        </w:rPr>
      </w:pPr>
      <w:r w:rsidRPr="00ED09D5">
        <w:rPr>
          <w:rFonts w:ascii="Times New Roman" w:hAnsi="Times New Roman"/>
          <w:bCs/>
          <w:sz w:val="28"/>
          <w:szCs w:val="28"/>
        </w:rPr>
        <w:t>Риск гипогликемий повышается во время физической нагрузки и в течение 12-40 ч после длительной физической нагрузки.</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При легких и умеренных физических нагрузках продолжительность не более 1 ч требуется дополнительный приём углеводов до и после занятий спортом (15 г легкоусвояемых углеводов на каждые 40 мин занятий спортом)</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При умеренных физических нагрузках продолжительность более 1 ч и интенсивном спорте необходимо снижение на 20-50 % дозы инсулина, действующего во время и в последующие 6-12 ч после физической нагрузки.</w:t>
      </w:r>
    </w:p>
    <w:p w:rsidR="004452B9" w:rsidRPr="00ED09D5" w:rsidRDefault="004452B9" w:rsidP="004E397E">
      <w:pPr>
        <w:shd w:val="clear" w:color="auto" w:fill="FFFFFF"/>
        <w:spacing w:after="0"/>
        <w:jc w:val="both"/>
        <w:rPr>
          <w:rFonts w:ascii="Times New Roman" w:hAnsi="Times New Roman"/>
          <w:bCs/>
          <w:sz w:val="28"/>
          <w:szCs w:val="28"/>
        </w:rPr>
      </w:pPr>
      <w:r w:rsidRPr="00ED09D5">
        <w:rPr>
          <w:rFonts w:ascii="Times New Roman" w:hAnsi="Times New Roman"/>
          <w:bCs/>
          <w:sz w:val="28"/>
          <w:szCs w:val="28"/>
        </w:rPr>
        <w:t>Уровень глюкозы в крови измерять до, во время и после физической нагрузки.</w:t>
      </w:r>
    </w:p>
    <w:p w:rsidR="004452B9" w:rsidRPr="00ED09D5" w:rsidRDefault="004452B9" w:rsidP="004E397E">
      <w:pPr>
        <w:shd w:val="clear" w:color="auto" w:fill="FFFFFF"/>
        <w:spacing w:after="0"/>
        <w:ind w:firstLine="708"/>
        <w:jc w:val="both"/>
        <w:rPr>
          <w:rFonts w:ascii="Times New Roman" w:hAnsi="Times New Roman"/>
          <w:bCs/>
          <w:sz w:val="28"/>
          <w:szCs w:val="28"/>
        </w:rPr>
      </w:pPr>
      <w:r w:rsidRPr="00ED09D5">
        <w:rPr>
          <w:rFonts w:ascii="Times New Roman" w:hAnsi="Times New Roman"/>
          <w:bCs/>
          <w:sz w:val="28"/>
          <w:szCs w:val="28"/>
        </w:rPr>
        <w:t xml:space="preserve">При гликемии выше 13-15 ммоль/л физические нагрузки не рекомендуются.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При </w:t>
      </w:r>
      <w:r w:rsidRPr="00ED09D5">
        <w:rPr>
          <w:rFonts w:ascii="Times New Roman" w:hAnsi="Times New Roman"/>
          <w:b/>
          <w:bCs/>
          <w:sz w:val="28"/>
          <w:szCs w:val="28"/>
        </w:rPr>
        <w:t>СД 1 типа,</w:t>
      </w:r>
      <w:r w:rsidRPr="00ED09D5">
        <w:rPr>
          <w:rFonts w:ascii="Times New Roman" w:hAnsi="Times New Roman"/>
          <w:sz w:val="28"/>
          <w:szCs w:val="28"/>
        </w:rPr>
        <w:t> популярность базально-болюсного режима и использование подсчета углеводов (родители подсчитывают количество углеводов в приготовленной пище и используют эту цифру для расчета вводимой перед едой дозы инсулина) изменили стратегию питания. При этом гибком подходе, потребление пищи не так строго определено. Вместо этого, меню основывается на обычных пищевых предпочтениях ребенка, а не на теоретически оптимальном рационе, которого ребенок вряд ли будет придерживаться, и доза инсулин подбирается соответственно фактическому приему углеводов. Отношение инсулина к углеводам индивидуализировано, но изменяется с возрастом. Хорошее практическое правило расчета инсулина для разного возраста</w:t>
      </w:r>
    </w:p>
    <w:p w:rsidR="004452B9" w:rsidRPr="00ED09D5" w:rsidRDefault="004452B9" w:rsidP="004E397E">
      <w:pPr>
        <w:numPr>
          <w:ilvl w:val="0"/>
          <w:numId w:val="2"/>
        </w:numPr>
        <w:shd w:val="clear" w:color="auto" w:fill="FFFFFF"/>
        <w:spacing w:after="0"/>
        <w:rPr>
          <w:rFonts w:ascii="Times New Roman" w:hAnsi="Times New Roman"/>
          <w:sz w:val="28"/>
          <w:szCs w:val="28"/>
        </w:rPr>
      </w:pPr>
      <w:r w:rsidRPr="00ED09D5">
        <w:rPr>
          <w:rFonts w:ascii="Times New Roman" w:hAnsi="Times New Roman"/>
          <w:sz w:val="28"/>
          <w:szCs w:val="28"/>
        </w:rPr>
        <w:t>От рождения до 5 лет: 1 единица инсулина на 30 г углеводов</w:t>
      </w:r>
    </w:p>
    <w:p w:rsidR="004452B9" w:rsidRPr="00ED09D5" w:rsidRDefault="004452B9" w:rsidP="004E397E">
      <w:pPr>
        <w:numPr>
          <w:ilvl w:val="0"/>
          <w:numId w:val="2"/>
        </w:numPr>
        <w:shd w:val="clear" w:color="auto" w:fill="FFFFFF"/>
        <w:spacing w:after="0"/>
        <w:rPr>
          <w:rFonts w:ascii="Times New Roman" w:hAnsi="Times New Roman"/>
          <w:sz w:val="28"/>
          <w:szCs w:val="28"/>
        </w:rPr>
      </w:pPr>
      <w:r w:rsidRPr="00ED09D5">
        <w:rPr>
          <w:rFonts w:ascii="Times New Roman" w:hAnsi="Times New Roman"/>
          <w:sz w:val="28"/>
          <w:szCs w:val="28"/>
        </w:rPr>
        <w:t>От 6 до 12 лет: 1 единица инсулина на 15 г углеводов</w:t>
      </w:r>
    </w:p>
    <w:p w:rsidR="004452B9" w:rsidRPr="00ED09D5" w:rsidRDefault="004452B9" w:rsidP="004E397E">
      <w:pPr>
        <w:numPr>
          <w:ilvl w:val="0"/>
          <w:numId w:val="2"/>
        </w:numPr>
        <w:shd w:val="clear" w:color="auto" w:fill="FFFFFF"/>
        <w:spacing w:after="0"/>
        <w:rPr>
          <w:rFonts w:ascii="Times New Roman" w:hAnsi="Times New Roman"/>
          <w:sz w:val="28"/>
          <w:szCs w:val="28"/>
        </w:rPr>
      </w:pPr>
      <w:r w:rsidRPr="00ED09D5">
        <w:rPr>
          <w:rFonts w:ascii="Times New Roman" w:hAnsi="Times New Roman"/>
          <w:sz w:val="28"/>
          <w:szCs w:val="28"/>
        </w:rPr>
        <w:t>Подростковый возраст: 1 единица инсулина на 8 - 10 г углеводов</w:t>
      </w:r>
    </w:p>
    <w:p w:rsidR="004452B9" w:rsidRPr="00ED09D5" w:rsidRDefault="004452B9" w:rsidP="004E397E">
      <w:pPr>
        <w:shd w:val="clear" w:color="auto" w:fill="FFFFFF"/>
        <w:spacing w:after="0"/>
        <w:ind w:firstLine="360"/>
        <w:outlineLvl w:val="2"/>
        <w:rPr>
          <w:rFonts w:ascii="Times New Roman" w:hAnsi="Times New Roman"/>
          <w:b/>
          <w:bCs/>
          <w:sz w:val="28"/>
          <w:szCs w:val="28"/>
        </w:rPr>
      </w:pPr>
      <w:r w:rsidRPr="00ED09D5">
        <w:rPr>
          <w:rFonts w:ascii="Times New Roman" w:hAnsi="Times New Roman"/>
          <w:b/>
          <w:bCs/>
          <w:sz w:val="28"/>
          <w:szCs w:val="28"/>
        </w:rPr>
        <w:t>Схемы инсулинотерапии при сахарном диабете 1 типа</w:t>
      </w:r>
    </w:p>
    <w:p w:rsidR="004452B9" w:rsidRPr="00ED09D5" w:rsidRDefault="004452B9" w:rsidP="004E397E">
      <w:pPr>
        <w:shd w:val="clear" w:color="auto" w:fill="FFFFFF"/>
        <w:spacing w:after="0"/>
        <w:jc w:val="both"/>
        <w:rPr>
          <w:rFonts w:ascii="Times New Roman" w:hAnsi="Times New Roman"/>
          <w:sz w:val="28"/>
          <w:szCs w:val="28"/>
        </w:rPr>
      </w:pPr>
      <w:r w:rsidRPr="000C2073">
        <w:rPr>
          <w:rFonts w:ascii="Times New Roman" w:hAnsi="Times New Roman"/>
          <w:bCs/>
          <w:sz w:val="28"/>
          <w:szCs w:val="28"/>
        </w:rPr>
        <w:t>Инсулин</w:t>
      </w:r>
      <w:r w:rsidRPr="000C2073">
        <w:rPr>
          <w:rFonts w:ascii="Times New Roman" w:hAnsi="Times New Roman"/>
          <w:sz w:val="28"/>
          <w:szCs w:val="28"/>
        </w:rPr>
        <w:t xml:space="preserve"> является основой лечения СД 1 типа. </w:t>
      </w:r>
      <w:r w:rsidRPr="00ED09D5">
        <w:rPr>
          <w:rFonts w:ascii="Times New Roman" w:hAnsi="Times New Roman"/>
          <w:sz w:val="28"/>
          <w:szCs w:val="28"/>
        </w:rPr>
        <w:t xml:space="preserve">Доступные формы препаратов инсулина аналогичны тем, которые используются у взрослых. Инсулин следует вводить перед едой, за исключением маленьких детей, у которых количество съеденной пищи трудно предсказать. Режимы дозирования зависят от возраста, уровня активности, полового созревания, и времени от постановки диагноза. В течение нескольких недель после постановки диагноза, у многих пациентов наступает временное снижение потребности в инсулине, из-за остаточного функционирования β-клеток (фаза "медового месяца"). Эта фаза медового месяца может длиться от нескольких месяцев до 2 лет, после чего потребность в инсулине, как правило, составляет 0,7 - 1 единицу/кг/день. В </w:t>
      </w:r>
      <w:r w:rsidRPr="00ED09D5">
        <w:rPr>
          <w:rFonts w:ascii="Times New Roman" w:hAnsi="Times New Roman"/>
          <w:sz w:val="28"/>
          <w:szCs w:val="28"/>
        </w:rPr>
        <w:lastRenderedPageBreak/>
        <w:t>период полового созревания, пациенты нуждаются в более высоких дозах (до 1,5 единиц/кг/день), чтобы компенсировать резистентность к инсулину, обусловленную увеличением уровня гормонов в пубертате.</w:t>
      </w:r>
    </w:p>
    <w:p w:rsidR="004452B9" w:rsidRDefault="004452B9" w:rsidP="004E397E">
      <w:pPr>
        <w:shd w:val="clear" w:color="auto" w:fill="FFFFFF"/>
        <w:spacing w:after="100" w:afterAutospacing="1"/>
        <w:jc w:val="center"/>
        <w:rPr>
          <w:rFonts w:ascii="Times New Roman" w:hAnsi="Times New Roman"/>
          <w:b/>
          <w:color w:val="333333"/>
          <w:sz w:val="28"/>
          <w:szCs w:val="28"/>
        </w:rPr>
      </w:pPr>
      <w:r>
        <w:rPr>
          <w:rFonts w:ascii="Times New Roman" w:hAnsi="Times New Roman"/>
          <w:b/>
          <w:color w:val="333333"/>
          <w:sz w:val="28"/>
          <w:szCs w:val="28"/>
        </w:rPr>
        <w:t>Таблица № 3.7.  Суточная потребность в инсулине (Ед/кг идеальной массы тела)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52"/>
        <w:gridCol w:w="1256"/>
        <w:gridCol w:w="1619"/>
        <w:gridCol w:w="1985"/>
        <w:gridCol w:w="1126"/>
        <w:gridCol w:w="1249"/>
      </w:tblGrid>
      <w:tr w:rsidR="004452B9" w:rsidTr="00067D8A">
        <w:tc>
          <w:tcPr>
            <w:tcW w:w="1384" w:type="dxa"/>
            <w:shd w:val="clear" w:color="auto" w:fill="auto"/>
          </w:tcPr>
          <w:p w:rsidR="004452B9" w:rsidRPr="003A5974" w:rsidRDefault="004452B9" w:rsidP="004E397E">
            <w:pPr>
              <w:spacing w:after="100" w:afterAutospacing="1"/>
              <w:rPr>
                <w:rFonts w:ascii="Times New Roman" w:hAnsi="Times New Roman"/>
                <w:color w:val="333333"/>
                <w:sz w:val="28"/>
                <w:szCs w:val="28"/>
              </w:rPr>
            </w:pPr>
          </w:p>
        </w:tc>
        <w:tc>
          <w:tcPr>
            <w:tcW w:w="952"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Де</w:t>
            </w:r>
            <w:r>
              <w:rPr>
                <w:rFonts w:ascii="Times New Roman" w:hAnsi="Times New Roman"/>
                <w:color w:val="333333"/>
                <w:sz w:val="28"/>
                <w:szCs w:val="28"/>
              </w:rPr>
              <w:t>-</w:t>
            </w:r>
            <w:r w:rsidRPr="003A5974">
              <w:rPr>
                <w:rFonts w:ascii="Times New Roman" w:hAnsi="Times New Roman"/>
                <w:color w:val="333333"/>
                <w:sz w:val="28"/>
                <w:szCs w:val="28"/>
              </w:rPr>
              <w:t>бют диабета</w:t>
            </w:r>
          </w:p>
        </w:tc>
        <w:tc>
          <w:tcPr>
            <w:tcW w:w="1256"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Медо</w:t>
            </w:r>
            <w:r>
              <w:rPr>
                <w:rFonts w:ascii="Times New Roman" w:hAnsi="Times New Roman"/>
                <w:color w:val="333333"/>
                <w:sz w:val="28"/>
                <w:szCs w:val="28"/>
              </w:rPr>
              <w:t>-</w:t>
            </w:r>
            <w:r w:rsidRPr="003A5974">
              <w:rPr>
                <w:rFonts w:ascii="Times New Roman" w:hAnsi="Times New Roman"/>
                <w:color w:val="333333"/>
                <w:sz w:val="28"/>
                <w:szCs w:val="28"/>
              </w:rPr>
              <w:t>вый месяц</w:t>
            </w:r>
          </w:p>
        </w:tc>
        <w:tc>
          <w:tcPr>
            <w:tcW w:w="1619"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Длитель</w:t>
            </w:r>
            <w:r>
              <w:rPr>
                <w:rFonts w:ascii="Times New Roman" w:hAnsi="Times New Roman"/>
                <w:color w:val="333333"/>
                <w:sz w:val="28"/>
                <w:szCs w:val="28"/>
              </w:rPr>
              <w:t>-</w:t>
            </w:r>
            <w:r w:rsidRPr="003A5974">
              <w:rPr>
                <w:rFonts w:ascii="Times New Roman" w:hAnsi="Times New Roman"/>
                <w:color w:val="333333"/>
                <w:sz w:val="28"/>
                <w:szCs w:val="28"/>
              </w:rPr>
              <w:t>ный диабет</w:t>
            </w:r>
          </w:p>
        </w:tc>
        <w:tc>
          <w:tcPr>
            <w:tcW w:w="1985"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Декомпенсация (кетоацидоз)</w:t>
            </w:r>
          </w:p>
        </w:tc>
        <w:tc>
          <w:tcPr>
            <w:tcW w:w="1126"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Пре-пубертат</w:t>
            </w:r>
          </w:p>
        </w:tc>
        <w:tc>
          <w:tcPr>
            <w:tcW w:w="1249"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Пубер</w:t>
            </w:r>
            <w:r>
              <w:rPr>
                <w:rFonts w:ascii="Times New Roman" w:hAnsi="Times New Roman"/>
                <w:color w:val="333333"/>
                <w:sz w:val="28"/>
                <w:szCs w:val="28"/>
              </w:rPr>
              <w:t>-</w:t>
            </w:r>
            <w:r w:rsidRPr="003A5974">
              <w:rPr>
                <w:rFonts w:ascii="Times New Roman" w:hAnsi="Times New Roman"/>
                <w:color w:val="333333"/>
                <w:sz w:val="28"/>
                <w:szCs w:val="28"/>
              </w:rPr>
              <w:t>тат</w:t>
            </w:r>
          </w:p>
        </w:tc>
      </w:tr>
      <w:tr w:rsidR="004452B9" w:rsidTr="00067D8A">
        <w:tc>
          <w:tcPr>
            <w:tcW w:w="1384"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Суточная потреб-ность в инсулине</w:t>
            </w:r>
          </w:p>
        </w:tc>
        <w:tc>
          <w:tcPr>
            <w:tcW w:w="952" w:type="dxa"/>
            <w:shd w:val="clear" w:color="auto" w:fill="auto"/>
          </w:tcPr>
          <w:p w:rsidR="004452B9" w:rsidRPr="003A5974" w:rsidRDefault="004452B9" w:rsidP="004E397E">
            <w:pPr>
              <w:spacing w:after="100" w:afterAutospacing="1"/>
              <w:rPr>
                <w:rFonts w:ascii="Times New Roman" w:hAnsi="Times New Roman"/>
                <w:color w:val="333333"/>
                <w:sz w:val="28"/>
                <w:szCs w:val="28"/>
              </w:rPr>
            </w:pPr>
            <w:r w:rsidRPr="003A5974">
              <w:rPr>
                <w:rFonts w:ascii="Times New Roman" w:hAnsi="Times New Roman"/>
                <w:color w:val="333333"/>
                <w:sz w:val="28"/>
                <w:szCs w:val="28"/>
              </w:rPr>
              <w:t>0,5-0,6</w:t>
            </w:r>
          </w:p>
        </w:tc>
        <w:tc>
          <w:tcPr>
            <w:tcW w:w="1256" w:type="dxa"/>
            <w:shd w:val="clear" w:color="auto" w:fill="auto"/>
          </w:tcPr>
          <w:p w:rsidR="004452B9" w:rsidRPr="003A5974" w:rsidRDefault="004452B9" w:rsidP="004E397E">
            <w:pPr>
              <w:spacing w:after="100" w:afterAutospacing="1"/>
              <w:rPr>
                <w:rFonts w:ascii="Times New Roman" w:hAnsi="Times New Roman"/>
                <w:color w:val="333333"/>
                <w:sz w:val="28"/>
                <w:szCs w:val="28"/>
                <w:lang w:val="en-US"/>
              </w:rPr>
            </w:pPr>
            <w:r w:rsidRPr="003A5974">
              <w:rPr>
                <w:rFonts w:ascii="Times New Roman" w:hAnsi="Times New Roman"/>
                <w:color w:val="333333"/>
                <w:sz w:val="28"/>
                <w:szCs w:val="28"/>
                <w:lang w:val="en-US"/>
              </w:rPr>
              <w:t>&lt;0,5</w:t>
            </w:r>
          </w:p>
        </w:tc>
        <w:tc>
          <w:tcPr>
            <w:tcW w:w="1619" w:type="dxa"/>
            <w:shd w:val="clear" w:color="auto" w:fill="auto"/>
          </w:tcPr>
          <w:p w:rsidR="004452B9" w:rsidRPr="003A5974" w:rsidRDefault="004452B9" w:rsidP="004E397E">
            <w:pPr>
              <w:spacing w:after="100" w:afterAutospacing="1"/>
              <w:rPr>
                <w:rFonts w:ascii="Times New Roman" w:hAnsi="Times New Roman"/>
                <w:color w:val="333333"/>
                <w:sz w:val="28"/>
                <w:szCs w:val="28"/>
                <w:lang w:val="en-US"/>
              </w:rPr>
            </w:pPr>
            <w:r w:rsidRPr="003A5974">
              <w:rPr>
                <w:rFonts w:ascii="Times New Roman" w:hAnsi="Times New Roman"/>
                <w:color w:val="333333"/>
                <w:sz w:val="28"/>
                <w:szCs w:val="28"/>
                <w:lang w:val="en-US"/>
              </w:rPr>
              <w:t>0,7-0,8</w:t>
            </w:r>
          </w:p>
        </w:tc>
        <w:tc>
          <w:tcPr>
            <w:tcW w:w="1985" w:type="dxa"/>
            <w:shd w:val="clear" w:color="auto" w:fill="auto"/>
          </w:tcPr>
          <w:p w:rsidR="004452B9" w:rsidRPr="003A5974" w:rsidRDefault="004452B9" w:rsidP="004E397E">
            <w:pPr>
              <w:spacing w:after="100" w:afterAutospacing="1"/>
              <w:rPr>
                <w:rFonts w:ascii="Times New Roman" w:hAnsi="Times New Roman"/>
                <w:color w:val="333333"/>
                <w:sz w:val="28"/>
                <w:szCs w:val="28"/>
                <w:lang w:val="en-US"/>
              </w:rPr>
            </w:pPr>
            <w:r w:rsidRPr="003A5974">
              <w:rPr>
                <w:rFonts w:ascii="Times New Roman" w:hAnsi="Times New Roman"/>
                <w:color w:val="333333"/>
                <w:sz w:val="28"/>
                <w:szCs w:val="28"/>
                <w:lang w:val="en-US"/>
              </w:rPr>
              <w:t>1,0-1,5</w:t>
            </w:r>
          </w:p>
        </w:tc>
        <w:tc>
          <w:tcPr>
            <w:tcW w:w="1126" w:type="dxa"/>
            <w:shd w:val="clear" w:color="auto" w:fill="auto"/>
          </w:tcPr>
          <w:p w:rsidR="004452B9" w:rsidRPr="003A5974" w:rsidRDefault="004452B9" w:rsidP="004E397E">
            <w:pPr>
              <w:spacing w:after="100" w:afterAutospacing="1"/>
              <w:rPr>
                <w:rFonts w:ascii="Times New Roman" w:hAnsi="Times New Roman"/>
                <w:color w:val="333333"/>
                <w:sz w:val="28"/>
                <w:szCs w:val="28"/>
                <w:lang w:val="en-US"/>
              </w:rPr>
            </w:pPr>
            <w:r w:rsidRPr="003A5974">
              <w:rPr>
                <w:rFonts w:ascii="Times New Roman" w:hAnsi="Times New Roman"/>
                <w:color w:val="333333"/>
                <w:sz w:val="28"/>
                <w:szCs w:val="28"/>
                <w:lang w:val="en-US"/>
              </w:rPr>
              <w:t>0,6-1,0</w:t>
            </w:r>
          </w:p>
        </w:tc>
        <w:tc>
          <w:tcPr>
            <w:tcW w:w="1249" w:type="dxa"/>
            <w:shd w:val="clear" w:color="auto" w:fill="auto"/>
          </w:tcPr>
          <w:p w:rsidR="004452B9" w:rsidRPr="003A5974" w:rsidRDefault="004452B9" w:rsidP="004E397E">
            <w:pPr>
              <w:spacing w:after="100" w:afterAutospacing="1"/>
              <w:rPr>
                <w:rFonts w:ascii="Times New Roman" w:hAnsi="Times New Roman"/>
                <w:color w:val="333333"/>
                <w:sz w:val="28"/>
                <w:szCs w:val="28"/>
                <w:lang w:val="en-US"/>
              </w:rPr>
            </w:pPr>
            <w:r w:rsidRPr="003A5974">
              <w:rPr>
                <w:rFonts w:ascii="Times New Roman" w:hAnsi="Times New Roman"/>
                <w:color w:val="333333"/>
                <w:sz w:val="28"/>
                <w:szCs w:val="28"/>
                <w:lang w:val="en-US"/>
              </w:rPr>
              <w:t>1,0-2,0</w:t>
            </w:r>
          </w:p>
        </w:tc>
      </w:tr>
    </w:tbl>
    <w:p w:rsidR="004452B9" w:rsidRPr="00594F5F" w:rsidRDefault="004452B9" w:rsidP="004E397E">
      <w:pPr>
        <w:shd w:val="clear" w:color="auto" w:fill="FFFFFF"/>
        <w:spacing w:after="0"/>
        <w:jc w:val="both"/>
        <w:rPr>
          <w:rFonts w:ascii="Times New Roman" w:hAnsi="Times New Roman"/>
          <w:b/>
          <w:sz w:val="28"/>
          <w:szCs w:val="28"/>
        </w:rPr>
      </w:pPr>
      <w:r w:rsidRPr="00594F5F">
        <w:rPr>
          <w:rFonts w:ascii="Times New Roman" w:hAnsi="Times New Roman"/>
          <w:b/>
          <w:sz w:val="28"/>
          <w:szCs w:val="28"/>
        </w:rPr>
        <w:t>Характеристика инсулинов</w:t>
      </w:r>
    </w:p>
    <w:p w:rsidR="004452B9" w:rsidRDefault="004452B9" w:rsidP="004E397E">
      <w:pPr>
        <w:shd w:val="clear" w:color="auto" w:fill="FFFFFF"/>
        <w:spacing w:after="0"/>
        <w:jc w:val="both"/>
        <w:rPr>
          <w:rFonts w:ascii="Times New Roman" w:hAnsi="Times New Roman"/>
          <w:sz w:val="28"/>
          <w:szCs w:val="28"/>
        </w:rPr>
      </w:pPr>
      <w:r>
        <w:rPr>
          <w:rFonts w:ascii="Times New Roman" w:hAnsi="Times New Roman"/>
          <w:sz w:val="28"/>
          <w:szCs w:val="28"/>
        </w:rPr>
        <w:t xml:space="preserve">В настоящее время в детском и подростковом возрасте используют только высококачественные генно-инженерные человеческие инсулины и их аналоги. Современные генно-инженерные человеческие инсулины различаются по длительности действия </w:t>
      </w:r>
    </w:p>
    <w:p w:rsidR="004452B9" w:rsidRPr="00921553" w:rsidRDefault="004452B9" w:rsidP="004E397E">
      <w:pPr>
        <w:ind w:left="40" w:right="420"/>
        <w:rPr>
          <w:rFonts w:ascii="Times New Roman" w:hAnsi="Times New Roman"/>
          <w:b/>
          <w:sz w:val="28"/>
          <w:szCs w:val="28"/>
        </w:rPr>
      </w:pPr>
      <w:r w:rsidRPr="00921553">
        <w:rPr>
          <w:rFonts w:ascii="Times New Roman" w:hAnsi="Times New Roman"/>
          <w:b/>
          <w:sz w:val="28"/>
          <w:szCs w:val="28"/>
        </w:rPr>
        <w:t xml:space="preserve">Табл № 3.8.    Наиболее распространенные человеческие инсулины и аналоги инсулина человека, используемые в Узбекистане, при СД 1 типа таблица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1934"/>
        <w:gridCol w:w="1405"/>
        <w:gridCol w:w="1614"/>
        <w:gridCol w:w="2006"/>
      </w:tblGrid>
      <w:tr w:rsidR="004452B9" w:rsidTr="00067D8A">
        <w:tc>
          <w:tcPr>
            <w:tcW w:w="2612" w:type="dxa"/>
            <w:shd w:val="clear" w:color="auto" w:fill="auto"/>
          </w:tcPr>
          <w:p w:rsidR="004452B9" w:rsidRPr="00921553" w:rsidRDefault="004452B9" w:rsidP="004E397E">
            <w:pPr>
              <w:spacing w:after="100" w:afterAutospacing="1"/>
              <w:jc w:val="center"/>
              <w:rPr>
                <w:rFonts w:ascii="Times New Roman" w:hAnsi="Times New Roman"/>
                <w:b/>
                <w:sz w:val="28"/>
                <w:szCs w:val="28"/>
                <w:lang w:val="uz-Cyrl-UZ"/>
              </w:rPr>
            </w:pPr>
            <w:r w:rsidRPr="00921553">
              <w:rPr>
                <w:rFonts w:ascii="Times New Roman" w:hAnsi="Times New Roman"/>
                <w:b/>
                <w:sz w:val="28"/>
                <w:szCs w:val="28"/>
              </w:rPr>
              <w:t>Инсулины</w:t>
            </w:r>
          </w:p>
          <w:p w:rsidR="004452B9" w:rsidRPr="00921553" w:rsidRDefault="004452B9" w:rsidP="004E397E">
            <w:pPr>
              <w:spacing w:after="100" w:afterAutospacing="1"/>
              <w:jc w:val="center"/>
              <w:rPr>
                <w:rFonts w:ascii="Times New Roman" w:hAnsi="Times New Roman"/>
                <w:b/>
                <w:sz w:val="28"/>
                <w:szCs w:val="28"/>
                <w:lang w:val="uz-Cyrl-UZ"/>
              </w:rPr>
            </w:pPr>
            <w:r w:rsidRPr="00921553">
              <w:rPr>
                <w:rStyle w:val="75pt0pt0"/>
                <w:sz w:val="28"/>
                <w:szCs w:val="28"/>
              </w:rPr>
              <w:t>Концентрации</w:t>
            </w:r>
          </w:p>
        </w:tc>
        <w:tc>
          <w:tcPr>
            <w:tcW w:w="1934" w:type="dxa"/>
            <w:shd w:val="clear" w:color="auto" w:fill="auto"/>
          </w:tcPr>
          <w:p w:rsidR="004452B9" w:rsidRPr="003A5974" w:rsidRDefault="004452B9" w:rsidP="004E397E">
            <w:pPr>
              <w:spacing w:after="100" w:afterAutospacing="1"/>
              <w:jc w:val="center"/>
              <w:rPr>
                <w:rFonts w:ascii="Times New Roman" w:hAnsi="Times New Roman"/>
                <w:b/>
                <w:color w:val="333333"/>
                <w:sz w:val="28"/>
                <w:szCs w:val="28"/>
              </w:rPr>
            </w:pPr>
            <w:r w:rsidRPr="003A5974">
              <w:rPr>
                <w:rFonts w:ascii="Times New Roman" w:hAnsi="Times New Roman"/>
                <w:b/>
                <w:color w:val="333333"/>
                <w:sz w:val="28"/>
                <w:szCs w:val="28"/>
              </w:rPr>
              <w:t>Перечень препаратов</w:t>
            </w:r>
          </w:p>
        </w:tc>
        <w:tc>
          <w:tcPr>
            <w:tcW w:w="1405" w:type="dxa"/>
            <w:shd w:val="clear" w:color="auto" w:fill="auto"/>
          </w:tcPr>
          <w:p w:rsidR="004452B9" w:rsidRPr="003A5974" w:rsidRDefault="004452B9" w:rsidP="004E397E">
            <w:pPr>
              <w:spacing w:after="100" w:afterAutospacing="1"/>
              <w:jc w:val="center"/>
              <w:rPr>
                <w:rFonts w:ascii="Times New Roman" w:hAnsi="Times New Roman"/>
                <w:b/>
                <w:color w:val="333333"/>
                <w:sz w:val="28"/>
                <w:szCs w:val="28"/>
              </w:rPr>
            </w:pPr>
            <w:r w:rsidRPr="003A5974">
              <w:rPr>
                <w:rFonts w:ascii="Times New Roman" w:hAnsi="Times New Roman"/>
                <w:b/>
                <w:color w:val="333333"/>
                <w:sz w:val="28"/>
                <w:szCs w:val="28"/>
              </w:rPr>
              <w:t>Начало действия</w:t>
            </w:r>
          </w:p>
        </w:tc>
        <w:tc>
          <w:tcPr>
            <w:tcW w:w="1614" w:type="dxa"/>
            <w:shd w:val="clear" w:color="auto" w:fill="auto"/>
          </w:tcPr>
          <w:p w:rsidR="004452B9" w:rsidRPr="003A5974" w:rsidRDefault="004452B9" w:rsidP="004E397E">
            <w:pPr>
              <w:spacing w:after="100" w:afterAutospacing="1"/>
              <w:jc w:val="center"/>
              <w:rPr>
                <w:rFonts w:ascii="Times New Roman" w:hAnsi="Times New Roman"/>
                <w:b/>
                <w:color w:val="333333"/>
                <w:sz w:val="28"/>
                <w:szCs w:val="28"/>
              </w:rPr>
            </w:pPr>
            <w:r w:rsidRPr="003A5974">
              <w:rPr>
                <w:rFonts w:ascii="Times New Roman" w:hAnsi="Times New Roman"/>
                <w:b/>
                <w:color w:val="333333"/>
                <w:sz w:val="28"/>
                <w:szCs w:val="28"/>
              </w:rPr>
              <w:t>Пик действия, ч</w:t>
            </w:r>
          </w:p>
        </w:tc>
        <w:tc>
          <w:tcPr>
            <w:tcW w:w="2006" w:type="dxa"/>
            <w:shd w:val="clear" w:color="auto" w:fill="auto"/>
          </w:tcPr>
          <w:p w:rsidR="004452B9" w:rsidRPr="003A5974" w:rsidRDefault="004452B9" w:rsidP="004E397E">
            <w:pPr>
              <w:spacing w:after="100" w:afterAutospacing="1"/>
              <w:jc w:val="center"/>
              <w:rPr>
                <w:rFonts w:ascii="Times New Roman" w:hAnsi="Times New Roman"/>
                <w:b/>
                <w:color w:val="333333"/>
                <w:sz w:val="28"/>
                <w:szCs w:val="28"/>
              </w:rPr>
            </w:pPr>
            <w:r w:rsidRPr="003A5974">
              <w:rPr>
                <w:rFonts w:ascii="Times New Roman" w:hAnsi="Times New Roman"/>
                <w:b/>
                <w:color w:val="333333"/>
                <w:sz w:val="28"/>
                <w:szCs w:val="28"/>
              </w:rPr>
              <w:t>Длительность действия</w:t>
            </w:r>
          </w:p>
        </w:tc>
      </w:tr>
      <w:tr w:rsidR="004452B9" w:rsidTr="00067D8A">
        <w:tc>
          <w:tcPr>
            <w:tcW w:w="2612" w:type="dxa"/>
            <w:shd w:val="clear" w:color="auto" w:fill="auto"/>
          </w:tcPr>
          <w:p w:rsidR="004452B9" w:rsidRPr="00921553" w:rsidRDefault="004452B9" w:rsidP="004E397E">
            <w:pPr>
              <w:spacing w:after="0"/>
              <w:ind w:left="80"/>
              <w:rPr>
                <w:rStyle w:val="75pt0pt0"/>
                <w:sz w:val="28"/>
                <w:szCs w:val="28"/>
                <w:lang w:val="uz-Cyrl-UZ"/>
              </w:rPr>
            </w:pPr>
            <w:r w:rsidRPr="00921553">
              <w:rPr>
                <w:rStyle w:val="75pt0pt0"/>
                <w:sz w:val="28"/>
                <w:szCs w:val="28"/>
              </w:rPr>
              <w:t>U-100</w:t>
            </w:r>
          </w:p>
          <w:p w:rsidR="004452B9" w:rsidRPr="00921553" w:rsidRDefault="004452B9" w:rsidP="004E397E">
            <w:pPr>
              <w:spacing w:after="0"/>
              <w:ind w:left="80"/>
              <w:rPr>
                <w:rFonts w:ascii="Times New Roman" w:hAnsi="Times New Roman"/>
                <w:sz w:val="28"/>
                <w:szCs w:val="28"/>
              </w:rPr>
            </w:pPr>
            <w:r w:rsidRPr="00921553">
              <w:rPr>
                <w:rFonts w:ascii="Times New Roman" w:hAnsi="Times New Roman"/>
                <w:sz w:val="28"/>
                <w:szCs w:val="28"/>
              </w:rPr>
              <w:t>Ультра-короткого действия (аналоги инсулина человека)</w:t>
            </w:r>
          </w:p>
        </w:tc>
        <w:tc>
          <w:tcPr>
            <w:tcW w:w="193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Хумалог (Лиз Про)</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Ново-Рапид (Аспарт)</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Апидра</w:t>
            </w:r>
          </w:p>
        </w:tc>
        <w:tc>
          <w:tcPr>
            <w:tcW w:w="1405"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15 минут</w:t>
            </w:r>
          </w:p>
        </w:tc>
        <w:tc>
          <w:tcPr>
            <w:tcW w:w="161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Через0,5-2</w:t>
            </w:r>
          </w:p>
        </w:tc>
        <w:tc>
          <w:tcPr>
            <w:tcW w:w="2006"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3-5</w:t>
            </w:r>
          </w:p>
        </w:tc>
      </w:tr>
      <w:tr w:rsidR="004452B9" w:rsidTr="00067D8A">
        <w:tc>
          <w:tcPr>
            <w:tcW w:w="2612" w:type="dxa"/>
            <w:shd w:val="clear" w:color="auto" w:fill="auto"/>
          </w:tcPr>
          <w:p w:rsidR="004452B9" w:rsidRPr="00921553" w:rsidRDefault="004452B9" w:rsidP="004E397E">
            <w:pPr>
              <w:spacing w:after="0"/>
              <w:ind w:left="80"/>
              <w:rPr>
                <w:sz w:val="28"/>
                <w:szCs w:val="28"/>
              </w:rPr>
            </w:pPr>
            <w:r w:rsidRPr="00921553">
              <w:rPr>
                <w:rStyle w:val="75pt0pt0"/>
                <w:sz w:val="28"/>
                <w:szCs w:val="28"/>
              </w:rPr>
              <w:t>U-100</w:t>
            </w:r>
          </w:p>
          <w:p w:rsidR="004452B9" w:rsidRPr="00921553" w:rsidRDefault="004452B9" w:rsidP="004E397E">
            <w:pPr>
              <w:spacing w:after="0"/>
              <w:jc w:val="center"/>
              <w:rPr>
                <w:rFonts w:ascii="Times New Roman" w:hAnsi="Times New Roman"/>
                <w:sz w:val="28"/>
                <w:szCs w:val="28"/>
              </w:rPr>
            </w:pPr>
            <w:r w:rsidRPr="00921553">
              <w:rPr>
                <w:rFonts w:ascii="Times New Roman" w:hAnsi="Times New Roman"/>
                <w:sz w:val="28"/>
                <w:szCs w:val="28"/>
              </w:rPr>
              <w:t>Короткого действия</w:t>
            </w:r>
          </w:p>
        </w:tc>
        <w:tc>
          <w:tcPr>
            <w:tcW w:w="193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-Актрапид НМ Хумулин</w:t>
            </w:r>
            <w:r w:rsidRPr="003A5974">
              <w:rPr>
                <w:rFonts w:ascii="Times New Roman" w:hAnsi="Times New Roman"/>
                <w:color w:val="333333"/>
                <w:sz w:val="28"/>
                <w:szCs w:val="28"/>
                <w:lang w:val="en-US"/>
              </w:rPr>
              <w:t>R</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-Инсуман рапид</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Гансулин</w:t>
            </w:r>
            <w:r w:rsidRPr="003A5974">
              <w:rPr>
                <w:rFonts w:ascii="Times New Roman" w:hAnsi="Times New Roman"/>
                <w:color w:val="333333"/>
                <w:sz w:val="28"/>
                <w:szCs w:val="28"/>
                <w:lang w:val="en-US"/>
              </w:rPr>
              <w:t>R</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-Генсулин</w:t>
            </w:r>
            <w:r w:rsidRPr="003A5974">
              <w:rPr>
                <w:rFonts w:ascii="Times New Roman" w:hAnsi="Times New Roman"/>
                <w:color w:val="333333"/>
                <w:sz w:val="28"/>
                <w:szCs w:val="28"/>
                <w:lang w:val="en-US"/>
              </w:rPr>
              <w:t>R</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-Восулин</w:t>
            </w:r>
            <w:r w:rsidRPr="003A5974">
              <w:rPr>
                <w:rFonts w:ascii="Times New Roman" w:hAnsi="Times New Roman"/>
                <w:color w:val="333333"/>
                <w:sz w:val="28"/>
                <w:szCs w:val="28"/>
                <w:lang w:val="en-US"/>
              </w:rPr>
              <w:t>R</w:t>
            </w:r>
          </w:p>
        </w:tc>
        <w:tc>
          <w:tcPr>
            <w:tcW w:w="1405" w:type="dxa"/>
            <w:shd w:val="clear" w:color="auto" w:fill="auto"/>
          </w:tcPr>
          <w:p w:rsidR="004452B9" w:rsidRPr="003A5974" w:rsidRDefault="004452B9" w:rsidP="004E397E">
            <w:pPr>
              <w:spacing w:after="100" w:afterAutospacing="1"/>
              <w:jc w:val="center"/>
              <w:rPr>
                <w:rFonts w:ascii="Times New Roman" w:hAnsi="Times New Roman"/>
                <w:color w:val="333333"/>
                <w:sz w:val="28"/>
                <w:szCs w:val="28"/>
              </w:rPr>
            </w:pPr>
            <w:r w:rsidRPr="003A5974">
              <w:rPr>
                <w:rFonts w:ascii="Times New Roman" w:hAnsi="Times New Roman"/>
                <w:color w:val="333333"/>
                <w:sz w:val="28"/>
                <w:szCs w:val="28"/>
              </w:rPr>
              <w:t>Через 30 минут</w:t>
            </w:r>
          </w:p>
        </w:tc>
        <w:tc>
          <w:tcPr>
            <w:tcW w:w="1614" w:type="dxa"/>
            <w:shd w:val="clear" w:color="auto" w:fill="auto"/>
          </w:tcPr>
          <w:p w:rsidR="004452B9" w:rsidRPr="003A5974" w:rsidRDefault="004452B9" w:rsidP="004E397E">
            <w:pPr>
              <w:spacing w:after="100" w:afterAutospacing="1"/>
              <w:jc w:val="center"/>
              <w:rPr>
                <w:rFonts w:ascii="Times New Roman" w:hAnsi="Times New Roman"/>
                <w:color w:val="333333"/>
                <w:sz w:val="28"/>
                <w:szCs w:val="28"/>
              </w:rPr>
            </w:pPr>
            <w:r w:rsidRPr="003A5974">
              <w:rPr>
                <w:rFonts w:ascii="Times New Roman" w:hAnsi="Times New Roman"/>
                <w:color w:val="333333"/>
                <w:sz w:val="28"/>
                <w:szCs w:val="28"/>
              </w:rPr>
              <w:t>Через 1-3</w:t>
            </w:r>
          </w:p>
        </w:tc>
        <w:tc>
          <w:tcPr>
            <w:tcW w:w="2006" w:type="dxa"/>
            <w:shd w:val="clear" w:color="auto" w:fill="auto"/>
          </w:tcPr>
          <w:p w:rsidR="004452B9" w:rsidRPr="003A5974" w:rsidRDefault="004452B9" w:rsidP="004E397E">
            <w:pPr>
              <w:spacing w:after="100" w:afterAutospacing="1"/>
              <w:jc w:val="center"/>
              <w:rPr>
                <w:rFonts w:ascii="Times New Roman" w:hAnsi="Times New Roman"/>
                <w:color w:val="333333"/>
                <w:sz w:val="28"/>
                <w:szCs w:val="28"/>
              </w:rPr>
            </w:pPr>
            <w:r w:rsidRPr="003A5974">
              <w:rPr>
                <w:rFonts w:ascii="Times New Roman" w:hAnsi="Times New Roman"/>
                <w:color w:val="333333"/>
                <w:sz w:val="28"/>
                <w:szCs w:val="28"/>
              </w:rPr>
              <w:t>6-8</w:t>
            </w:r>
          </w:p>
        </w:tc>
      </w:tr>
      <w:tr w:rsidR="004452B9" w:rsidTr="00067D8A">
        <w:tc>
          <w:tcPr>
            <w:tcW w:w="2612" w:type="dxa"/>
            <w:shd w:val="clear" w:color="auto" w:fill="auto"/>
          </w:tcPr>
          <w:p w:rsidR="004452B9" w:rsidRPr="00921553" w:rsidRDefault="004452B9" w:rsidP="004E397E">
            <w:pPr>
              <w:spacing w:after="0"/>
              <w:ind w:left="80"/>
              <w:rPr>
                <w:sz w:val="28"/>
                <w:szCs w:val="28"/>
              </w:rPr>
            </w:pPr>
            <w:r w:rsidRPr="00921553">
              <w:rPr>
                <w:rStyle w:val="75pt0pt0"/>
                <w:sz w:val="28"/>
                <w:szCs w:val="28"/>
              </w:rPr>
              <w:lastRenderedPageBreak/>
              <w:t>U-100</w:t>
            </w:r>
          </w:p>
          <w:p w:rsidR="004452B9" w:rsidRPr="00921553" w:rsidRDefault="004452B9" w:rsidP="004E397E">
            <w:pPr>
              <w:spacing w:after="0"/>
              <w:jc w:val="center"/>
              <w:rPr>
                <w:rFonts w:ascii="Times New Roman" w:hAnsi="Times New Roman"/>
                <w:sz w:val="28"/>
                <w:szCs w:val="28"/>
              </w:rPr>
            </w:pPr>
            <w:r w:rsidRPr="00921553">
              <w:rPr>
                <w:rFonts w:ascii="Times New Roman" w:hAnsi="Times New Roman"/>
                <w:sz w:val="28"/>
                <w:szCs w:val="28"/>
              </w:rPr>
              <w:t>Средней продолжительности действия</w:t>
            </w:r>
          </w:p>
        </w:tc>
        <w:tc>
          <w:tcPr>
            <w:tcW w:w="1934" w:type="dxa"/>
            <w:shd w:val="clear" w:color="auto" w:fill="auto"/>
          </w:tcPr>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Протофан</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Хумулин НПХ</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Инсуманбазал</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Гансулин Н</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Генсулин Н</w:t>
            </w:r>
          </w:p>
          <w:p w:rsidR="004452B9" w:rsidRPr="003A5974" w:rsidRDefault="004452B9" w:rsidP="004E397E">
            <w:pPr>
              <w:spacing w:after="0"/>
              <w:rPr>
                <w:rFonts w:ascii="Times New Roman" w:hAnsi="Times New Roman"/>
                <w:color w:val="333333"/>
                <w:sz w:val="28"/>
                <w:szCs w:val="28"/>
              </w:rPr>
            </w:pPr>
            <w:r w:rsidRPr="003A5974">
              <w:rPr>
                <w:rFonts w:ascii="Times New Roman" w:hAnsi="Times New Roman"/>
                <w:color w:val="333333"/>
                <w:sz w:val="28"/>
                <w:szCs w:val="28"/>
              </w:rPr>
              <w:t>Восулин Н</w:t>
            </w:r>
          </w:p>
          <w:p w:rsidR="004452B9" w:rsidRPr="003A5974" w:rsidRDefault="004452B9" w:rsidP="004E397E">
            <w:pPr>
              <w:spacing w:after="0"/>
              <w:rPr>
                <w:rFonts w:ascii="Times New Roman" w:hAnsi="Times New Roman"/>
                <w:color w:val="333333"/>
                <w:sz w:val="28"/>
                <w:szCs w:val="28"/>
              </w:rPr>
            </w:pPr>
          </w:p>
        </w:tc>
        <w:tc>
          <w:tcPr>
            <w:tcW w:w="1405"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1,5часа</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1час</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 xml:space="preserve">Через 1час </w:t>
            </w:r>
          </w:p>
        </w:tc>
        <w:tc>
          <w:tcPr>
            <w:tcW w:w="161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4-6</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4-8</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3-4</w:t>
            </w:r>
          </w:p>
        </w:tc>
        <w:tc>
          <w:tcPr>
            <w:tcW w:w="2006"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12-14</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18-20</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18-20</w:t>
            </w:r>
          </w:p>
        </w:tc>
      </w:tr>
      <w:tr w:rsidR="004452B9" w:rsidTr="00067D8A">
        <w:tc>
          <w:tcPr>
            <w:tcW w:w="2612" w:type="dxa"/>
            <w:shd w:val="clear" w:color="auto" w:fill="auto"/>
          </w:tcPr>
          <w:p w:rsidR="004452B9" w:rsidRPr="00921553" w:rsidRDefault="004452B9" w:rsidP="004E397E">
            <w:pPr>
              <w:spacing w:after="0"/>
              <w:ind w:left="80"/>
              <w:rPr>
                <w:sz w:val="28"/>
                <w:szCs w:val="28"/>
              </w:rPr>
            </w:pPr>
            <w:r w:rsidRPr="00921553">
              <w:rPr>
                <w:rStyle w:val="75pt0pt0"/>
                <w:sz w:val="28"/>
                <w:szCs w:val="28"/>
              </w:rPr>
              <w:t>U-100</w:t>
            </w:r>
          </w:p>
          <w:p w:rsidR="004452B9" w:rsidRDefault="004452B9" w:rsidP="004E397E">
            <w:pPr>
              <w:spacing w:after="0"/>
              <w:jc w:val="center"/>
              <w:rPr>
                <w:rFonts w:ascii="Times New Roman" w:hAnsi="Times New Roman"/>
                <w:sz w:val="28"/>
                <w:szCs w:val="28"/>
              </w:rPr>
            </w:pPr>
            <w:r w:rsidRPr="00921553">
              <w:rPr>
                <w:rFonts w:ascii="Times New Roman" w:hAnsi="Times New Roman"/>
                <w:sz w:val="28"/>
                <w:szCs w:val="28"/>
              </w:rPr>
              <w:t>Длительного действия</w:t>
            </w:r>
          </w:p>
          <w:p w:rsidR="004452B9" w:rsidRPr="00921553" w:rsidRDefault="004452B9" w:rsidP="004E397E">
            <w:pPr>
              <w:spacing w:after="0"/>
              <w:jc w:val="center"/>
              <w:rPr>
                <w:rFonts w:ascii="Times New Roman" w:hAnsi="Times New Roman"/>
                <w:sz w:val="28"/>
                <w:szCs w:val="28"/>
              </w:rPr>
            </w:pPr>
            <w:r>
              <w:rPr>
                <w:rFonts w:ascii="Times New Roman" w:hAnsi="Times New Roman"/>
                <w:sz w:val="28"/>
                <w:szCs w:val="28"/>
              </w:rPr>
              <w:t>Аналоговые инсулины</w:t>
            </w:r>
          </w:p>
        </w:tc>
        <w:tc>
          <w:tcPr>
            <w:tcW w:w="193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Гларгин (Лантус)</w:t>
            </w:r>
          </w:p>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Детемир (Левемир)</w:t>
            </w:r>
          </w:p>
        </w:tc>
        <w:tc>
          <w:tcPr>
            <w:tcW w:w="1405"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Через 1 час</w:t>
            </w:r>
          </w:p>
        </w:tc>
        <w:tc>
          <w:tcPr>
            <w:tcW w:w="1614"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Нет пиков</w:t>
            </w:r>
          </w:p>
        </w:tc>
        <w:tc>
          <w:tcPr>
            <w:tcW w:w="2006" w:type="dxa"/>
            <w:shd w:val="clear" w:color="auto" w:fill="auto"/>
          </w:tcPr>
          <w:p w:rsidR="004452B9" w:rsidRPr="003A5974" w:rsidRDefault="004452B9" w:rsidP="004E397E">
            <w:pPr>
              <w:spacing w:after="0"/>
              <w:jc w:val="center"/>
              <w:rPr>
                <w:rFonts w:ascii="Times New Roman" w:hAnsi="Times New Roman"/>
                <w:color w:val="333333"/>
                <w:sz w:val="28"/>
                <w:szCs w:val="28"/>
              </w:rPr>
            </w:pPr>
            <w:r w:rsidRPr="003A5974">
              <w:rPr>
                <w:rFonts w:ascii="Times New Roman" w:hAnsi="Times New Roman"/>
                <w:color w:val="333333"/>
                <w:sz w:val="28"/>
                <w:szCs w:val="28"/>
              </w:rPr>
              <w:t>24</w:t>
            </w:r>
          </w:p>
        </w:tc>
      </w:tr>
    </w:tbl>
    <w:p w:rsidR="004452B9" w:rsidRDefault="0017314C" w:rsidP="004E397E">
      <w:pPr>
        <w:shd w:val="clear" w:color="auto" w:fill="FFFFFF"/>
        <w:spacing w:after="0"/>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2983230</wp:posOffset>
            </wp:positionH>
            <wp:positionV relativeFrom="paragraph">
              <wp:posOffset>404495</wp:posOffset>
            </wp:positionV>
            <wp:extent cx="3298190" cy="2477135"/>
            <wp:effectExtent l="19050" t="0" r="0" b="0"/>
            <wp:wrapTight wrapText="bothSides">
              <wp:wrapPolygon edited="0">
                <wp:start x="-125" y="0"/>
                <wp:lineTo x="-125" y="21428"/>
                <wp:lineTo x="21583" y="21428"/>
                <wp:lineTo x="21583" y="0"/>
                <wp:lineTo x="-125" y="0"/>
              </wp:wrapPolygon>
            </wp:wrapTight>
            <wp:docPr id="9" name="Рисунок 25" descr="C:\Documents and Settings\User\Рабочий стол\Новая папка (3)\0498826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User\Рабочий стол\Новая папка (3)\049882601300.jpg"/>
                    <pic:cNvPicPr>
                      <a:picLocks noChangeAspect="1" noChangeArrowheads="1"/>
                    </pic:cNvPicPr>
                  </pic:nvPicPr>
                  <pic:blipFill>
                    <a:blip r:embed="rId24"/>
                    <a:srcRect/>
                    <a:stretch>
                      <a:fillRect/>
                    </a:stretch>
                  </pic:blipFill>
                  <pic:spPr bwMode="auto">
                    <a:xfrm>
                      <a:off x="0" y="0"/>
                      <a:ext cx="3298190" cy="2477135"/>
                    </a:xfrm>
                    <a:prstGeom prst="rect">
                      <a:avLst/>
                    </a:prstGeom>
                    <a:noFill/>
                    <a:ln w="9525">
                      <a:noFill/>
                      <a:miter lim="800000"/>
                      <a:headEnd/>
                      <a:tailEnd/>
                    </a:ln>
                  </pic:spPr>
                </pic:pic>
              </a:graphicData>
            </a:graphic>
          </wp:anchor>
        </w:drawing>
      </w:r>
      <w:r w:rsidR="004452B9" w:rsidRPr="00E54C20">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-185671</wp:posOffset>
            </wp:positionH>
            <wp:positionV relativeFrom="paragraph">
              <wp:posOffset>251017</wp:posOffset>
            </wp:positionV>
            <wp:extent cx="3174365" cy="2721935"/>
            <wp:effectExtent l="19050" t="0" r="6985" b="0"/>
            <wp:wrapTight wrapText="bothSides">
              <wp:wrapPolygon edited="0">
                <wp:start x="-130" y="0"/>
                <wp:lineTo x="-130" y="21469"/>
                <wp:lineTo x="21648" y="21469"/>
                <wp:lineTo x="21648" y="0"/>
                <wp:lineTo x="-130" y="0"/>
              </wp:wrapPolygon>
            </wp:wrapTight>
            <wp:docPr id="8" name="Рисунок 24" descr="C:\Documents and Settings\User\Рабочий стол\Новая папка (3)\621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User\Рабочий стол\Новая папка (3)\6219.750.jpg"/>
                    <pic:cNvPicPr>
                      <a:picLocks noChangeAspect="1" noChangeArrowheads="1"/>
                    </pic:cNvPicPr>
                  </pic:nvPicPr>
                  <pic:blipFill>
                    <a:blip r:embed="rId25"/>
                    <a:srcRect/>
                    <a:stretch>
                      <a:fillRect/>
                    </a:stretch>
                  </pic:blipFill>
                  <pic:spPr bwMode="auto">
                    <a:xfrm>
                      <a:off x="0" y="0"/>
                      <a:ext cx="3174365" cy="2721610"/>
                    </a:xfrm>
                    <a:prstGeom prst="rect">
                      <a:avLst/>
                    </a:prstGeom>
                    <a:noFill/>
                    <a:ln w="9525">
                      <a:noFill/>
                      <a:miter lim="800000"/>
                      <a:headEnd/>
                      <a:tailEnd/>
                    </a:ln>
                  </pic:spPr>
                </pic:pic>
              </a:graphicData>
            </a:graphic>
          </wp:anchor>
        </w:drawing>
      </w:r>
      <w:r w:rsidR="004452B9">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-338455</wp:posOffset>
            </wp:positionH>
            <wp:positionV relativeFrom="paragraph">
              <wp:posOffset>95250</wp:posOffset>
            </wp:positionV>
            <wp:extent cx="3174365" cy="2721610"/>
            <wp:effectExtent l="19050" t="0" r="6985" b="0"/>
            <wp:wrapTight wrapText="bothSides">
              <wp:wrapPolygon edited="0">
                <wp:start x="-130" y="0"/>
                <wp:lineTo x="-130" y="21469"/>
                <wp:lineTo x="21648" y="21469"/>
                <wp:lineTo x="21648" y="0"/>
                <wp:lineTo x="-130" y="0"/>
              </wp:wrapPolygon>
            </wp:wrapTight>
            <wp:docPr id="10" name="Рисунок 24" descr="C:\Documents and Settings\User\Рабочий стол\Новая папка (3)\621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User\Рабочий стол\Новая папка (3)\6219.750.jpg"/>
                    <pic:cNvPicPr>
                      <a:picLocks noChangeAspect="1" noChangeArrowheads="1"/>
                    </pic:cNvPicPr>
                  </pic:nvPicPr>
                  <pic:blipFill>
                    <a:blip r:embed="rId25"/>
                    <a:srcRect/>
                    <a:stretch>
                      <a:fillRect/>
                    </a:stretch>
                  </pic:blipFill>
                  <pic:spPr bwMode="auto">
                    <a:xfrm>
                      <a:off x="0" y="0"/>
                      <a:ext cx="3174365" cy="2721610"/>
                    </a:xfrm>
                    <a:prstGeom prst="rect">
                      <a:avLst/>
                    </a:prstGeom>
                    <a:noFill/>
                    <a:ln w="9525">
                      <a:noFill/>
                      <a:miter lim="800000"/>
                      <a:headEnd/>
                      <a:tailEnd/>
                    </a:ln>
                  </pic:spPr>
                </pic:pic>
              </a:graphicData>
            </a:graphic>
          </wp:anchor>
        </w:drawing>
      </w:r>
    </w:p>
    <w:p w:rsidR="004452B9" w:rsidRDefault="002A2039" w:rsidP="004E397E">
      <w:pPr>
        <w:ind w:left="40" w:right="420"/>
        <w:rPr>
          <w:rFonts w:ascii="Times New Roman" w:hAnsi="Times New Roman"/>
          <w:b/>
          <w:color w:val="FF0000"/>
          <w:sz w:val="28"/>
          <w:szCs w:val="28"/>
          <w:lang w:val="uz-Cyrl-UZ"/>
        </w:rPr>
      </w:pPr>
      <w:r>
        <w:rPr>
          <w:noProof/>
        </w:rPr>
        <w:pict>
          <v:shape id="_x0000_s1248" type="#_x0000_t202" style="position:absolute;left:0;text-align:left;margin-left:-139pt;margin-top:5pt;width:249.95pt;height:26.1pt;z-index:251669504" wrapcoords="-65 0 -65 20925 21600 20925 21600 0 -65 0" stroked="f">
            <v:textbox style="mso-next-textbox:#_x0000_s1248;mso-fit-shape-to-text:t" inset="0,0,0,0">
              <w:txbxContent>
                <w:p w:rsidR="00626137" w:rsidRPr="00010F4F" w:rsidRDefault="00626137" w:rsidP="004452B9">
                  <w:pPr>
                    <w:pStyle w:val="aff9"/>
                    <w:rPr>
                      <w:rFonts w:ascii="Times New Roman" w:hAnsi="Times New Roman"/>
                      <w:noProof/>
                      <w:sz w:val="28"/>
                      <w:szCs w:val="28"/>
                    </w:rPr>
                  </w:pPr>
                  <w:r w:rsidRPr="00010F4F">
                    <w:rPr>
                      <w:rFonts w:ascii="Times New Roman" w:hAnsi="Times New Roman"/>
                      <w:sz w:val="28"/>
                      <w:szCs w:val="28"/>
                      <w:lang w:val="uz-Cyrl-UZ"/>
                    </w:rPr>
                    <w:t>Препарат</w:t>
                  </w:r>
                  <w:r w:rsidRPr="00010F4F">
                    <w:rPr>
                      <w:rFonts w:ascii="Times New Roman" w:hAnsi="Times New Roman"/>
                      <w:sz w:val="28"/>
                      <w:szCs w:val="28"/>
                    </w:rPr>
                    <w:t>ы</w:t>
                  </w:r>
                  <w:r w:rsidRPr="00010F4F">
                    <w:rPr>
                      <w:rFonts w:ascii="Times New Roman" w:hAnsi="Times New Roman"/>
                      <w:sz w:val="28"/>
                      <w:szCs w:val="28"/>
                      <w:lang w:val="uz-Cyrl-UZ"/>
                    </w:rPr>
                    <w:t xml:space="preserve"> инсулина</w:t>
                  </w:r>
                </w:p>
              </w:txbxContent>
            </v:textbox>
            <w10:wrap type="tight"/>
          </v:shape>
        </w:pict>
      </w:r>
      <w:bookmarkStart w:id="32" w:name="bookmark2"/>
    </w:p>
    <w:p w:rsidR="004452B9" w:rsidRPr="00E54C20" w:rsidRDefault="004452B9" w:rsidP="004E397E">
      <w:pPr>
        <w:spacing w:after="0"/>
        <w:ind w:left="40" w:right="420"/>
        <w:rPr>
          <w:rFonts w:ascii="Times New Roman" w:hAnsi="Times New Roman"/>
          <w:sz w:val="28"/>
          <w:szCs w:val="28"/>
        </w:rPr>
      </w:pPr>
      <w:r w:rsidRPr="00E54C20">
        <w:rPr>
          <w:rFonts w:ascii="Times New Roman" w:hAnsi="Times New Roman"/>
          <w:sz w:val="28"/>
          <w:szCs w:val="28"/>
        </w:rPr>
        <w:t>Устройства для введения инсулина.</w:t>
      </w:r>
      <w:bookmarkEnd w:id="32"/>
    </w:p>
    <w:p w:rsidR="004452B9" w:rsidRPr="009B5BC7" w:rsidRDefault="004452B9" w:rsidP="004E397E">
      <w:pPr>
        <w:spacing w:after="0"/>
        <w:ind w:left="60" w:firstLine="260"/>
        <w:jc w:val="both"/>
        <w:rPr>
          <w:rFonts w:ascii="Times New Roman" w:hAnsi="Times New Roman"/>
          <w:sz w:val="28"/>
          <w:szCs w:val="28"/>
        </w:rPr>
      </w:pPr>
      <w:r w:rsidRPr="00E54C20">
        <w:rPr>
          <w:rFonts w:ascii="Times New Roman" w:hAnsi="Times New Roman"/>
          <w:sz w:val="28"/>
          <w:szCs w:val="28"/>
        </w:rPr>
        <w:t>С 1980-х годов стали доступны новые устройства для инъекций инсулина, такие как шприц - ручки. Эти средства обеспечивают большую точность дозировки и упрощают саму процедуру инъекции. Шприц-ручки выпускаются для инсулинов короткого действия, средней продолжительности действия и готовых инсулиновых смесей с объемов картриджей 3 мл.</w:t>
      </w:r>
    </w:p>
    <w:p w:rsidR="004452B9" w:rsidRPr="00B343A2" w:rsidRDefault="004452B9" w:rsidP="004E397E">
      <w:pPr>
        <w:spacing w:after="551"/>
        <w:ind w:left="60" w:firstLine="260"/>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4624" behindDoc="1" locked="0" layoutInCell="1" allowOverlap="1">
            <wp:simplePos x="0" y="0"/>
            <wp:positionH relativeFrom="column">
              <wp:posOffset>43815</wp:posOffset>
            </wp:positionH>
            <wp:positionV relativeFrom="paragraph">
              <wp:posOffset>40005</wp:posOffset>
            </wp:positionV>
            <wp:extent cx="3381375" cy="3171825"/>
            <wp:effectExtent l="19050" t="0" r="9525" b="0"/>
            <wp:wrapTight wrapText="bothSides">
              <wp:wrapPolygon edited="0">
                <wp:start x="-122" y="0"/>
                <wp:lineTo x="-122" y="21535"/>
                <wp:lineTo x="21661" y="21535"/>
                <wp:lineTo x="21661" y="0"/>
                <wp:lineTo x="-122" y="0"/>
              </wp:wrapPolygon>
            </wp:wrapTight>
            <wp:docPr id="23" name="Рисунок 1" descr="C:\Users\Pilotech\Downloads\shpric-ru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otech\Downloads\shpric-ruchka.jpg"/>
                    <pic:cNvPicPr>
                      <a:picLocks noChangeAspect="1" noChangeArrowheads="1"/>
                    </pic:cNvPicPr>
                  </pic:nvPicPr>
                  <pic:blipFill>
                    <a:blip r:embed="rId26"/>
                    <a:srcRect t="4035"/>
                    <a:stretch>
                      <a:fillRect/>
                    </a:stretch>
                  </pic:blipFill>
                  <pic:spPr bwMode="auto">
                    <a:xfrm>
                      <a:off x="0" y="0"/>
                      <a:ext cx="3381375" cy="3171825"/>
                    </a:xfrm>
                    <a:prstGeom prst="rect">
                      <a:avLst/>
                    </a:prstGeom>
                    <a:noFill/>
                    <a:ln w="9525">
                      <a:noFill/>
                      <a:miter lim="800000"/>
                      <a:headEnd/>
                      <a:tailEnd/>
                    </a:ln>
                  </pic:spPr>
                </pic:pic>
              </a:graphicData>
            </a:graphic>
          </wp:anchor>
        </w:drawing>
      </w:r>
    </w:p>
    <w:p w:rsidR="004452B9" w:rsidRPr="00436981" w:rsidRDefault="0017314C" w:rsidP="004E397E">
      <w:pPr>
        <w:spacing w:after="551"/>
        <w:ind w:left="60" w:firstLine="260"/>
        <w:jc w:val="both"/>
        <w:rPr>
          <w:rFonts w:ascii="Times New Roman" w:hAnsi="Times New Roman"/>
          <w:i/>
          <w:sz w:val="28"/>
          <w:szCs w:val="28"/>
        </w:rPr>
      </w:pPr>
      <w:r>
        <w:rPr>
          <w:i/>
          <w:noProof/>
        </w:rPr>
        <w:drawing>
          <wp:anchor distT="0" distB="0" distL="114300" distR="114300" simplePos="0" relativeHeight="251675648" behindDoc="1" locked="0" layoutInCell="1" allowOverlap="1">
            <wp:simplePos x="0" y="0"/>
            <wp:positionH relativeFrom="column">
              <wp:posOffset>-614045</wp:posOffset>
            </wp:positionH>
            <wp:positionV relativeFrom="paragraph">
              <wp:posOffset>589915</wp:posOffset>
            </wp:positionV>
            <wp:extent cx="3225165" cy="2030730"/>
            <wp:effectExtent l="19050" t="0" r="0" b="0"/>
            <wp:wrapTight wrapText="bothSides">
              <wp:wrapPolygon edited="0">
                <wp:start x="-128" y="0"/>
                <wp:lineTo x="-128" y="21478"/>
                <wp:lineTo x="21562" y="21478"/>
                <wp:lineTo x="21562" y="0"/>
                <wp:lineTo x="-128" y="0"/>
              </wp:wrapPolygon>
            </wp:wrapTight>
            <wp:docPr id="28" name="Рисунок 2" descr="C:\Users\Pilotech\Downloads\shpric-ruchka-dlja-ins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otech\Downloads\shpric-ruchka-dlja-insulina.jpg"/>
                    <pic:cNvPicPr>
                      <a:picLocks noChangeAspect="1" noChangeArrowheads="1"/>
                    </pic:cNvPicPr>
                  </pic:nvPicPr>
                  <pic:blipFill>
                    <a:blip r:embed="rId27"/>
                    <a:srcRect l="9616" t="8975" r="8654"/>
                    <a:stretch>
                      <a:fillRect/>
                    </a:stretch>
                  </pic:blipFill>
                  <pic:spPr bwMode="auto">
                    <a:xfrm>
                      <a:off x="0" y="0"/>
                      <a:ext cx="3225165" cy="2030730"/>
                    </a:xfrm>
                    <a:prstGeom prst="rect">
                      <a:avLst/>
                    </a:prstGeom>
                    <a:noFill/>
                    <a:ln w="9525">
                      <a:noFill/>
                      <a:miter lim="800000"/>
                      <a:headEnd/>
                      <a:tailEnd/>
                    </a:ln>
                  </pic:spPr>
                </pic:pic>
              </a:graphicData>
            </a:graphic>
          </wp:anchor>
        </w:drawing>
      </w:r>
      <w:r w:rsidR="002A2039">
        <w:rPr>
          <w:i/>
          <w:noProof/>
        </w:rPr>
        <w:pict>
          <v:shape id="_x0000_s1250" type="#_x0000_t202" style="position:absolute;left:0;text-align:left;margin-left:-192.75pt;margin-top:171.2pt;width:223.5pt;height:26.1pt;z-index:251676672;mso-position-horizontal-relative:text;mso-position-vertical-relative:text" wrapcoords="-61 0 -61 21287 21600 21287 21600 0 -61 0" stroked="f">
            <v:textbox style="mso-next-textbox:#_x0000_s1250;mso-fit-shape-to-text:t" inset="0,0,0,0">
              <w:txbxContent>
                <w:p w:rsidR="00626137" w:rsidRPr="009B5BC7" w:rsidRDefault="00626137" w:rsidP="004452B9">
                  <w:pPr>
                    <w:pStyle w:val="aff9"/>
                    <w:rPr>
                      <w:rFonts w:ascii="Times New Roman" w:hAnsi="Times New Roman"/>
                      <w:noProof/>
                      <w:sz w:val="28"/>
                      <w:szCs w:val="28"/>
                    </w:rPr>
                  </w:pPr>
                  <w:r w:rsidRPr="009B5BC7">
                    <w:rPr>
                      <w:rFonts w:ascii="Times New Roman" w:hAnsi="Times New Roman"/>
                      <w:sz w:val="28"/>
                      <w:szCs w:val="28"/>
                    </w:rPr>
                    <w:t xml:space="preserve">Инсулиновые шприц ручки </w:t>
                  </w:r>
                </w:p>
              </w:txbxContent>
            </v:textbox>
            <w10:wrap type="tight"/>
          </v:shape>
        </w:pict>
      </w:r>
    </w:p>
    <w:p w:rsidR="004452B9" w:rsidRDefault="004452B9" w:rsidP="004E397E">
      <w:pPr>
        <w:spacing w:after="0"/>
        <w:ind w:left="60" w:firstLine="260"/>
        <w:jc w:val="both"/>
        <w:rPr>
          <w:rFonts w:ascii="Times New Roman" w:hAnsi="Times New Roman"/>
          <w:sz w:val="28"/>
          <w:szCs w:val="28"/>
          <w:lang w:val="uz-Cyrl-UZ"/>
        </w:rPr>
      </w:pPr>
    </w:p>
    <w:p w:rsidR="004452B9" w:rsidRDefault="004452B9" w:rsidP="004E397E">
      <w:pPr>
        <w:spacing w:after="0"/>
        <w:ind w:left="60" w:firstLine="260"/>
        <w:jc w:val="both"/>
        <w:rPr>
          <w:rFonts w:ascii="Times New Roman" w:hAnsi="Times New Roman"/>
          <w:color w:val="FF0000"/>
          <w:sz w:val="28"/>
          <w:szCs w:val="28"/>
        </w:rPr>
      </w:pPr>
      <w:r w:rsidRPr="00E54C20">
        <w:rPr>
          <w:rFonts w:ascii="Times New Roman" w:hAnsi="Times New Roman"/>
          <w:sz w:val="28"/>
          <w:szCs w:val="28"/>
        </w:rPr>
        <w:t>Современные шприц-ручки гарантируют точность дозы и безопасность проведения инъекции, являются удобными в применении, позволяют больному быстро сделать инъекцию в любых условиях и одновременно являются надежным футляром для хранения инсулинового картриджа. Шаг дозы на 0,5-1-2 Ед повышает точность дозирования инсулина, шаг шприц-ручки сопровождается щелчком, что облегчает их применение для больных со сниженным зрением. С вышеперечисленными устройствами используются одноразовые иглы длиной 8 и 12 мм</w:t>
      </w:r>
      <w:r w:rsidRPr="00C20453">
        <w:rPr>
          <w:rFonts w:ascii="Times New Roman" w:hAnsi="Times New Roman"/>
          <w:color w:val="FF0000"/>
          <w:sz w:val="28"/>
          <w:szCs w:val="28"/>
        </w:rPr>
        <w:t>.</w:t>
      </w:r>
    </w:p>
    <w:p w:rsidR="004452B9" w:rsidRPr="00C20453" w:rsidRDefault="004452B9" w:rsidP="004E397E">
      <w:pPr>
        <w:spacing w:after="0"/>
        <w:ind w:left="60" w:firstLine="260"/>
        <w:jc w:val="both"/>
        <w:rPr>
          <w:rFonts w:ascii="Times New Roman" w:hAnsi="Times New Roman"/>
          <w:sz w:val="28"/>
          <w:szCs w:val="28"/>
        </w:rPr>
      </w:pPr>
      <w:r w:rsidRPr="00C20453">
        <w:rPr>
          <w:rFonts w:ascii="Times New Roman" w:hAnsi="Times New Roman"/>
          <w:b/>
          <w:color w:val="000000"/>
          <w:sz w:val="28"/>
          <w:szCs w:val="28"/>
        </w:rPr>
        <w:t>Инсулиновые помпы</w:t>
      </w:r>
      <w:r w:rsidRPr="00C20453">
        <w:rPr>
          <w:rFonts w:ascii="Times New Roman" w:hAnsi="Times New Roman"/>
          <w:color w:val="000000"/>
          <w:sz w:val="28"/>
          <w:szCs w:val="28"/>
        </w:rPr>
        <w:t xml:space="preserve"> (носимые дозаторы инсулинов) через установленную в теле иглу (место инъекции меняется каждые 2-3 дня), постоянно в течение суток вводят инсулин короткого (ультракороткого) действия с небольшой скоростью, причем эта скорость может быть установлена различной на каждую часть суток. Таким образом, имитируется базальная секреция инсулина. Перед каждой едой (не только перед основной) больной измеряет глюкозу крови, после чего планирует, что и сколько он съест, сам рассчитывает дозу инсулина и вводит ее нажатием кнопки на дозаторе. Таким образом, имитируется пищевая секреция инсулина.</w:t>
      </w:r>
    </w:p>
    <w:p w:rsidR="0017314C" w:rsidRDefault="004452B9" w:rsidP="004E397E">
      <w:pPr>
        <w:spacing w:after="0"/>
        <w:ind w:left="60" w:right="20" w:firstLine="280"/>
        <w:jc w:val="both"/>
        <w:rPr>
          <w:rFonts w:ascii="Times New Roman" w:hAnsi="Times New Roman"/>
          <w:color w:val="000000"/>
          <w:sz w:val="28"/>
          <w:szCs w:val="28"/>
        </w:rPr>
      </w:pPr>
      <w:r w:rsidRPr="00C20453">
        <w:rPr>
          <w:rFonts w:ascii="Times New Roman" w:hAnsi="Times New Roman"/>
          <w:color w:val="000000"/>
          <w:sz w:val="28"/>
          <w:szCs w:val="28"/>
        </w:rPr>
        <w:t xml:space="preserve">Конечно, инсулинотерапия с помощью помпы в большей степени напоминает выработку инсулина у здорового человека и имеет целый ряд преимуществ, например, позволяет уменьшить количество инъекций, создает большую гибкость в отношении времени приема пищи и количества потребляемых углеводов. Но принципиальных различий в результатах лечения между инсулиновой помпой и режимом введенного инсулина несколько раз в </w:t>
      </w:r>
    </w:p>
    <w:p w:rsidR="0017314C" w:rsidRDefault="0017314C" w:rsidP="004E397E">
      <w:pPr>
        <w:spacing w:after="0"/>
        <w:ind w:left="60" w:right="20" w:firstLine="280"/>
        <w:jc w:val="both"/>
        <w:rPr>
          <w:rFonts w:ascii="Times New Roman" w:hAnsi="Times New Roman"/>
          <w:color w:val="000000"/>
          <w:sz w:val="28"/>
          <w:szCs w:val="28"/>
        </w:rPr>
      </w:pPr>
      <w:r>
        <w:rPr>
          <w:rFonts w:ascii="Times New Roman" w:hAnsi="Times New Roman"/>
          <w:noProof/>
          <w:color w:val="000000"/>
          <w:sz w:val="28"/>
          <w:szCs w:val="28"/>
        </w:rPr>
        <w:lastRenderedPageBreak/>
        <w:drawing>
          <wp:anchor distT="0" distB="0" distL="114300" distR="114300" simplePos="0" relativeHeight="251725824" behindDoc="1" locked="0" layoutInCell="1" allowOverlap="1">
            <wp:simplePos x="0" y="0"/>
            <wp:positionH relativeFrom="column">
              <wp:posOffset>521335</wp:posOffset>
            </wp:positionH>
            <wp:positionV relativeFrom="paragraph">
              <wp:posOffset>-8255</wp:posOffset>
            </wp:positionV>
            <wp:extent cx="4956810" cy="3891280"/>
            <wp:effectExtent l="19050" t="0" r="0" b="0"/>
            <wp:wrapTight wrapText="bothSides">
              <wp:wrapPolygon edited="0">
                <wp:start x="-83" y="0"/>
                <wp:lineTo x="-83" y="21466"/>
                <wp:lineTo x="21583" y="21466"/>
                <wp:lineTo x="21583" y="0"/>
                <wp:lineTo x="-83" y="0"/>
              </wp:wrapPolygon>
            </wp:wrapTight>
            <wp:docPr id="29" name="Рисунок 26" descr="C:\Documents and Settings\User\Рабочий стол\Новая папка (3)\IMG_20190412_090554_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User\Рабочий стол\Новая папка (3)\IMG_20190412_090554_548.jpg"/>
                    <pic:cNvPicPr>
                      <a:picLocks noChangeAspect="1" noChangeArrowheads="1"/>
                    </pic:cNvPicPr>
                  </pic:nvPicPr>
                  <pic:blipFill>
                    <a:blip r:embed="rId28">
                      <a:lum bright="20000" contrast="-10000"/>
                    </a:blip>
                    <a:srcRect r="4492"/>
                    <a:stretch>
                      <a:fillRect/>
                    </a:stretch>
                  </pic:blipFill>
                  <pic:spPr bwMode="auto">
                    <a:xfrm>
                      <a:off x="0" y="0"/>
                      <a:ext cx="4956810" cy="3891280"/>
                    </a:xfrm>
                    <a:prstGeom prst="rect">
                      <a:avLst/>
                    </a:prstGeom>
                    <a:noFill/>
                    <a:ln w="9525">
                      <a:noFill/>
                      <a:miter lim="800000"/>
                      <a:headEnd/>
                      <a:tailEnd/>
                    </a:ln>
                  </pic:spPr>
                </pic:pic>
              </a:graphicData>
            </a:graphic>
          </wp:anchor>
        </w:drawing>
      </w:r>
    </w:p>
    <w:p w:rsidR="0017314C" w:rsidRDefault="0017314C" w:rsidP="004E397E">
      <w:pPr>
        <w:spacing w:after="0"/>
        <w:ind w:left="60" w:right="20" w:firstLine="280"/>
        <w:jc w:val="both"/>
        <w:rPr>
          <w:rFonts w:ascii="Times New Roman" w:hAnsi="Times New Roman"/>
          <w:color w:val="000000"/>
          <w:sz w:val="28"/>
          <w:szCs w:val="28"/>
        </w:rPr>
      </w:pPr>
    </w:p>
    <w:p w:rsidR="0017314C" w:rsidRDefault="0017314C" w:rsidP="004E397E">
      <w:pPr>
        <w:spacing w:after="0"/>
        <w:ind w:left="60" w:right="20" w:firstLine="280"/>
        <w:jc w:val="both"/>
        <w:rPr>
          <w:rFonts w:ascii="Times New Roman" w:hAnsi="Times New Roman"/>
          <w:color w:val="000000"/>
          <w:sz w:val="28"/>
          <w:szCs w:val="28"/>
        </w:rPr>
      </w:pPr>
    </w:p>
    <w:p w:rsidR="004452B9" w:rsidRDefault="004452B9" w:rsidP="004E397E">
      <w:pPr>
        <w:spacing w:after="311"/>
        <w:ind w:left="60" w:right="20" w:firstLine="280"/>
        <w:jc w:val="both"/>
        <w:rPr>
          <w:rFonts w:ascii="Times New Roman" w:hAnsi="Times New Roman"/>
          <w:color w:val="000000"/>
          <w:sz w:val="28"/>
          <w:szCs w:val="28"/>
          <w:lang w:val="uz-Cyrl-UZ"/>
        </w:rPr>
      </w:pPr>
    </w:p>
    <w:p w:rsidR="0017314C" w:rsidRDefault="0017314C" w:rsidP="004E397E">
      <w:pPr>
        <w:keepNext/>
        <w:shd w:val="clear" w:color="auto" w:fill="FFFFFF"/>
        <w:spacing w:after="0"/>
        <w:jc w:val="center"/>
      </w:pPr>
    </w:p>
    <w:p w:rsidR="0017314C" w:rsidRDefault="0017314C" w:rsidP="004E397E">
      <w:pPr>
        <w:keepNext/>
        <w:shd w:val="clear" w:color="auto" w:fill="FFFFFF"/>
        <w:spacing w:after="0"/>
        <w:jc w:val="center"/>
      </w:pPr>
    </w:p>
    <w:p w:rsidR="0017314C" w:rsidRDefault="0017314C" w:rsidP="004E397E">
      <w:pPr>
        <w:keepNext/>
        <w:shd w:val="clear" w:color="auto" w:fill="FFFFFF"/>
        <w:spacing w:after="0"/>
        <w:jc w:val="center"/>
      </w:pPr>
    </w:p>
    <w:p w:rsidR="004452B9" w:rsidRDefault="004452B9" w:rsidP="004E397E">
      <w:pPr>
        <w:keepNext/>
        <w:shd w:val="clear" w:color="auto" w:fill="FFFFFF"/>
        <w:spacing w:after="0"/>
        <w:jc w:val="center"/>
      </w:pPr>
    </w:p>
    <w:p w:rsidR="004452B9" w:rsidRDefault="004452B9" w:rsidP="004E397E">
      <w:pPr>
        <w:keepNext/>
        <w:shd w:val="clear" w:color="auto" w:fill="FFFFFF"/>
        <w:spacing w:after="0"/>
        <w:jc w:val="center"/>
      </w:pPr>
    </w:p>
    <w:p w:rsidR="00AE0283" w:rsidRPr="005222E0" w:rsidRDefault="0017314C" w:rsidP="004E397E">
      <w:pPr>
        <w:pStyle w:val="aff9"/>
        <w:spacing w:line="276" w:lineRule="auto"/>
        <w:jc w:val="both"/>
        <w:rPr>
          <w:rFonts w:ascii="Times New Roman" w:hAnsi="Times New Roman"/>
          <w:b w:val="0"/>
          <w:sz w:val="44"/>
          <w:szCs w:val="28"/>
        </w:rPr>
      </w:pPr>
      <w:r>
        <w:rPr>
          <w:rFonts w:ascii="Times New Roman" w:hAnsi="Times New Roman"/>
          <w:noProof/>
          <w:sz w:val="28"/>
        </w:rPr>
        <w:drawing>
          <wp:anchor distT="0" distB="0" distL="114300" distR="114300" simplePos="0" relativeHeight="251726848" behindDoc="1" locked="0" layoutInCell="1" allowOverlap="1">
            <wp:simplePos x="0" y="0"/>
            <wp:positionH relativeFrom="column">
              <wp:posOffset>680720</wp:posOffset>
            </wp:positionH>
            <wp:positionV relativeFrom="paragraph">
              <wp:posOffset>2179955</wp:posOffset>
            </wp:positionV>
            <wp:extent cx="5052060" cy="4220845"/>
            <wp:effectExtent l="19050" t="0" r="0" b="0"/>
            <wp:wrapTight wrapText="bothSides">
              <wp:wrapPolygon edited="0">
                <wp:start x="-81" y="0"/>
                <wp:lineTo x="-81" y="21545"/>
                <wp:lineTo x="21584" y="21545"/>
                <wp:lineTo x="21584" y="0"/>
                <wp:lineTo x="-81" y="0"/>
              </wp:wrapPolygon>
            </wp:wrapTight>
            <wp:docPr id="30" name="Рисунок 27" descr="C:\Documents and Settings\User\Рабочий стол\Новая папка (3)\fMolKsJZ0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Documents and Settings\User\Рабочий стол\Новая папка (3)\fMolKsJZ0zY.jpg"/>
                    <pic:cNvPicPr>
                      <a:picLocks noChangeAspect="1" noChangeArrowheads="1"/>
                    </pic:cNvPicPr>
                  </pic:nvPicPr>
                  <pic:blipFill>
                    <a:blip r:embed="rId29">
                      <a:lum bright="30000" contrast="20000"/>
                    </a:blip>
                    <a:srcRect t="10735" b="8751"/>
                    <a:stretch>
                      <a:fillRect/>
                    </a:stretch>
                  </pic:blipFill>
                  <pic:spPr bwMode="auto">
                    <a:xfrm>
                      <a:off x="0" y="0"/>
                      <a:ext cx="5052060" cy="4220845"/>
                    </a:xfrm>
                    <a:prstGeom prst="rect">
                      <a:avLst/>
                    </a:prstGeom>
                    <a:noFill/>
                    <a:ln w="9525">
                      <a:noFill/>
                      <a:miter lim="800000"/>
                      <a:headEnd/>
                      <a:tailEnd/>
                    </a:ln>
                  </pic:spPr>
                </pic:pic>
              </a:graphicData>
            </a:graphic>
          </wp:anchor>
        </w:drawing>
      </w:r>
      <w:r w:rsidR="00AE0283">
        <w:rPr>
          <w:rFonts w:ascii="Times New Roman" w:hAnsi="Times New Roman"/>
          <w:sz w:val="28"/>
        </w:rPr>
        <w:t xml:space="preserve">                                            </w:t>
      </w: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4E397E">
      <w:pPr>
        <w:pStyle w:val="aff9"/>
        <w:spacing w:line="276" w:lineRule="auto"/>
        <w:jc w:val="center"/>
        <w:rPr>
          <w:rFonts w:ascii="Times New Roman" w:hAnsi="Times New Roman"/>
          <w:color w:val="000000"/>
          <w:sz w:val="28"/>
          <w:szCs w:val="28"/>
        </w:rPr>
      </w:pPr>
    </w:p>
    <w:p w:rsidR="0017314C" w:rsidRDefault="0017314C" w:rsidP="0017314C">
      <w:pPr>
        <w:pStyle w:val="aff9"/>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Default="0017314C" w:rsidP="0017314C"/>
    <w:p w:rsidR="0017314C" w:rsidRPr="0017314C" w:rsidRDefault="0017314C" w:rsidP="0017314C">
      <w:pPr>
        <w:jc w:val="center"/>
        <w:rPr>
          <w:rFonts w:ascii="Times New Roman" w:hAnsi="Times New Roman"/>
          <w:b/>
          <w:sz w:val="28"/>
          <w:szCs w:val="28"/>
        </w:rPr>
      </w:pPr>
      <w:r w:rsidRPr="0017314C">
        <w:rPr>
          <w:rFonts w:ascii="Times New Roman" w:hAnsi="Times New Roman"/>
          <w:b/>
          <w:sz w:val="28"/>
          <w:szCs w:val="28"/>
        </w:rPr>
        <w:t>Инсулиновая помпа и его установка</w:t>
      </w:r>
    </w:p>
    <w:p w:rsidR="004452B9" w:rsidRPr="0017314C" w:rsidRDefault="004452B9" w:rsidP="0017314C">
      <w:pPr>
        <w:pStyle w:val="aff9"/>
        <w:spacing w:line="276" w:lineRule="auto"/>
        <w:jc w:val="both"/>
        <w:rPr>
          <w:rFonts w:ascii="Times New Roman" w:hAnsi="Times New Roman"/>
          <w:b w:val="0"/>
          <w:sz w:val="28"/>
          <w:szCs w:val="28"/>
        </w:rPr>
      </w:pPr>
      <w:r w:rsidRPr="0017314C">
        <w:rPr>
          <w:rFonts w:ascii="Times New Roman" w:hAnsi="Times New Roman"/>
          <w:b w:val="0"/>
          <w:color w:val="000000"/>
          <w:sz w:val="28"/>
          <w:szCs w:val="28"/>
        </w:rPr>
        <w:lastRenderedPageBreak/>
        <w:t>Устройства, которые бы автоматически измеряли гликемию и в соответствии с получаемыми результатами вводили нужное количество инсулина уже доступны, но дороги.</w:t>
      </w:r>
    </w:p>
    <w:p w:rsidR="004452B9" w:rsidRPr="009B5BC7" w:rsidRDefault="0017314C" w:rsidP="004E397E">
      <w:pPr>
        <w:shd w:val="clear" w:color="auto" w:fill="FFFFFF"/>
        <w:spacing w:after="0"/>
        <w:jc w:val="both"/>
        <w:rPr>
          <w:rFonts w:ascii="Times New Roman" w:hAnsi="Times New Roman"/>
          <w:b/>
          <w:sz w:val="28"/>
          <w:szCs w:val="28"/>
        </w:rPr>
      </w:pPr>
      <w:r>
        <w:rPr>
          <w:rFonts w:ascii="Times New Roman" w:hAnsi="Times New Roman"/>
          <w:b/>
          <w:sz w:val="28"/>
          <w:szCs w:val="28"/>
        </w:rPr>
        <w:t xml:space="preserve">           </w:t>
      </w:r>
      <w:r w:rsidR="004452B9" w:rsidRPr="00594F5F">
        <w:rPr>
          <w:rFonts w:ascii="Times New Roman" w:hAnsi="Times New Roman"/>
          <w:b/>
          <w:sz w:val="28"/>
          <w:szCs w:val="28"/>
        </w:rPr>
        <w:t>Доза инсулина</w:t>
      </w:r>
      <w:r w:rsidR="004452B9" w:rsidRPr="009B5BC7">
        <w:rPr>
          <w:rFonts w:ascii="Times New Roman" w:hAnsi="Times New Roman"/>
          <w:b/>
          <w:sz w:val="28"/>
          <w:szCs w:val="28"/>
        </w:rPr>
        <w:t>.   Международная унификация единиц инсулина</w:t>
      </w:r>
    </w:p>
    <w:p w:rsidR="004452B9" w:rsidRPr="00340A42" w:rsidRDefault="004452B9" w:rsidP="004E397E">
      <w:pPr>
        <w:spacing w:after="0"/>
        <w:ind w:left="60" w:right="20" w:firstLine="460"/>
        <w:jc w:val="both"/>
        <w:rPr>
          <w:rFonts w:ascii="Times New Roman" w:hAnsi="Times New Roman"/>
          <w:sz w:val="28"/>
          <w:szCs w:val="28"/>
        </w:rPr>
      </w:pPr>
      <w:r w:rsidRPr="00340A42">
        <w:rPr>
          <w:rFonts w:ascii="Times New Roman" w:hAnsi="Times New Roman"/>
          <w:sz w:val="28"/>
          <w:szCs w:val="28"/>
        </w:rPr>
        <w:t xml:space="preserve">С 2000 года ВОЗ и МФД (Международной Федерации Диабета) была принята всемирная унификация по количеству единиц в формах выпусках инсулина - флаконы и картриджи только с концентрацией 100 единиц в 1 </w:t>
      </w:r>
      <w:r w:rsidRPr="00340A42">
        <w:rPr>
          <w:rStyle w:val="MicrosoftSansSerif0pt"/>
          <w:rFonts w:ascii="Times New Roman" w:hAnsi="Times New Roman"/>
          <w:sz w:val="28"/>
          <w:szCs w:val="28"/>
        </w:rPr>
        <w:t>мл.</w:t>
      </w:r>
    </w:p>
    <w:p w:rsidR="004452B9" w:rsidRPr="00340A42" w:rsidRDefault="004452B9" w:rsidP="004E397E">
      <w:pPr>
        <w:spacing w:after="0"/>
        <w:ind w:left="60" w:right="20" w:firstLine="280"/>
        <w:jc w:val="both"/>
        <w:rPr>
          <w:rFonts w:ascii="Times New Roman" w:hAnsi="Times New Roman"/>
          <w:sz w:val="28"/>
          <w:szCs w:val="28"/>
        </w:rPr>
      </w:pPr>
      <w:r w:rsidRPr="00340A42">
        <w:rPr>
          <w:rFonts w:ascii="Times New Roman" w:hAnsi="Times New Roman"/>
          <w:sz w:val="28"/>
          <w:szCs w:val="28"/>
        </w:rPr>
        <w:t xml:space="preserve">В большинстве европейских стран традиционные одноразовые инсулиновые шприцы рассчитаны на концентрацию инсулина 100 Ед в 1 мл и имеют различную величину: 25, 30, 50, 100 Ед инсулина (0,25- 1,0 мл.). </w:t>
      </w:r>
      <w:r w:rsidRPr="00340A42">
        <w:rPr>
          <w:rStyle w:val="0pt1"/>
          <w:b w:val="0"/>
          <w:color w:val="auto"/>
          <w:sz w:val="28"/>
          <w:szCs w:val="28"/>
        </w:rPr>
        <w:t>В</w:t>
      </w:r>
      <w:r w:rsidRPr="00340A42">
        <w:rPr>
          <w:rFonts w:ascii="Times New Roman" w:hAnsi="Times New Roman"/>
          <w:sz w:val="28"/>
          <w:szCs w:val="28"/>
        </w:rPr>
        <w:t xml:space="preserve">России и Узбекистане для инъекций инсулина 100 Ед в 1 мл в основном используются одноразовые инсулиновые шприцы с величиной 100 Ед инсулина (1,0 мл). Во избежание распространенных ошибок в перерасчетах при использовании 100 Ед инсулина в шприце с 40 Ед в 1 мл, что неминуемо приводит к гипогликемиям и, наоборот, при использовании 40 Ед инсулина в шприце с 100 Ед в 1 мл к кетоацидотическим состояниям, </w:t>
      </w:r>
      <w:r w:rsidRPr="00340A42">
        <w:rPr>
          <w:rStyle w:val="0pt1"/>
          <w:b w:val="0"/>
          <w:color w:val="auto"/>
          <w:sz w:val="28"/>
          <w:szCs w:val="28"/>
        </w:rPr>
        <w:t>необходимо инъекции инсулина с концентрацией 100 Ед делать шприцами</w:t>
      </w:r>
      <w:r w:rsidRPr="00340A42">
        <w:rPr>
          <w:rStyle w:val="0pt1"/>
          <w:color w:val="auto"/>
          <w:sz w:val="28"/>
          <w:szCs w:val="28"/>
        </w:rPr>
        <w:t xml:space="preserve"> только с </w:t>
      </w:r>
      <w:r w:rsidRPr="00340A42">
        <w:rPr>
          <w:rStyle w:val="0pt1"/>
          <w:b w:val="0"/>
          <w:color w:val="auto"/>
          <w:sz w:val="28"/>
          <w:szCs w:val="28"/>
        </w:rPr>
        <w:t xml:space="preserve">величиной в 100 Ед. </w:t>
      </w:r>
      <w:r w:rsidRPr="00340A42">
        <w:rPr>
          <w:rFonts w:ascii="Times New Roman" w:hAnsi="Times New Roman"/>
          <w:sz w:val="28"/>
          <w:szCs w:val="28"/>
        </w:rPr>
        <w:t>Использованные иглы и шприцы должны выбрасываться в специальные контейнеры.</w:t>
      </w:r>
    </w:p>
    <w:p w:rsidR="004452B9" w:rsidRPr="00340A42" w:rsidRDefault="004452B9" w:rsidP="004E397E">
      <w:pPr>
        <w:spacing w:after="0"/>
        <w:ind w:left="60" w:right="20"/>
        <w:jc w:val="both"/>
        <w:rPr>
          <w:rFonts w:ascii="Times New Roman" w:hAnsi="Times New Roman"/>
          <w:sz w:val="28"/>
          <w:szCs w:val="28"/>
        </w:rPr>
      </w:pPr>
      <w:r w:rsidRPr="00340A42">
        <w:rPr>
          <w:rFonts w:ascii="Times New Roman" w:hAnsi="Times New Roman"/>
          <w:sz w:val="28"/>
          <w:szCs w:val="28"/>
        </w:rPr>
        <w:t>Все дети и подростки, страдающие сахарным диабетом 1 типа, беременные женщины, страдающие диабетом, больные с ослабленным зрением и ампутацией нижних конечностей вследствие диабета должны быть обеспечены инъекторами инсулина (шприц-ручками)!</w:t>
      </w:r>
    </w:p>
    <w:p w:rsidR="004452B9" w:rsidRPr="00ED09D5" w:rsidRDefault="004452B9" w:rsidP="004E397E">
      <w:pPr>
        <w:shd w:val="clear" w:color="auto" w:fill="FFFFFF"/>
        <w:spacing w:after="0"/>
        <w:ind w:firstLine="708"/>
        <w:rPr>
          <w:rFonts w:ascii="Times New Roman" w:hAnsi="Times New Roman"/>
          <w:b/>
          <w:sz w:val="28"/>
          <w:szCs w:val="28"/>
        </w:rPr>
      </w:pPr>
      <w:r w:rsidRPr="00ED09D5">
        <w:rPr>
          <w:rFonts w:ascii="Times New Roman" w:hAnsi="Times New Roman"/>
          <w:b/>
          <w:sz w:val="28"/>
          <w:szCs w:val="28"/>
        </w:rPr>
        <w:t>Техника инъекций инсулина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-Инсулина короткого действия (ИКД) должно вводит</w:t>
      </w:r>
      <w:r>
        <w:rPr>
          <w:rFonts w:ascii="Times New Roman" w:hAnsi="Times New Roman"/>
          <w:sz w:val="28"/>
          <w:szCs w:val="28"/>
        </w:rPr>
        <w:t>ь</w:t>
      </w:r>
      <w:r w:rsidRPr="00ED09D5">
        <w:rPr>
          <w:rFonts w:ascii="Times New Roman" w:hAnsi="Times New Roman"/>
          <w:sz w:val="28"/>
          <w:szCs w:val="28"/>
        </w:rPr>
        <w:t>ся за 30мин. до приёма пищи (при необходимости за 4-60 мин)</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-Инсулин ультракороткого действия (хумалог или новорапид) вводится непосредственно перед приёмом пищи , при необходимости во время или сразу после еды.</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Инъекции ИКД рекомендуется делать глубоко подкожную клетчатку через широко сжатую кожу под углом 45 или 90 градусов – в том случае, если подкожно-жировой слой толще, чем длина иглы.</w:t>
      </w:r>
    </w:p>
    <w:p w:rsidR="004452B9" w:rsidRPr="00027563"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-Рекомендуется ежедневная смена мест ведения инсулина в пределах одной области в целях предупреждения развития липодистрофии. </w:t>
      </w:r>
    </w:p>
    <w:p w:rsidR="0017314C" w:rsidRDefault="0017314C" w:rsidP="004E397E">
      <w:pPr>
        <w:ind w:left="80"/>
        <w:jc w:val="center"/>
        <w:rPr>
          <w:rFonts w:ascii="Times New Roman" w:hAnsi="Times New Roman"/>
          <w:b/>
          <w:sz w:val="28"/>
          <w:szCs w:val="28"/>
        </w:rPr>
      </w:pPr>
    </w:p>
    <w:p w:rsidR="0017314C" w:rsidRDefault="0017314C" w:rsidP="004E397E">
      <w:pPr>
        <w:ind w:left="80"/>
        <w:jc w:val="center"/>
        <w:rPr>
          <w:rFonts w:ascii="Times New Roman" w:hAnsi="Times New Roman"/>
          <w:b/>
          <w:sz w:val="28"/>
          <w:szCs w:val="28"/>
        </w:rPr>
      </w:pPr>
    </w:p>
    <w:p w:rsidR="004452B9" w:rsidRPr="00340A42" w:rsidRDefault="004452B9" w:rsidP="004E397E">
      <w:pPr>
        <w:ind w:left="80"/>
        <w:jc w:val="center"/>
        <w:rPr>
          <w:rFonts w:ascii="Times New Roman" w:hAnsi="Times New Roman"/>
          <w:b/>
          <w:sz w:val="28"/>
          <w:szCs w:val="28"/>
        </w:rPr>
      </w:pPr>
      <w:r w:rsidRPr="00340A42">
        <w:rPr>
          <w:rFonts w:ascii="Times New Roman" w:hAnsi="Times New Roman"/>
          <w:b/>
          <w:sz w:val="28"/>
          <w:szCs w:val="28"/>
        </w:rPr>
        <w:lastRenderedPageBreak/>
        <w:t>Таблица 3.</w:t>
      </w:r>
      <w:r>
        <w:rPr>
          <w:rFonts w:ascii="Times New Roman" w:hAnsi="Times New Roman"/>
          <w:b/>
          <w:sz w:val="28"/>
          <w:szCs w:val="28"/>
          <w:lang w:val="uz-Cyrl-UZ"/>
        </w:rPr>
        <w:t>9</w:t>
      </w:r>
      <w:r w:rsidRPr="00340A42">
        <w:rPr>
          <w:rFonts w:ascii="Times New Roman" w:hAnsi="Times New Roman"/>
          <w:b/>
          <w:sz w:val="28"/>
          <w:szCs w:val="28"/>
        </w:rPr>
        <w:t>. Факторы, влияющие на скорость всасывания инсулина при подкожном введении</w:t>
      </w:r>
    </w:p>
    <w:tbl>
      <w:tblPr>
        <w:tblW w:w="0" w:type="auto"/>
        <w:tblLayout w:type="fixed"/>
        <w:tblCellMar>
          <w:left w:w="10" w:type="dxa"/>
          <w:right w:w="10" w:type="dxa"/>
        </w:tblCellMar>
        <w:tblLook w:val="0000" w:firstRow="0" w:lastRow="0" w:firstColumn="0" w:lastColumn="0" w:noHBand="0" w:noVBand="0"/>
      </w:tblPr>
      <w:tblGrid>
        <w:gridCol w:w="1862"/>
        <w:gridCol w:w="12"/>
        <w:gridCol w:w="2133"/>
        <w:gridCol w:w="4421"/>
      </w:tblGrid>
      <w:tr w:rsidR="004452B9" w:rsidRPr="00340A42" w:rsidTr="00067D8A">
        <w:trPr>
          <w:trHeight w:hRule="exact" w:val="341"/>
        </w:trPr>
        <w:tc>
          <w:tcPr>
            <w:tcW w:w="1874" w:type="dxa"/>
            <w:gridSpan w:val="2"/>
            <w:tcBorders>
              <w:top w:val="single" w:sz="4" w:space="0" w:color="auto"/>
              <w:left w:val="single" w:sz="4" w:space="0" w:color="auto"/>
            </w:tcBorders>
            <w:shd w:val="clear" w:color="auto" w:fill="FFFFFF"/>
          </w:tcPr>
          <w:p w:rsidR="004452B9" w:rsidRPr="00340A42" w:rsidRDefault="004452B9" w:rsidP="004E397E">
            <w:pPr>
              <w:ind w:left="100"/>
              <w:rPr>
                <w:rFonts w:ascii="Times New Roman" w:hAnsi="Times New Roman"/>
                <w:sz w:val="28"/>
                <w:szCs w:val="28"/>
              </w:rPr>
            </w:pPr>
            <w:r w:rsidRPr="00340A42">
              <w:rPr>
                <w:rFonts w:ascii="Times New Roman" w:hAnsi="Times New Roman"/>
                <w:sz w:val="28"/>
                <w:szCs w:val="28"/>
              </w:rPr>
              <w:t>Место</w:t>
            </w:r>
          </w:p>
        </w:tc>
        <w:tc>
          <w:tcPr>
            <w:tcW w:w="2132" w:type="dxa"/>
            <w:tcBorders>
              <w:top w:val="single" w:sz="4" w:space="0" w:color="auto"/>
              <w:lef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Живот</w:t>
            </w:r>
          </w:p>
        </w:tc>
        <w:tc>
          <w:tcPr>
            <w:tcW w:w="4421" w:type="dxa"/>
            <w:tcBorders>
              <w:top w:val="single" w:sz="4" w:space="0" w:color="auto"/>
              <w:left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Отсюда инсулин короткого действия</w:t>
            </w:r>
          </w:p>
        </w:tc>
      </w:tr>
      <w:tr w:rsidR="004452B9" w:rsidRPr="00340A42" w:rsidTr="00AE0283">
        <w:trPr>
          <w:trHeight w:hRule="exact" w:val="2002"/>
        </w:trPr>
        <w:tc>
          <w:tcPr>
            <w:tcW w:w="1874" w:type="dxa"/>
            <w:gridSpan w:val="2"/>
            <w:tcBorders>
              <w:left w:val="single" w:sz="4" w:space="0" w:color="auto"/>
              <w:bottom w:val="single" w:sz="4" w:space="0" w:color="auto"/>
            </w:tcBorders>
            <w:shd w:val="clear" w:color="auto" w:fill="FFFFFF"/>
          </w:tcPr>
          <w:p w:rsidR="004452B9" w:rsidRPr="00340A42" w:rsidRDefault="004452B9" w:rsidP="004E397E">
            <w:pPr>
              <w:ind w:left="100"/>
              <w:rPr>
                <w:rFonts w:ascii="Times New Roman" w:hAnsi="Times New Roman"/>
                <w:sz w:val="28"/>
                <w:szCs w:val="28"/>
              </w:rPr>
            </w:pPr>
            <w:r w:rsidRPr="00340A42">
              <w:rPr>
                <w:rFonts w:ascii="Times New Roman" w:hAnsi="Times New Roman"/>
                <w:sz w:val="28"/>
                <w:szCs w:val="28"/>
              </w:rPr>
              <w:t>инъекции</w:t>
            </w:r>
          </w:p>
        </w:tc>
        <w:tc>
          <w:tcPr>
            <w:tcW w:w="2132" w:type="dxa"/>
            <w:tcBorders>
              <w:left w:val="single" w:sz="4" w:space="0" w:color="auto"/>
              <w:bottom w:val="single" w:sz="4" w:space="0" w:color="auto"/>
            </w:tcBorders>
            <w:shd w:val="clear" w:color="auto" w:fill="FFFFFF"/>
          </w:tcPr>
          <w:p w:rsidR="004452B9" w:rsidRPr="00340A42" w:rsidRDefault="004452B9" w:rsidP="004E397E">
            <w:pPr>
              <w:rPr>
                <w:rFonts w:ascii="Times New Roman" w:hAnsi="Times New Roman"/>
                <w:sz w:val="28"/>
                <w:szCs w:val="28"/>
              </w:rPr>
            </w:pPr>
          </w:p>
        </w:tc>
        <w:tc>
          <w:tcPr>
            <w:tcW w:w="4421" w:type="dxa"/>
            <w:tcBorders>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всасывается наиболее быстро - действие начинается примерно через 15-30 мин. Максимальный эффект развивается через 45-60 мин.</w:t>
            </w:r>
          </w:p>
        </w:tc>
      </w:tr>
      <w:tr w:rsidR="004452B9" w:rsidRPr="00340A42" w:rsidTr="00AE0283">
        <w:trPr>
          <w:trHeight w:hRule="exact" w:val="3416"/>
        </w:trPr>
        <w:tc>
          <w:tcPr>
            <w:tcW w:w="1874"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rPr>
                <w:rFonts w:ascii="Times New Roman" w:hAnsi="Times New Roman"/>
                <w:sz w:val="28"/>
                <w:szCs w:val="28"/>
              </w:rPr>
            </w:pPr>
          </w:p>
        </w:tc>
        <w:tc>
          <w:tcPr>
            <w:tcW w:w="213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Бедро</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spacing w:after="0"/>
              <w:ind w:left="80"/>
              <w:rPr>
                <w:rFonts w:ascii="Times New Roman" w:hAnsi="Times New Roman"/>
                <w:sz w:val="28"/>
                <w:szCs w:val="28"/>
              </w:rPr>
            </w:pPr>
            <w:r w:rsidRPr="00340A42">
              <w:rPr>
                <w:rFonts w:ascii="Times New Roman" w:hAnsi="Times New Roman"/>
                <w:sz w:val="28"/>
                <w:szCs w:val="28"/>
              </w:rPr>
              <w:t>Всасывание, наоборот, происходит наиболее медленно.</w:t>
            </w:r>
          </w:p>
          <w:p w:rsidR="004452B9" w:rsidRPr="00340A42" w:rsidRDefault="004452B9" w:rsidP="004E397E">
            <w:pPr>
              <w:spacing w:after="0"/>
              <w:ind w:left="80"/>
              <w:rPr>
                <w:rFonts w:ascii="Times New Roman" w:hAnsi="Times New Roman"/>
                <w:sz w:val="28"/>
                <w:szCs w:val="28"/>
              </w:rPr>
            </w:pPr>
            <w:r w:rsidRPr="00340A42">
              <w:rPr>
                <w:rFonts w:ascii="Times New Roman" w:hAnsi="Times New Roman"/>
                <w:sz w:val="28"/>
                <w:szCs w:val="28"/>
              </w:rPr>
              <w:t>Эффект развивается примерно через 60-90 мин. По сравнению с инъекцией в живот, из-под кожи бедра всасывается только 75% введенного инсулина.</w:t>
            </w:r>
          </w:p>
        </w:tc>
      </w:tr>
      <w:tr w:rsidR="004452B9" w:rsidRPr="00340A42" w:rsidTr="00AE0283">
        <w:trPr>
          <w:trHeight w:hRule="exact" w:val="1410"/>
        </w:trPr>
        <w:tc>
          <w:tcPr>
            <w:tcW w:w="1874" w:type="dxa"/>
            <w:gridSpan w:val="2"/>
            <w:tcBorders>
              <w:top w:val="single" w:sz="4" w:space="0" w:color="auto"/>
              <w:left w:val="single" w:sz="4" w:space="0" w:color="auto"/>
            </w:tcBorders>
            <w:shd w:val="clear" w:color="auto" w:fill="FFFFFF"/>
          </w:tcPr>
          <w:p w:rsidR="004452B9" w:rsidRPr="00340A42" w:rsidRDefault="004452B9" w:rsidP="004E397E">
            <w:pPr>
              <w:rPr>
                <w:rFonts w:ascii="Times New Roman" w:hAnsi="Times New Roman"/>
                <w:sz w:val="28"/>
                <w:szCs w:val="28"/>
              </w:rPr>
            </w:pPr>
          </w:p>
        </w:tc>
        <w:tc>
          <w:tcPr>
            <w:tcW w:w="2132" w:type="dxa"/>
            <w:tcBorders>
              <w:top w:val="single" w:sz="4" w:space="0" w:color="auto"/>
              <w:lef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Плечо</w:t>
            </w:r>
          </w:p>
        </w:tc>
        <w:tc>
          <w:tcPr>
            <w:tcW w:w="4421" w:type="dxa"/>
            <w:tcBorders>
              <w:top w:val="single" w:sz="4" w:space="0" w:color="auto"/>
              <w:left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Показатели скорости и объема резорбции занимают промежуточное положение.</w:t>
            </w:r>
          </w:p>
        </w:tc>
      </w:tr>
      <w:tr w:rsidR="004452B9" w:rsidRPr="00340A42" w:rsidTr="00AE0283">
        <w:trPr>
          <w:trHeight w:hRule="exact" w:val="336"/>
        </w:trPr>
        <w:tc>
          <w:tcPr>
            <w:tcW w:w="1874"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ind w:left="100"/>
              <w:rPr>
                <w:rFonts w:ascii="Times New Roman" w:hAnsi="Times New Roman"/>
                <w:sz w:val="28"/>
                <w:szCs w:val="28"/>
              </w:rPr>
            </w:pPr>
            <w:r w:rsidRPr="00340A42">
              <w:rPr>
                <w:rFonts w:ascii="Times New Roman" w:hAnsi="Times New Roman"/>
                <w:sz w:val="28"/>
                <w:szCs w:val="28"/>
              </w:rPr>
              <w:t>Внешняя</w:t>
            </w:r>
          </w:p>
        </w:tc>
        <w:tc>
          <w:tcPr>
            <w:tcW w:w="213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Горячая ванна,</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В основном влияние оказывает</w:t>
            </w:r>
          </w:p>
        </w:tc>
      </w:tr>
      <w:tr w:rsidR="004452B9" w:rsidRPr="00340A42" w:rsidTr="00AE0283">
        <w:trPr>
          <w:trHeight w:hRule="exact" w:val="964"/>
        </w:trPr>
        <w:tc>
          <w:tcPr>
            <w:tcW w:w="1874"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ind w:left="100"/>
              <w:rPr>
                <w:rFonts w:ascii="Times New Roman" w:hAnsi="Times New Roman"/>
                <w:sz w:val="28"/>
                <w:szCs w:val="28"/>
              </w:rPr>
            </w:pPr>
            <w:r w:rsidRPr="00340A42">
              <w:rPr>
                <w:rFonts w:ascii="Times New Roman" w:hAnsi="Times New Roman"/>
                <w:sz w:val="28"/>
                <w:szCs w:val="28"/>
              </w:rPr>
              <w:t>температура</w:t>
            </w:r>
          </w:p>
        </w:tc>
        <w:tc>
          <w:tcPr>
            <w:tcW w:w="213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открытое солнце</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разогревание места инъекции. Скорость всасывания при этом может удваиваться.</w:t>
            </w:r>
          </w:p>
        </w:tc>
      </w:tr>
      <w:tr w:rsidR="004452B9" w:rsidRPr="00340A42" w:rsidTr="00AE0283">
        <w:trPr>
          <w:trHeight w:hRule="exact" w:val="2007"/>
        </w:trPr>
        <w:tc>
          <w:tcPr>
            <w:tcW w:w="1874"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rPr>
                <w:rFonts w:ascii="Times New Roman" w:hAnsi="Times New Roman"/>
                <w:sz w:val="28"/>
                <w:szCs w:val="28"/>
              </w:rPr>
            </w:pPr>
          </w:p>
        </w:tc>
        <w:tc>
          <w:tcPr>
            <w:tcW w:w="213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Охлаждение</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Всасывание значительно замедляется. Уровень инсулинемии может достигать только 50% от ожидаемого.</w:t>
            </w:r>
          </w:p>
        </w:tc>
      </w:tr>
      <w:tr w:rsidR="004452B9" w:rsidRPr="00340A42" w:rsidTr="00067D8A">
        <w:trPr>
          <w:trHeight w:hRule="exact" w:val="1264"/>
        </w:trPr>
        <w:tc>
          <w:tcPr>
            <w:tcW w:w="186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Массаж места инъекции</w:t>
            </w:r>
          </w:p>
        </w:tc>
        <w:tc>
          <w:tcPr>
            <w:tcW w:w="2145"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rPr>
                <w:rFonts w:ascii="Times New Roman" w:hAnsi="Times New Roman"/>
                <w:sz w:val="28"/>
                <w:szCs w:val="28"/>
              </w:rPr>
            </w:pP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Скорость всасывания увеличивается на 30%.</w:t>
            </w:r>
          </w:p>
        </w:tc>
      </w:tr>
      <w:tr w:rsidR="004452B9" w:rsidRPr="00340A42" w:rsidTr="00AE0283">
        <w:trPr>
          <w:trHeight w:hRule="exact" w:val="4392"/>
        </w:trPr>
        <w:tc>
          <w:tcPr>
            <w:tcW w:w="186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lastRenderedPageBreak/>
              <w:t>Состояние периферичес</w:t>
            </w:r>
            <w:r w:rsidRPr="00340A42">
              <w:rPr>
                <w:rFonts w:ascii="Times New Roman" w:hAnsi="Times New Roman"/>
                <w:sz w:val="28"/>
                <w:szCs w:val="28"/>
              </w:rPr>
              <w:softHyphen/>
              <w:t>кого кровообращения</w:t>
            </w:r>
          </w:p>
        </w:tc>
        <w:tc>
          <w:tcPr>
            <w:tcW w:w="2145" w:type="dxa"/>
            <w:gridSpan w:val="2"/>
            <w:tcBorders>
              <w:top w:val="single" w:sz="4" w:space="0" w:color="auto"/>
              <w:left w:val="single" w:sz="4" w:space="0" w:color="auto"/>
              <w:bottom w:val="single" w:sz="4" w:space="0" w:color="auto"/>
            </w:tcBorders>
            <w:shd w:val="clear" w:color="auto" w:fill="FFFFFF"/>
          </w:tcPr>
          <w:p w:rsidR="004452B9" w:rsidRPr="00340A42" w:rsidRDefault="004452B9" w:rsidP="004E397E">
            <w:pPr>
              <w:spacing w:after="180"/>
              <w:ind w:left="80"/>
              <w:rPr>
                <w:rFonts w:ascii="Times New Roman" w:hAnsi="Times New Roman"/>
                <w:sz w:val="28"/>
                <w:szCs w:val="28"/>
              </w:rPr>
            </w:pPr>
            <w:r w:rsidRPr="00340A42">
              <w:rPr>
                <w:rFonts w:ascii="Times New Roman" w:hAnsi="Times New Roman"/>
                <w:sz w:val="28"/>
                <w:szCs w:val="28"/>
              </w:rPr>
              <w:t>Централизация (шок, кома)</w:t>
            </w:r>
          </w:p>
          <w:p w:rsidR="004452B9" w:rsidRPr="00340A42" w:rsidRDefault="004452B9" w:rsidP="004E397E">
            <w:pPr>
              <w:spacing w:before="180" w:after="120"/>
              <w:ind w:left="80"/>
              <w:rPr>
                <w:rFonts w:ascii="Times New Roman" w:hAnsi="Times New Roman"/>
                <w:sz w:val="28"/>
                <w:szCs w:val="28"/>
              </w:rPr>
            </w:pPr>
            <w:r w:rsidRPr="00340A42">
              <w:rPr>
                <w:rFonts w:ascii="Times New Roman" w:hAnsi="Times New Roman"/>
                <w:sz w:val="28"/>
                <w:szCs w:val="28"/>
              </w:rPr>
              <w:t>Физическая</w:t>
            </w:r>
          </w:p>
          <w:p w:rsidR="004452B9" w:rsidRPr="00340A42" w:rsidRDefault="004452B9" w:rsidP="004E397E">
            <w:pPr>
              <w:spacing w:before="120"/>
              <w:ind w:left="80"/>
              <w:rPr>
                <w:rFonts w:ascii="Times New Roman" w:hAnsi="Times New Roman"/>
                <w:sz w:val="28"/>
                <w:szCs w:val="28"/>
              </w:rPr>
            </w:pPr>
            <w:r w:rsidRPr="00340A42">
              <w:rPr>
                <w:rFonts w:ascii="Times New Roman" w:hAnsi="Times New Roman"/>
                <w:sz w:val="28"/>
                <w:szCs w:val="28"/>
              </w:rPr>
              <w:t>нагрузка</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spacing w:after="240"/>
              <w:ind w:left="80"/>
              <w:rPr>
                <w:rFonts w:ascii="Times New Roman" w:hAnsi="Times New Roman"/>
                <w:sz w:val="28"/>
                <w:szCs w:val="28"/>
              </w:rPr>
            </w:pPr>
            <w:r w:rsidRPr="00340A42">
              <w:rPr>
                <w:rFonts w:ascii="Times New Roman" w:hAnsi="Times New Roman"/>
                <w:sz w:val="28"/>
                <w:szCs w:val="28"/>
              </w:rPr>
              <w:t>При подкожном введении всасывание может вообще отсутствовать.</w:t>
            </w:r>
          </w:p>
          <w:p w:rsidR="004452B9" w:rsidRPr="00340A42" w:rsidRDefault="004452B9" w:rsidP="004E397E">
            <w:pPr>
              <w:spacing w:before="240"/>
              <w:ind w:left="80"/>
              <w:rPr>
                <w:rFonts w:ascii="Times New Roman" w:hAnsi="Times New Roman"/>
                <w:sz w:val="28"/>
                <w:szCs w:val="28"/>
              </w:rPr>
            </w:pPr>
            <w:r w:rsidRPr="00340A42">
              <w:rPr>
                <w:rFonts w:ascii="Times New Roman" w:hAnsi="Times New Roman"/>
                <w:sz w:val="28"/>
                <w:szCs w:val="28"/>
              </w:rPr>
              <w:t>Всасывание ускоряется, при этом нет никакой зависимости от места инъекции и особенностей физической нагрузки (на руки или ноги).</w:t>
            </w:r>
          </w:p>
        </w:tc>
      </w:tr>
      <w:tr w:rsidR="004452B9" w:rsidRPr="00340A42" w:rsidTr="00AE0283">
        <w:trPr>
          <w:trHeight w:hRule="exact" w:val="1833"/>
        </w:trPr>
        <w:tc>
          <w:tcPr>
            <w:tcW w:w="1862" w:type="dxa"/>
            <w:tcBorders>
              <w:top w:val="single" w:sz="4" w:space="0" w:color="auto"/>
              <w:left w:val="single" w:sz="4" w:space="0" w:color="auto"/>
              <w:bottom w:val="single" w:sz="4" w:space="0" w:color="auto"/>
            </w:tcBorders>
            <w:shd w:val="clear" w:color="auto" w:fill="FFFFFF"/>
          </w:tcPr>
          <w:p w:rsidR="004452B9" w:rsidRPr="00340A42" w:rsidRDefault="004452B9" w:rsidP="004E397E">
            <w:pPr>
              <w:rPr>
                <w:rFonts w:ascii="Times New Roman" w:hAnsi="Times New Roman"/>
                <w:sz w:val="28"/>
                <w:szCs w:val="28"/>
              </w:rPr>
            </w:pPr>
            <w:r w:rsidRPr="00340A42">
              <w:rPr>
                <w:rFonts w:ascii="Times New Roman" w:hAnsi="Times New Roman"/>
                <w:sz w:val="28"/>
                <w:szCs w:val="28"/>
              </w:rPr>
              <w:t>Внутримышечное введение инсулина</w:t>
            </w:r>
          </w:p>
        </w:tc>
        <w:tc>
          <w:tcPr>
            <w:tcW w:w="6565" w:type="dxa"/>
            <w:gridSpan w:val="3"/>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rPr>
                <w:rFonts w:ascii="Times New Roman" w:hAnsi="Times New Roman"/>
                <w:sz w:val="28"/>
                <w:szCs w:val="28"/>
              </w:rPr>
            </w:pPr>
            <w:r w:rsidRPr="00340A42">
              <w:rPr>
                <w:rFonts w:ascii="Times New Roman" w:hAnsi="Times New Roman"/>
                <w:sz w:val="28"/>
                <w:szCs w:val="28"/>
              </w:rPr>
              <w:t>Скорость резорбции и плазменный уровень инсулина удваиваются. Этот феномен может использоваться в определенных клинических ситуациях.</w:t>
            </w:r>
          </w:p>
        </w:tc>
      </w:tr>
      <w:tr w:rsidR="004452B9" w:rsidRPr="00340A42" w:rsidTr="00AE0283">
        <w:trPr>
          <w:trHeight w:hRule="exact" w:val="1986"/>
        </w:trPr>
        <w:tc>
          <w:tcPr>
            <w:tcW w:w="1862" w:type="dxa"/>
            <w:tcBorders>
              <w:top w:val="single" w:sz="4" w:space="0" w:color="auto"/>
              <w:left w:val="single" w:sz="4" w:space="0" w:color="auto"/>
              <w:bottom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Доза инсулина</w:t>
            </w:r>
          </w:p>
        </w:tc>
        <w:tc>
          <w:tcPr>
            <w:tcW w:w="6565" w:type="dxa"/>
            <w:gridSpan w:val="3"/>
            <w:tcBorders>
              <w:top w:val="single" w:sz="4" w:space="0" w:color="auto"/>
              <w:left w:val="single" w:sz="4" w:space="0" w:color="auto"/>
              <w:bottom w:val="single" w:sz="4" w:space="0" w:color="auto"/>
              <w:righ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Fonts w:ascii="Times New Roman" w:hAnsi="Times New Roman"/>
                <w:sz w:val="28"/>
                <w:szCs w:val="28"/>
              </w:rPr>
              <w:t>С увеличением подкожно вводимой дозы прямо пропорционально ей, за счет создания депо, увеличивается время действия инсулина. При введении 6 Ед ИКД больному весом 60 кг гипогликемическое действие будет продолжаться 4 часа, при введении ему же 12 Ед ИКД - 8 часов.</w:t>
            </w:r>
          </w:p>
        </w:tc>
      </w:tr>
    </w:tbl>
    <w:p w:rsidR="004452B9" w:rsidRPr="00340A42" w:rsidRDefault="004452B9" w:rsidP="004E397E">
      <w:pPr>
        <w:shd w:val="clear" w:color="auto" w:fill="FFFFFF"/>
        <w:spacing w:after="0"/>
        <w:jc w:val="both"/>
        <w:rPr>
          <w:rFonts w:ascii="Times New Roman" w:hAnsi="Times New Roman"/>
          <w:sz w:val="28"/>
          <w:szCs w:val="28"/>
        </w:rPr>
      </w:pP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b/>
          <w:bCs/>
          <w:sz w:val="28"/>
          <w:szCs w:val="28"/>
        </w:rPr>
        <w:t xml:space="preserve">Виды </w:t>
      </w:r>
      <w:r w:rsidR="00AE0283">
        <w:rPr>
          <w:rFonts w:ascii="Times New Roman" w:hAnsi="Times New Roman"/>
          <w:b/>
          <w:bCs/>
          <w:sz w:val="28"/>
          <w:szCs w:val="28"/>
        </w:rPr>
        <w:t xml:space="preserve"> </w:t>
      </w:r>
      <w:r w:rsidRPr="00ED09D5">
        <w:rPr>
          <w:rFonts w:ascii="Times New Roman" w:hAnsi="Times New Roman"/>
          <w:b/>
          <w:bCs/>
          <w:sz w:val="28"/>
          <w:szCs w:val="28"/>
        </w:rPr>
        <w:t>режимов инсулинотерапии</w:t>
      </w:r>
      <w:r w:rsidRPr="00ED09D5">
        <w:rPr>
          <w:rFonts w:ascii="Times New Roman" w:hAnsi="Times New Roman"/>
          <w:sz w:val="28"/>
          <w:szCs w:val="28"/>
        </w:rPr>
        <w:t> включают:</w:t>
      </w:r>
    </w:p>
    <w:p w:rsidR="004452B9" w:rsidRPr="00ED09D5" w:rsidRDefault="004452B9" w:rsidP="004E397E">
      <w:pPr>
        <w:numPr>
          <w:ilvl w:val="0"/>
          <w:numId w:val="3"/>
        </w:numPr>
        <w:shd w:val="clear" w:color="auto" w:fill="FFFFFF"/>
        <w:spacing w:after="0"/>
        <w:rPr>
          <w:rFonts w:ascii="Times New Roman" w:hAnsi="Times New Roman"/>
          <w:sz w:val="28"/>
          <w:szCs w:val="28"/>
        </w:rPr>
      </w:pPr>
      <w:r w:rsidRPr="00ED09D5">
        <w:rPr>
          <w:rFonts w:ascii="Times New Roman" w:hAnsi="Times New Roman"/>
          <w:sz w:val="28"/>
          <w:szCs w:val="28"/>
        </w:rPr>
        <w:t>Базально–болюсный режим</w:t>
      </w:r>
    </w:p>
    <w:p w:rsidR="004452B9" w:rsidRPr="00ED09D5" w:rsidRDefault="004452B9" w:rsidP="004E397E">
      <w:pPr>
        <w:numPr>
          <w:ilvl w:val="0"/>
          <w:numId w:val="3"/>
        </w:numPr>
        <w:shd w:val="clear" w:color="auto" w:fill="FFFFFF"/>
        <w:spacing w:after="0"/>
        <w:rPr>
          <w:rFonts w:ascii="Times New Roman" w:hAnsi="Times New Roman"/>
          <w:sz w:val="28"/>
          <w:szCs w:val="28"/>
        </w:rPr>
      </w:pPr>
      <w:r w:rsidRPr="00ED09D5">
        <w:rPr>
          <w:rFonts w:ascii="Times New Roman" w:hAnsi="Times New Roman"/>
          <w:sz w:val="28"/>
          <w:szCs w:val="28"/>
        </w:rPr>
        <w:t>Режим многократных ежедневных инъекций (MDI)</w:t>
      </w:r>
    </w:p>
    <w:p w:rsidR="004452B9" w:rsidRPr="00ED09D5" w:rsidRDefault="004452B9" w:rsidP="004E397E">
      <w:pPr>
        <w:numPr>
          <w:ilvl w:val="0"/>
          <w:numId w:val="3"/>
        </w:numPr>
        <w:shd w:val="clear" w:color="auto" w:fill="FFFFFF"/>
        <w:spacing w:after="0"/>
        <w:rPr>
          <w:rFonts w:ascii="Times New Roman" w:hAnsi="Times New Roman"/>
          <w:sz w:val="28"/>
          <w:szCs w:val="28"/>
        </w:rPr>
      </w:pPr>
      <w:r w:rsidRPr="00ED09D5">
        <w:rPr>
          <w:rFonts w:ascii="Times New Roman" w:hAnsi="Times New Roman"/>
          <w:sz w:val="28"/>
          <w:szCs w:val="28"/>
        </w:rPr>
        <w:t>Режим с применением комбинированного инсулина</w:t>
      </w:r>
    </w:p>
    <w:p w:rsidR="004452B9" w:rsidRPr="00027563" w:rsidRDefault="004452B9" w:rsidP="004E397E">
      <w:pPr>
        <w:shd w:val="clear" w:color="auto" w:fill="FFFFFF"/>
        <w:spacing w:after="0"/>
        <w:ind w:firstLine="360"/>
        <w:jc w:val="both"/>
        <w:rPr>
          <w:rFonts w:ascii="Times New Roman" w:hAnsi="Times New Roman"/>
          <w:sz w:val="28"/>
          <w:szCs w:val="28"/>
        </w:rPr>
      </w:pPr>
      <w:r w:rsidRPr="00ED09D5">
        <w:rPr>
          <w:rFonts w:ascii="Times New Roman" w:hAnsi="Times New Roman"/>
          <w:b/>
          <w:bCs/>
          <w:sz w:val="28"/>
          <w:szCs w:val="28"/>
        </w:rPr>
        <w:t>Базально-болюсный режим</w:t>
      </w:r>
      <w:r w:rsidRPr="00ED09D5">
        <w:rPr>
          <w:rFonts w:ascii="Times New Roman" w:hAnsi="Times New Roman"/>
          <w:sz w:val="28"/>
          <w:szCs w:val="28"/>
        </w:rPr>
        <w:t> обычно предпочтителен. При этом режиме, дети ежедневно получают базовую дозу инсулина, которая затем (перед каждым приемом пищи) дополняется дозами инсулина короткого действия, рассчитанными исходя из ожидаемого потребления углеводов и измеренных уровней глюкозы. Базальная доза может вводит</w:t>
      </w:r>
      <w:r>
        <w:rPr>
          <w:rFonts w:ascii="Times New Roman" w:hAnsi="Times New Roman"/>
          <w:sz w:val="28"/>
          <w:szCs w:val="28"/>
        </w:rPr>
        <w:t>ь</w:t>
      </w:r>
      <w:r w:rsidRPr="00ED09D5">
        <w:rPr>
          <w:rFonts w:ascii="Times New Roman" w:hAnsi="Times New Roman"/>
          <w:sz w:val="28"/>
          <w:szCs w:val="28"/>
        </w:rPr>
        <w:t>ся 1</w:t>
      </w:r>
      <w:r>
        <w:rPr>
          <w:rFonts w:ascii="Times New Roman" w:hAnsi="Times New Roman"/>
          <w:sz w:val="28"/>
          <w:szCs w:val="28"/>
        </w:rPr>
        <w:t xml:space="preserve"> или 2</w:t>
      </w:r>
      <w:r w:rsidRPr="00ED09D5">
        <w:rPr>
          <w:rFonts w:ascii="Times New Roman" w:hAnsi="Times New Roman"/>
          <w:sz w:val="28"/>
          <w:szCs w:val="28"/>
        </w:rPr>
        <w:t xml:space="preserve"> раз</w:t>
      </w:r>
      <w:r>
        <w:rPr>
          <w:rFonts w:ascii="Times New Roman" w:hAnsi="Times New Roman"/>
          <w:sz w:val="28"/>
          <w:szCs w:val="28"/>
        </w:rPr>
        <w:t>а</w:t>
      </w:r>
      <w:r w:rsidRPr="00ED09D5">
        <w:rPr>
          <w:rFonts w:ascii="Times New Roman" w:hAnsi="Times New Roman"/>
          <w:sz w:val="28"/>
          <w:szCs w:val="28"/>
        </w:rPr>
        <w:t xml:space="preserve"> в день (иногда, у младших детей, каждые 12</w:t>
      </w:r>
      <w:r w:rsidR="00AE0283">
        <w:rPr>
          <w:rFonts w:ascii="Times New Roman" w:hAnsi="Times New Roman"/>
          <w:sz w:val="28"/>
          <w:szCs w:val="28"/>
        </w:rPr>
        <w:t xml:space="preserve"> </w:t>
      </w:r>
      <w:r w:rsidRPr="00ED09D5">
        <w:rPr>
          <w:rFonts w:ascii="Times New Roman" w:hAnsi="Times New Roman"/>
          <w:sz w:val="28"/>
          <w:szCs w:val="28"/>
        </w:rPr>
        <w:t xml:space="preserve">ч) </w:t>
      </w:r>
      <w:r>
        <w:rPr>
          <w:rFonts w:ascii="Times New Roman" w:hAnsi="Times New Roman"/>
          <w:sz w:val="28"/>
          <w:szCs w:val="28"/>
        </w:rPr>
        <w:t>и</w:t>
      </w:r>
      <w:r w:rsidRPr="00ED09D5">
        <w:rPr>
          <w:rFonts w:ascii="Times New Roman" w:hAnsi="Times New Roman"/>
          <w:sz w:val="28"/>
          <w:szCs w:val="28"/>
        </w:rPr>
        <w:t xml:space="preserve">нъекции инсулина длительного действия (гларгин или детемир) или в виде непрерывной инфузии инсулина короткого действия (как правило, аспарт или лизпро) с использованием инсулиновой помпы, которая обеспечивает непрерывную подачу инсулина через катетер, </w:t>
      </w:r>
      <w:r w:rsidR="00AE0283">
        <w:rPr>
          <w:rFonts w:ascii="Times New Roman" w:hAnsi="Times New Roman"/>
          <w:sz w:val="28"/>
          <w:szCs w:val="28"/>
        </w:rPr>
        <w:t xml:space="preserve"> </w:t>
      </w:r>
      <w:r w:rsidRPr="00ED09D5">
        <w:rPr>
          <w:rFonts w:ascii="Times New Roman" w:hAnsi="Times New Roman"/>
          <w:sz w:val="28"/>
          <w:szCs w:val="28"/>
        </w:rPr>
        <w:t>введенный под кожу. Болюсные дозы вводятся в виде отдельных инъекций инсулина короткого действия или с помощью</w:t>
      </w:r>
      <w:r w:rsidR="00AE0283">
        <w:rPr>
          <w:rFonts w:ascii="Times New Roman" w:hAnsi="Times New Roman"/>
          <w:sz w:val="28"/>
          <w:szCs w:val="28"/>
        </w:rPr>
        <w:t xml:space="preserve"> </w:t>
      </w:r>
      <w:r w:rsidRPr="00ED09D5">
        <w:rPr>
          <w:rFonts w:ascii="Times New Roman" w:hAnsi="Times New Roman"/>
          <w:sz w:val="28"/>
          <w:szCs w:val="28"/>
        </w:rPr>
        <w:lastRenderedPageBreak/>
        <w:t> инсулиновой </w:t>
      </w:r>
      <w:r w:rsidR="00AE0283">
        <w:rPr>
          <w:rFonts w:ascii="Times New Roman" w:hAnsi="Times New Roman"/>
          <w:sz w:val="28"/>
          <w:szCs w:val="28"/>
        </w:rPr>
        <w:t xml:space="preserve"> </w:t>
      </w:r>
      <w:r w:rsidRPr="00ED09D5">
        <w:rPr>
          <w:rFonts w:ascii="Times New Roman" w:hAnsi="Times New Roman"/>
          <w:sz w:val="28"/>
          <w:szCs w:val="28"/>
        </w:rPr>
        <w:t xml:space="preserve">помпы. </w:t>
      </w:r>
      <w:r w:rsidR="00AE0283">
        <w:rPr>
          <w:rFonts w:ascii="Times New Roman" w:hAnsi="Times New Roman"/>
          <w:sz w:val="28"/>
          <w:szCs w:val="28"/>
        </w:rPr>
        <w:t xml:space="preserve"> </w:t>
      </w:r>
      <w:r w:rsidRPr="00ED09D5">
        <w:rPr>
          <w:rFonts w:ascii="Times New Roman" w:hAnsi="Times New Roman"/>
          <w:sz w:val="28"/>
          <w:szCs w:val="28"/>
        </w:rPr>
        <w:t>Инъекции гларгина или детемира, как правило, вводятся за ужином или перед сном и не должны быть смешаны с инсулинами короткого действия. Базальная доза помогает поддерживать уровень глюкозы крови между приемами пищи и ночью. Использование инсулиновой помпы для введения базальной дозы обеспечивает максимальную гибкость; помпу можно запрограммировать подавать различные дозы инсулина в разное время в течение дня и ночи. Базально-болюсный режим не подходит в том случае, когда нет надлежащего надзора за ребенком, в частности</w:t>
      </w:r>
      <w:r>
        <w:rPr>
          <w:rFonts w:ascii="Times New Roman" w:hAnsi="Times New Roman"/>
          <w:sz w:val="28"/>
          <w:szCs w:val="28"/>
        </w:rPr>
        <w:t>,</w:t>
      </w:r>
      <w:r w:rsidRPr="00ED09D5">
        <w:rPr>
          <w:rFonts w:ascii="Times New Roman" w:hAnsi="Times New Roman"/>
          <w:sz w:val="28"/>
          <w:szCs w:val="28"/>
        </w:rPr>
        <w:t xml:space="preserve"> когда взрослый не может делать дневные инъекции в школе или детском саду.</w:t>
      </w:r>
    </w:p>
    <w:p w:rsidR="004452B9" w:rsidRPr="00340A42" w:rsidRDefault="004452B9" w:rsidP="004E397E">
      <w:pPr>
        <w:rPr>
          <w:rFonts w:ascii="Times New Roman" w:hAnsi="Times New Roman"/>
          <w:b/>
          <w:sz w:val="28"/>
          <w:szCs w:val="28"/>
        </w:rPr>
      </w:pPr>
      <w:r w:rsidRPr="00340A42">
        <w:rPr>
          <w:rFonts w:ascii="Times New Roman" w:hAnsi="Times New Roman"/>
          <w:b/>
          <w:sz w:val="28"/>
          <w:szCs w:val="28"/>
        </w:rPr>
        <w:t>Таблица 3.1</w:t>
      </w:r>
      <w:r>
        <w:rPr>
          <w:rFonts w:ascii="Times New Roman" w:hAnsi="Times New Roman"/>
          <w:b/>
          <w:sz w:val="28"/>
          <w:szCs w:val="28"/>
          <w:lang w:val="uz-Cyrl-UZ"/>
        </w:rPr>
        <w:t>0</w:t>
      </w:r>
      <w:r w:rsidRPr="00340A42">
        <w:rPr>
          <w:rFonts w:ascii="Times New Roman" w:hAnsi="Times New Roman"/>
          <w:b/>
          <w:sz w:val="28"/>
          <w:szCs w:val="28"/>
        </w:rPr>
        <w:t>. Рекомендуемые режимы интенсифицированной инсулинотерапии</w:t>
      </w:r>
    </w:p>
    <w:tbl>
      <w:tblPr>
        <w:tblW w:w="0" w:type="auto"/>
        <w:tblLayout w:type="fixed"/>
        <w:tblCellMar>
          <w:left w:w="10" w:type="dxa"/>
          <w:right w:w="10" w:type="dxa"/>
        </w:tblCellMar>
        <w:tblLook w:val="0000" w:firstRow="0" w:lastRow="0" w:firstColumn="0" w:lastColumn="0" w:noHBand="0" w:noVBand="0"/>
      </w:tblPr>
      <w:tblGrid>
        <w:gridCol w:w="2176"/>
        <w:gridCol w:w="2401"/>
        <w:gridCol w:w="2401"/>
        <w:gridCol w:w="1642"/>
      </w:tblGrid>
      <w:tr w:rsidR="004452B9" w:rsidRPr="00340A42" w:rsidTr="00067D8A">
        <w:trPr>
          <w:trHeight w:hRule="exact" w:val="627"/>
        </w:trPr>
        <w:tc>
          <w:tcPr>
            <w:tcW w:w="2176" w:type="dxa"/>
            <w:tcBorders>
              <w:top w:val="single" w:sz="4" w:space="0" w:color="auto"/>
              <w:left w:val="single" w:sz="4" w:space="0" w:color="auto"/>
            </w:tcBorders>
            <w:shd w:val="clear" w:color="auto" w:fill="FFFFFF"/>
          </w:tcPr>
          <w:p w:rsidR="004452B9" w:rsidRPr="00340A42" w:rsidRDefault="004452B9" w:rsidP="004E397E">
            <w:pPr>
              <w:spacing w:after="120"/>
              <w:ind w:left="80"/>
              <w:rPr>
                <w:rFonts w:ascii="Times New Roman" w:hAnsi="Times New Roman"/>
                <w:sz w:val="28"/>
                <w:szCs w:val="28"/>
              </w:rPr>
            </w:pPr>
            <w:r w:rsidRPr="00340A42">
              <w:rPr>
                <w:rStyle w:val="0pt1"/>
                <w:color w:val="auto"/>
                <w:sz w:val="28"/>
                <w:szCs w:val="28"/>
              </w:rPr>
              <w:t>Перед</w:t>
            </w:r>
          </w:p>
          <w:p w:rsidR="004452B9" w:rsidRPr="00340A42" w:rsidRDefault="004452B9" w:rsidP="004E397E">
            <w:pPr>
              <w:spacing w:before="120"/>
              <w:ind w:left="80"/>
              <w:rPr>
                <w:rFonts w:ascii="Times New Roman" w:hAnsi="Times New Roman"/>
                <w:sz w:val="28"/>
                <w:szCs w:val="28"/>
              </w:rPr>
            </w:pPr>
            <w:r w:rsidRPr="00340A42">
              <w:rPr>
                <w:rStyle w:val="0pt1"/>
                <w:color w:val="auto"/>
                <w:sz w:val="28"/>
                <w:szCs w:val="28"/>
              </w:rPr>
              <w:t>завтраком</w:t>
            </w:r>
          </w:p>
        </w:tc>
        <w:tc>
          <w:tcPr>
            <w:tcW w:w="2401" w:type="dxa"/>
            <w:tcBorders>
              <w:top w:val="single" w:sz="4" w:space="0" w:color="auto"/>
              <w:lef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Style w:val="0pt1"/>
                <w:color w:val="auto"/>
                <w:sz w:val="28"/>
                <w:szCs w:val="28"/>
              </w:rPr>
              <w:t>Перед обедом</w:t>
            </w:r>
          </w:p>
        </w:tc>
        <w:tc>
          <w:tcPr>
            <w:tcW w:w="2401" w:type="dxa"/>
            <w:tcBorders>
              <w:top w:val="single" w:sz="4" w:space="0" w:color="auto"/>
              <w:left w:val="single" w:sz="4" w:space="0" w:color="auto"/>
            </w:tcBorders>
            <w:shd w:val="clear" w:color="auto" w:fill="FFFFFF"/>
          </w:tcPr>
          <w:p w:rsidR="004452B9" w:rsidRPr="00340A42" w:rsidRDefault="004452B9" w:rsidP="004E397E">
            <w:pPr>
              <w:ind w:left="80"/>
              <w:rPr>
                <w:rFonts w:ascii="Times New Roman" w:hAnsi="Times New Roman"/>
                <w:sz w:val="28"/>
                <w:szCs w:val="28"/>
              </w:rPr>
            </w:pPr>
            <w:r w:rsidRPr="00340A42">
              <w:rPr>
                <w:rStyle w:val="0pt1"/>
                <w:color w:val="auto"/>
                <w:sz w:val="28"/>
                <w:szCs w:val="28"/>
              </w:rPr>
              <w:t>Перед ужином</w:t>
            </w:r>
          </w:p>
        </w:tc>
        <w:tc>
          <w:tcPr>
            <w:tcW w:w="1642" w:type="dxa"/>
            <w:tcBorders>
              <w:top w:val="single" w:sz="4" w:space="0" w:color="auto"/>
              <w:left w:val="single" w:sz="4" w:space="0" w:color="auto"/>
              <w:right w:val="single" w:sz="4" w:space="0" w:color="auto"/>
            </w:tcBorders>
            <w:shd w:val="clear" w:color="auto" w:fill="FFFFFF"/>
          </w:tcPr>
          <w:p w:rsidR="004452B9" w:rsidRPr="00340A42" w:rsidRDefault="004452B9" w:rsidP="004E397E">
            <w:pPr>
              <w:jc w:val="center"/>
              <w:rPr>
                <w:rFonts w:ascii="Times New Roman" w:hAnsi="Times New Roman"/>
                <w:sz w:val="28"/>
                <w:szCs w:val="28"/>
              </w:rPr>
            </w:pPr>
            <w:r w:rsidRPr="00340A42">
              <w:rPr>
                <w:rStyle w:val="0pt1"/>
                <w:color w:val="auto"/>
                <w:sz w:val="28"/>
                <w:szCs w:val="28"/>
              </w:rPr>
              <w:t>Перед сном</w:t>
            </w:r>
          </w:p>
        </w:tc>
      </w:tr>
      <w:tr w:rsidR="004452B9" w:rsidRPr="006216BD" w:rsidTr="00067D8A">
        <w:trPr>
          <w:trHeight w:hRule="exact" w:val="409"/>
        </w:trPr>
        <w:tc>
          <w:tcPr>
            <w:tcW w:w="2176" w:type="dxa"/>
            <w:tcBorders>
              <w:top w:val="single" w:sz="4" w:space="0" w:color="auto"/>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КИ(А)+ПИ</w:t>
            </w:r>
          </w:p>
        </w:tc>
        <w:tc>
          <w:tcPr>
            <w:tcW w:w="2401" w:type="dxa"/>
            <w:tcBorders>
              <w:top w:val="single" w:sz="4" w:space="0" w:color="auto"/>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 (А)</w:t>
            </w:r>
          </w:p>
        </w:tc>
        <w:tc>
          <w:tcPr>
            <w:tcW w:w="2401" w:type="dxa"/>
            <w:tcBorders>
              <w:top w:val="single" w:sz="4" w:space="0" w:color="auto"/>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w:t>
            </w:r>
          </w:p>
        </w:tc>
        <w:tc>
          <w:tcPr>
            <w:tcW w:w="1642" w:type="dxa"/>
            <w:tcBorders>
              <w:top w:val="single" w:sz="4" w:space="0" w:color="auto"/>
              <w:left w:val="single" w:sz="4" w:space="0" w:color="auto"/>
              <w:righ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ПИ</w:t>
            </w:r>
          </w:p>
        </w:tc>
      </w:tr>
      <w:tr w:rsidR="004452B9" w:rsidRPr="006216BD" w:rsidTr="00067D8A">
        <w:trPr>
          <w:trHeight w:hRule="exact" w:val="310"/>
        </w:trPr>
        <w:tc>
          <w:tcPr>
            <w:tcW w:w="2176" w:type="dxa"/>
            <w:tcBorders>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 Л</w:t>
            </w:r>
          </w:p>
        </w:tc>
        <w:tc>
          <w:tcPr>
            <w:tcW w:w="2401" w:type="dxa"/>
            <w:tcBorders>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 (А)</w:t>
            </w:r>
          </w:p>
        </w:tc>
        <w:tc>
          <w:tcPr>
            <w:tcW w:w="2401" w:type="dxa"/>
            <w:tcBorders>
              <w:lef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w:t>
            </w:r>
          </w:p>
        </w:tc>
        <w:tc>
          <w:tcPr>
            <w:tcW w:w="1642" w:type="dxa"/>
            <w:tcBorders>
              <w:left w:val="single" w:sz="4" w:space="0" w:color="auto"/>
              <w:right w:val="single" w:sz="4" w:space="0" w:color="auto"/>
            </w:tcBorders>
            <w:shd w:val="clear" w:color="auto" w:fill="FFFFFF"/>
          </w:tcPr>
          <w:p w:rsidR="004452B9" w:rsidRPr="006216BD" w:rsidRDefault="004452B9" w:rsidP="004E397E">
            <w:pPr>
              <w:rPr>
                <w:rFonts w:ascii="Times New Roman" w:hAnsi="Times New Roman"/>
                <w:sz w:val="28"/>
                <w:szCs w:val="28"/>
              </w:rPr>
            </w:pPr>
          </w:p>
        </w:tc>
      </w:tr>
      <w:tr w:rsidR="004452B9" w:rsidRPr="006216BD" w:rsidTr="00067D8A">
        <w:trPr>
          <w:trHeight w:hRule="exact" w:val="548"/>
        </w:trPr>
        <w:tc>
          <w:tcPr>
            <w:tcW w:w="2176" w:type="dxa"/>
            <w:tcBorders>
              <w:left w:val="single" w:sz="4" w:space="0" w:color="auto"/>
              <w:bottom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w:t>
            </w:r>
          </w:p>
        </w:tc>
        <w:tc>
          <w:tcPr>
            <w:tcW w:w="2401" w:type="dxa"/>
            <w:tcBorders>
              <w:left w:val="single" w:sz="4" w:space="0" w:color="auto"/>
              <w:bottom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w:t>
            </w:r>
          </w:p>
        </w:tc>
        <w:tc>
          <w:tcPr>
            <w:tcW w:w="2401" w:type="dxa"/>
            <w:tcBorders>
              <w:left w:val="single" w:sz="4" w:space="0" w:color="auto"/>
              <w:bottom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КИ(А)</w:t>
            </w:r>
          </w:p>
        </w:tc>
        <w:tc>
          <w:tcPr>
            <w:tcW w:w="1642" w:type="dxa"/>
            <w:tcBorders>
              <w:left w:val="single" w:sz="4" w:space="0" w:color="auto"/>
              <w:bottom w:val="single" w:sz="4" w:space="0" w:color="auto"/>
              <w:right w:val="single" w:sz="4" w:space="0" w:color="auto"/>
            </w:tcBorders>
            <w:shd w:val="clear" w:color="auto" w:fill="FFFFFF"/>
          </w:tcPr>
          <w:p w:rsidR="004452B9" w:rsidRPr="006216BD" w:rsidRDefault="004452B9" w:rsidP="004E397E">
            <w:pPr>
              <w:jc w:val="center"/>
              <w:rPr>
                <w:rFonts w:ascii="Times New Roman" w:hAnsi="Times New Roman"/>
                <w:sz w:val="28"/>
                <w:szCs w:val="28"/>
              </w:rPr>
            </w:pPr>
            <w:r w:rsidRPr="006216BD">
              <w:rPr>
                <w:rStyle w:val="0pt1"/>
                <w:b w:val="0"/>
                <w:color w:val="auto"/>
                <w:sz w:val="28"/>
                <w:szCs w:val="28"/>
              </w:rPr>
              <w:t>Л</w:t>
            </w:r>
          </w:p>
        </w:tc>
      </w:tr>
    </w:tbl>
    <w:p w:rsidR="004452B9" w:rsidRPr="00340A42" w:rsidRDefault="004452B9" w:rsidP="004E397E">
      <w:pPr>
        <w:rPr>
          <w:rFonts w:ascii="Times New Roman" w:hAnsi="Times New Roman"/>
          <w:sz w:val="28"/>
          <w:szCs w:val="28"/>
        </w:rPr>
      </w:pPr>
      <w:r w:rsidRPr="00340A42">
        <w:rPr>
          <w:rStyle w:val="20pt0"/>
          <w:sz w:val="28"/>
          <w:szCs w:val="28"/>
        </w:rPr>
        <w:t xml:space="preserve">Примечание. </w:t>
      </w:r>
      <w:r w:rsidRPr="00340A42">
        <w:rPr>
          <w:rFonts w:ascii="Times New Roman" w:hAnsi="Times New Roman"/>
          <w:i/>
          <w:sz w:val="28"/>
          <w:szCs w:val="28"/>
        </w:rPr>
        <w:t>КИ- инсулин короткого действия; ПИ- инсулин средней продолжительности действия; А - аналоги инсулина ультракороткого действия, Л беспиковый инсулин длительного действия</w:t>
      </w:r>
      <w:r w:rsidRPr="00340A42">
        <w:rPr>
          <w:rFonts w:ascii="Times New Roman" w:hAnsi="Times New Roman"/>
          <w:sz w:val="28"/>
          <w:szCs w:val="28"/>
        </w:rPr>
        <w:t>.</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bCs/>
          <w:sz w:val="28"/>
          <w:szCs w:val="28"/>
        </w:rPr>
        <w:t>Режим многократных инъекций инсулина (MDI)</w:t>
      </w:r>
      <w:r w:rsidRPr="00ED09D5">
        <w:rPr>
          <w:rFonts w:ascii="Times New Roman" w:hAnsi="Times New Roman"/>
          <w:sz w:val="28"/>
          <w:szCs w:val="28"/>
        </w:rPr>
        <w:t> может быть использован, если не подходит базально-болюсный режим (например, потому, что семье нужен более простой режим, ребенок или родители имеют иглофобии, инъекции перед обедом не могут проводит</w:t>
      </w:r>
      <w:r>
        <w:rPr>
          <w:rFonts w:ascii="Times New Roman" w:hAnsi="Times New Roman"/>
          <w:sz w:val="28"/>
          <w:szCs w:val="28"/>
        </w:rPr>
        <w:t>ь</w:t>
      </w:r>
      <w:r w:rsidRPr="00ED09D5">
        <w:rPr>
          <w:rFonts w:ascii="Times New Roman" w:hAnsi="Times New Roman"/>
          <w:sz w:val="28"/>
          <w:szCs w:val="28"/>
        </w:rPr>
        <w:t xml:space="preserve">ся, так как ребенок находится в школе или детском саду). При этом режиме, дети, как правило, получают нейтральный протамин Хагедорна( инсулинНПХ) перед завтраком, </w:t>
      </w:r>
      <w:r>
        <w:rPr>
          <w:rFonts w:ascii="Times New Roman" w:hAnsi="Times New Roman"/>
          <w:sz w:val="28"/>
          <w:szCs w:val="28"/>
        </w:rPr>
        <w:t xml:space="preserve">перед обедом, </w:t>
      </w:r>
      <w:r w:rsidRPr="00ED09D5">
        <w:rPr>
          <w:rFonts w:ascii="Times New Roman" w:hAnsi="Times New Roman"/>
          <w:sz w:val="28"/>
          <w:szCs w:val="28"/>
        </w:rPr>
        <w:t>ужином и перед сном</w:t>
      </w:r>
      <w:r>
        <w:rPr>
          <w:rFonts w:ascii="Times New Roman" w:hAnsi="Times New Roman"/>
          <w:sz w:val="28"/>
          <w:szCs w:val="28"/>
        </w:rPr>
        <w:t>,</w:t>
      </w:r>
      <w:r w:rsidRPr="00ED09D5">
        <w:rPr>
          <w:rFonts w:ascii="Times New Roman" w:hAnsi="Times New Roman"/>
          <w:sz w:val="28"/>
          <w:szCs w:val="28"/>
        </w:rPr>
        <w:t xml:space="preserve"> а также получают инсулин короткого действия перед завтраком и ужином. Так как НПХ и инсулинкороткого действия можно смешивать, этот режим обеспечивает меньше инъекций, чем базально-болюсный режим и может быть предпочтительным у детей младшего возраста. Тем не менее, этот режим обеспечивает меньшую гибкость и требует установить ежедневное расписание еды и перекусов.</w:t>
      </w:r>
    </w:p>
    <w:p w:rsidR="004452B9" w:rsidRPr="00ED5FB5" w:rsidRDefault="004452B9" w:rsidP="004E397E">
      <w:pPr>
        <w:shd w:val="clear" w:color="auto" w:fill="FFFFFF"/>
        <w:spacing w:after="0"/>
        <w:jc w:val="both"/>
        <w:outlineLvl w:val="2"/>
        <w:rPr>
          <w:rFonts w:ascii="Times New Roman" w:hAnsi="Times New Roman"/>
          <w:b/>
          <w:bCs/>
          <w:sz w:val="28"/>
          <w:szCs w:val="28"/>
        </w:rPr>
      </w:pPr>
      <w:r w:rsidRPr="00ED5FB5">
        <w:rPr>
          <w:rFonts w:ascii="Times New Roman" w:hAnsi="Times New Roman"/>
          <w:b/>
          <w:bCs/>
          <w:sz w:val="28"/>
          <w:szCs w:val="28"/>
        </w:rPr>
        <w:t xml:space="preserve">     Целевые уровни глюкозы и HbA </w:t>
      </w:r>
      <w:r w:rsidRPr="00ED5FB5">
        <w:rPr>
          <w:rFonts w:ascii="Times New Roman" w:hAnsi="Times New Roman"/>
          <w:b/>
          <w:bCs/>
          <w:sz w:val="28"/>
          <w:szCs w:val="28"/>
          <w:vertAlign w:val="subscript"/>
        </w:rPr>
        <w:t>1c</w:t>
      </w:r>
      <w:r w:rsidRPr="00ED5FB5">
        <w:rPr>
          <w:rFonts w:ascii="Times New Roman" w:hAnsi="Times New Roman"/>
          <w:b/>
          <w:bCs/>
          <w:sz w:val="28"/>
          <w:szCs w:val="28"/>
        </w:rPr>
        <w:t> при сахарном диабете 1 типа</w:t>
      </w:r>
    </w:p>
    <w:p w:rsidR="004452B9" w:rsidRPr="00ED5FB5" w:rsidRDefault="004452B9" w:rsidP="004E397E">
      <w:pPr>
        <w:shd w:val="clear" w:color="auto" w:fill="FFFFFF"/>
        <w:spacing w:after="0"/>
        <w:jc w:val="both"/>
        <w:rPr>
          <w:rFonts w:ascii="Times New Roman" w:hAnsi="Times New Roman"/>
          <w:sz w:val="28"/>
          <w:szCs w:val="28"/>
        </w:rPr>
      </w:pPr>
      <w:r w:rsidRPr="00ED5FB5">
        <w:rPr>
          <w:rFonts w:ascii="Times New Roman" w:hAnsi="Times New Roman"/>
          <w:b/>
          <w:bCs/>
          <w:sz w:val="28"/>
          <w:szCs w:val="28"/>
        </w:rPr>
        <w:t>Целевые</w:t>
      </w:r>
      <w:r w:rsidRPr="00ED5FB5">
        <w:rPr>
          <w:rFonts w:ascii="Times New Roman" w:hAnsi="Times New Roman"/>
          <w:sz w:val="28"/>
          <w:szCs w:val="28"/>
        </w:rPr>
        <w:t> уровни </w:t>
      </w:r>
      <w:r w:rsidRPr="00ED5FB5">
        <w:rPr>
          <w:rFonts w:ascii="Times New Roman" w:hAnsi="Times New Roman"/>
          <w:b/>
          <w:bCs/>
          <w:sz w:val="28"/>
          <w:szCs w:val="28"/>
        </w:rPr>
        <w:t>HbA</w:t>
      </w:r>
      <w:r w:rsidRPr="00ED5FB5">
        <w:rPr>
          <w:rFonts w:ascii="Times New Roman" w:hAnsi="Times New Roman"/>
          <w:sz w:val="28"/>
          <w:szCs w:val="28"/>
          <w:vertAlign w:val="subscript"/>
        </w:rPr>
        <w:t>1c</w:t>
      </w:r>
      <w:r w:rsidRPr="00ED5FB5">
        <w:rPr>
          <w:rFonts w:ascii="Times New Roman" w:hAnsi="Times New Roman"/>
          <w:sz w:val="28"/>
          <w:szCs w:val="28"/>
        </w:rPr>
        <w:t xml:space="preserve"> раньше были более высокими для детей младшего возраста (&lt; 8,5%), но в последнее время, уровень &lt; 7,5% рекомендуется всем пациентам &lt; 18 лет, чтобы уменьшить риск негативных последствий длительной гипергликемии в детстве. Лечение требует индивидуального подхода с учетом возраста пациента, продолжительности диабета, </w:t>
      </w:r>
      <w:r w:rsidRPr="00ED5FB5">
        <w:rPr>
          <w:rFonts w:ascii="Times New Roman" w:hAnsi="Times New Roman"/>
          <w:sz w:val="28"/>
          <w:szCs w:val="28"/>
        </w:rPr>
        <w:lastRenderedPageBreak/>
        <w:t>сопутствующих заболеваний и психосоциальных обстоятельств. Риск гипогликемии у детей, с неощутимой гипогликемией или недостаточно взрослых, чтобы распознать симптомы гипогликемии может ограничивать настойчивое стремление достичь целей лечения.</w:t>
      </w:r>
    </w:p>
    <w:p w:rsidR="004452B9" w:rsidRDefault="004452B9" w:rsidP="004E397E">
      <w:pPr>
        <w:shd w:val="clear" w:color="auto" w:fill="FFFFFF"/>
        <w:spacing w:after="0"/>
        <w:outlineLvl w:val="2"/>
        <w:rPr>
          <w:rFonts w:ascii="Times New Roman" w:hAnsi="Times New Roman"/>
          <w:bCs/>
          <w:sz w:val="28"/>
          <w:szCs w:val="28"/>
          <w:vertAlign w:val="subscript"/>
        </w:rPr>
      </w:pPr>
      <w:r w:rsidRPr="00ED5FB5">
        <w:rPr>
          <w:rFonts w:ascii="Times New Roman" w:hAnsi="Times New Roman"/>
          <w:bCs/>
          <w:sz w:val="28"/>
          <w:szCs w:val="28"/>
        </w:rPr>
        <w:t>Мониторинг уровней глюкозы и HbA </w:t>
      </w:r>
      <w:r w:rsidRPr="00ED5FB5">
        <w:rPr>
          <w:rFonts w:ascii="Times New Roman" w:hAnsi="Times New Roman"/>
          <w:bCs/>
          <w:sz w:val="28"/>
          <w:szCs w:val="28"/>
          <w:vertAlign w:val="subscript"/>
        </w:rPr>
        <w:t>1c</w:t>
      </w:r>
    </w:p>
    <w:p w:rsidR="004452B9" w:rsidRPr="00ED5FB5" w:rsidRDefault="004452B9" w:rsidP="004E397E">
      <w:pPr>
        <w:spacing w:after="0"/>
        <w:rPr>
          <w:rFonts w:ascii="Times New Roman" w:hAnsi="Times New Roman"/>
          <w:b/>
          <w:color w:val="000000"/>
          <w:sz w:val="28"/>
          <w:szCs w:val="28"/>
        </w:rPr>
      </w:pPr>
      <w:r w:rsidRPr="00ED5FB5">
        <w:rPr>
          <w:rFonts w:ascii="Times New Roman" w:hAnsi="Times New Roman"/>
          <w:b/>
          <w:color w:val="000000"/>
          <w:sz w:val="28"/>
          <w:szCs w:val="28"/>
        </w:rPr>
        <w:t xml:space="preserve"> Таблица № </w:t>
      </w:r>
      <w:r>
        <w:rPr>
          <w:rFonts w:ascii="Times New Roman" w:hAnsi="Times New Roman"/>
          <w:b/>
          <w:color w:val="000000"/>
          <w:sz w:val="28"/>
          <w:szCs w:val="28"/>
        </w:rPr>
        <w:t>3.1</w:t>
      </w:r>
      <w:r>
        <w:rPr>
          <w:rFonts w:ascii="Times New Roman" w:hAnsi="Times New Roman"/>
          <w:b/>
          <w:color w:val="000000"/>
          <w:sz w:val="28"/>
          <w:szCs w:val="28"/>
          <w:lang w:val="uz-Cyrl-UZ"/>
        </w:rPr>
        <w:t>1</w:t>
      </w:r>
      <w:r w:rsidRPr="00ED5FB5">
        <w:rPr>
          <w:rFonts w:ascii="Times New Roman" w:hAnsi="Times New Roman"/>
          <w:b/>
          <w:color w:val="000000"/>
          <w:sz w:val="28"/>
          <w:szCs w:val="28"/>
        </w:rPr>
        <w:t xml:space="preserve">     Критерии компенсации углеводного обмена при СД (адаптированные данные </w:t>
      </w:r>
      <w:r w:rsidRPr="00ED5FB5">
        <w:rPr>
          <w:rFonts w:ascii="Times New Roman" w:hAnsi="Times New Roman"/>
          <w:b/>
          <w:color w:val="000000"/>
          <w:sz w:val="28"/>
          <w:szCs w:val="28"/>
          <w:lang w:val="en-US"/>
        </w:rPr>
        <w:t>ISPAD</w:t>
      </w:r>
      <w:r w:rsidRPr="00ED5FB5">
        <w:rPr>
          <w:rFonts w:ascii="Times New Roman" w:hAnsi="Times New Roman"/>
          <w:b/>
          <w:color w:val="000000"/>
          <w:sz w:val="28"/>
          <w:szCs w:val="28"/>
        </w:rPr>
        <w:t xml:space="preserve">, 2009 и </w:t>
      </w:r>
      <w:r w:rsidRPr="00ED5FB5">
        <w:rPr>
          <w:rFonts w:ascii="Times New Roman" w:hAnsi="Times New Roman"/>
          <w:b/>
          <w:color w:val="000000"/>
          <w:sz w:val="28"/>
          <w:szCs w:val="28"/>
          <w:lang w:val="en-US"/>
        </w:rPr>
        <w:t>ADA</w:t>
      </w:r>
      <w:r w:rsidRPr="00ED5FB5">
        <w:rPr>
          <w:rFonts w:ascii="Times New Roman" w:hAnsi="Times New Roman"/>
          <w:b/>
          <w:color w:val="000000"/>
          <w:sz w:val="28"/>
          <w:szCs w:val="28"/>
        </w:rPr>
        <w:t>, 2009)</w:t>
      </w:r>
    </w:p>
    <w:p w:rsidR="004452B9" w:rsidRPr="00131720" w:rsidRDefault="004452B9" w:rsidP="004E397E">
      <w:pPr>
        <w:pStyle w:val="37"/>
        <w:shd w:val="clear" w:color="auto" w:fill="auto"/>
        <w:spacing w:line="276" w:lineRule="auto"/>
        <w:rPr>
          <w:rFonts w:ascii="Times New Roman" w:hAnsi="Times New Roman" w:cs="Times New Roman"/>
          <w:sz w:val="28"/>
          <w:szCs w:val="28"/>
        </w:rPr>
      </w:pPr>
    </w:p>
    <w:tbl>
      <w:tblPr>
        <w:tblOverlap w:val="never"/>
        <w:tblW w:w="9366" w:type="dxa"/>
        <w:tblLayout w:type="fixed"/>
        <w:tblCellMar>
          <w:left w:w="10" w:type="dxa"/>
          <w:right w:w="10" w:type="dxa"/>
        </w:tblCellMar>
        <w:tblLook w:val="04A0" w:firstRow="1" w:lastRow="0" w:firstColumn="1" w:lastColumn="0" w:noHBand="0" w:noVBand="1"/>
      </w:tblPr>
      <w:tblGrid>
        <w:gridCol w:w="1286"/>
        <w:gridCol w:w="2268"/>
        <w:gridCol w:w="1559"/>
        <w:gridCol w:w="1338"/>
        <w:gridCol w:w="1356"/>
        <w:gridCol w:w="1559"/>
      </w:tblGrid>
      <w:tr w:rsidR="004452B9" w:rsidRPr="006A6C57" w:rsidTr="00067D8A">
        <w:trPr>
          <w:trHeight w:val="256"/>
        </w:trPr>
        <w:tc>
          <w:tcPr>
            <w:tcW w:w="1286" w:type="dxa"/>
            <w:vMerge w:val="restart"/>
            <w:tcBorders>
              <w:top w:val="single" w:sz="4" w:space="0" w:color="auto"/>
              <w:left w:val="single" w:sz="4" w:space="0" w:color="auto"/>
            </w:tcBorders>
            <w:shd w:val="clear" w:color="auto" w:fill="FFFFFF"/>
          </w:tcPr>
          <w:p w:rsidR="004452B9" w:rsidRPr="00116184" w:rsidRDefault="004452B9" w:rsidP="004E397E">
            <w:pPr>
              <w:spacing w:after="0"/>
              <w:ind w:right="210"/>
              <w:rPr>
                <w:rFonts w:ascii="Times New Roman" w:hAnsi="Times New Roman"/>
                <w:b/>
                <w:sz w:val="28"/>
                <w:szCs w:val="28"/>
              </w:rPr>
            </w:pPr>
            <w:r w:rsidRPr="00116184">
              <w:rPr>
                <w:rStyle w:val="85pt"/>
                <w:rFonts w:ascii="Times New Roman" w:hAnsi="Times New Roman"/>
                <w:b w:val="0"/>
                <w:sz w:val="28"/>
                <w:szCs w:val="28"/>
              </w:rPr>
              <w:t>Возрастная</w:t>
            </w:r>
          </w:p>
          <w:p w:rsidR="004452B9" w:rsidRPr="00116184" w:rsidRDefault="004452B9" w:rsidP="004E397E">
            <w:pPr>
              <w:spacing w:after="0"/>
              <w:ind w:right="210"/>
              <w:rPr>
                <w:rFonts w:ascii="Times New Roman" w:hAnsi="Times New Roman"/>
                <w:b/>
                <w:sz w:val="28"/>
                <w:szCs w:val="28"/>
              </w:rPr>
            </w:pPr>
            <w:r w:rsidRPr="00116184">
              <w:rPr>
                <w:rStyle w:val="85pt"/>
                <w:rFonts w:ascii="Times New Roman" w:hAnsi="Times New Roman"/>
                <w:b w:val="0"/>
                <w:sz w:val="28"/>
                <w:szCs w:val="28"/>
              </w:rPr>
              <w:t>группа</w:t>
            </w:r>
          </w:p>
        </w:tc>
        <w:tc>
          <w:tcPr>
            <w:tcW w:w="2268" w:type="dxa"/>
            <w:vMerge w:val="restart"/>
            <w:tcBorders>
              <w:top w:val="single" w:sz="4" w:space="0" w:color="auto"/>
              <w:left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Степень компен</w:t>
            </w:r>
            <w:r w:rsidRPr="00116184">
              <w:rPr>
                <w:rStyle w:val="85pt"/>
                <w:rFonts w:ascii="Times New Roman" w:hAnsi="Times New Roman"/>
                <w:b w:val="0"/>
                <w:sz w:val="28"/>
                <w:szCs w:val="28"/>
              </w:rPr>
              <w:softHyphen/>
              <w:t>сации углевод</w:t>
            </w:r>
            <w:r w:rsidRPr="00116184">
              <w:rPr>
                <w:rStyle w:val="85pt"/>
                <w:rFonts w:ascii="Times New Roman" w:hAnsi="Times New Roman"/>
                <w:b w:val="0"/>
                <w:sz w:val="28"/>
                <w:szCs w:val="28"/>
              </w:rPr>
              <w:softHyphen/>
              <w:t>ного обмена</w:t>
            </w:r>
          </w:p>
        </w:tc>
        <w:tc>
          <w:tcPr>
            <w:tcW w:w="4253" w:type="dxa"/>
            <w:gridSpan w:val="3"/>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Уровень глюкозы крови, моль/л</w:t>
            </w:r>
          </w:p>
        </w:tc>
        <w:tc>
          <w:tcPr>
            <w:tcW w:w="1559" w:type="dxa"/>
            <w:tcBorders>
              <w:top w:val="single" w:sz="4" w:space="0" w:color="auto"/>
              <w:left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sz w:val="28"/>
                <w:szCs w:val="28"/>
              </w:rPr>
            </w:pPr>
          </w:p>
        </w:tc>
      </w:tr>
      <w:tr w:rsidR="004452B9" w:rsidRPr="006A6C57" w:rsidTr="00067D8A">
        <w:trPr>
          <w:trHeight w:val="446"/>
        </w:trPr>
        <w:tc>
          <w:tcPr>
            <w:tcW w:w="1286" w:type="dxa"/>
            <w:vMerge/>
            <w:tcBorders>
              <w:left w:val="single" w:sz="4" w:space="0" w:color="auto"/>
              <w:bottom w:val="single" w:sz="4" w:space="0" w:color="auto"/>
            </w:tcBorders>
            <w:shd w:val="clear" w:color="auto" w:fill="FFFFFF"/>
          </w:tcPr>
          <w:p w:rsidR="004452B9" w:rsidRPr="00116184" w:rsidRDefault="004452B9" w:rsidP="004E397E">
            <w:pPr>
              <w:spacing w:after="0"/>
              <w:ind w:right="210"/>
              <w:rPr>
                <w:rFonts w:ascii="Times New Roman" w:hAnsi="Times New Roman"/>
                <w:sz w:val="28"/>
                <w:szCs w:val="28"/>
              </w:rPr>
            </w:pPr>
          </w:p>
        </w:tc>
        <w:tc>
          <w:tcPr>
            <w:tcW w:w="2268" w:type="dxa"/>
            <w:vMerge/>
            <w:tcBorders>
              <w:left w:val="single" w:sz="4" w:space="0" w:color="auto"/>
            </w:tcBorders>
            <w:shd w:val="clear" w:color="auto" w:fill="FFFFFF"/>
          </w:tcPr>
          <w:p w:rsidR="004452B9" w:rsidRPr="00116184" w:rsidRDefault="004452B9" w:rsidP="004E397E">
            <w:pPr>
              <w:spacing w:after="0"/>
              <w:ind w:left="195" w:right="133"/>
              <w:rPr>
                <w:rFonts w:ascii="Times New Roman" w:hAnsi="Times New Roman"/>
                <w:sz w:val="28"/>
                <w:szCs w:val="28"/>
              </w:rPr>
            </w:pPr>
          </w:p>
        </w:tc>
        <w:tc>
          <w:tcPr>
            <w:tcW w:w="1559"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перед едой</w:t>
            </w:r>
          </w:p>
        </w:tc>
        <w:tc>
          <w:tcPr>
            <w:tcW w:w="1338"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после еды</w:t>
            </w:r>
          </w:p>
        </w:tc>
        <w:tc>
          <w:tcPr>
            <w:tcW w:w="1356" w:type="dxa"/>
            <w:tcBorders>
              <w:top w:val="single" w:sz="4" w:space="0" w:color="auto"/>
              <w:left w:val="single" w:sz="4" w:space="0" w:color="auto"/>
            </w:tcBorders>
            <w:shd w:val="clear" w:color="auto" w:fill="FFFFFF"/>
          </w:tcPr>
          <w:p w:rsidR="004452B9" w:rsidRPr="00116184" w:rsidRDefault="004452B9" w:rsidP="004E397E">
            <w:pPr>
              <w:spacing w:after="0"/>
              <w:rPr>
                <w:rStyle w:val="85pt"/>
                <w:rFonts w:ascii="Times New Roman" w:hAnsi="Times New Roman"/>
                <w:sz w:val="28"/>
                <w:szCs w:val="28"/>
              </w:rPr>
            </w:pPr>
            <w:r w:rsidRPr="00116184">
              <w:rPr>
                <w:rStyle w:val="85pt"/>
                <w:rFonts w:ascii="Times New Roman" w:hAnsi="Times New Roman"/>
                <w:b w:val="0"/>
                <w:sz w:val="28"/>
                <w:szCs w:val="28"/>
              </w:rPr>
              <w:t xml:space="preserve"> перед сном/     </w:t>
            </w:r>
          </w:p>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ночью</w:t>
            </w:r>
          </w:p>
        </w:tc>
        <w:tc>
          <w:tcPr>
            <w:tcW w:w="1559" w:type="dxa"/>
            <w:tcBorders>
              <w:top w:val="single" w:sz="4" w:space="0" w:color="auto"/>
              <w:left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lang w:val="en-US"/>
              </w:rPr>
            </w:pPr>
            <w:r w:rsidRPr="00116184">
              <w:rPr>
                <w:rFonts w:ascii="Times New Roman" w:hAnsi="Times New Roman"/>
                <w:sz w:val="28"/>
                <w:szCs w:val="28"/>
                <w:lang w:val="en-US"/>
              </w:rPr>
              <w:t>HbA</w:t>
            </w:r>
            <w:r w:rsidRPr="00116184">
              <w:rPr>
                <w:rFonts w:ascii="Times New Roman" w:hAnsi="Times New Roman"/>
                <w:sz w:val="28"/>
                <w:szCs w:val="28"/>
                <w:vertAlign w:val="subscript"/>
                <w:lang w:val="en-US"/>
              </w:rPr>
              <w:t>c</w:t>
            </w:r>
            <w:r w:rsidRPr="00116184">
              <w:rPr>
                <w:rFonts w:ascii="Times New Roman" w:hAnsi="Times New Roman"/>
                <w:sz w:val="28"/>
                <w:szCs w:val="28"/>
                <w:lang w:val="en-US"/>
              </w:rPr>
              <w:t xml:space="preserve"> %</w:t>
            </w:r>
          </w:p>
        </w:tc>
      </w:tr>
      <w:tr w:rsidR="004452B9" w:rsidRPr="006A6C57" w:rsidTr="00067D8A">
        <w:trPr>
          <w:trHeight w:val="264"/>
        </w:trPr>
        <w:tc>
          <w:tcPr>
            <w:tcW w:w="1286" w:type="dxa"/>
            <w:vMerge w:val="restart"/>
            <w:tcBorders>
              <w:top w:val="single" w:sz="4" w:space="0" w:color="auto"/>
              <w:left w:val="single" w:sz="4" w:space="0" w:color="auto"/>
              <w:bottom w:val="single" w:sz="4" w:space="0" w:color="auto"/>
            </w:tcBorders>
            <w:shd w:val="clear" w:color="auto" w:fill="FFFFFF"/>
            <w:textDirection w:val="btLr"/>
          </w:tcPr>
          <w:p w:rsidR="004452B9" w:rsidRPr="00116184" w:rsidRDefault="004452B9" w:rsidP="004E397E">
            <w:pPr>
              <w:spacing w:after="0"/>
              <w:ind w:left="142" w:right="210"/>
              <w:rPr>
                <w:rFonts w:ascii="Times New Roman" w:hAnsi="Times New Roman"/>
                <w:b/>
                <w:sz w:val="28"/>
                <w:szCs w:val="28"/>
              </w:rPr>
            </w:pPr>
            <w:r w:rsidRPr="00116184">
              <w:rPr>
                <w:rStyle w:val="85pt"/>
                <w:rFonts w:ascii="Times New Roman" w:hAnsi="Times New Roman"/>
                <w:b w:val="0"/>
                <w:sz w:val="28"/>
                <w:szCs w:val="28"/>
              </w:rPr>
              <w:t>Дошкольники</w:t>
            </w:r>
          </w:p>
          <w:p w:rsidR="004452B9" w:rsidRDefault="004452B9" w:rsidP="004E397E">
            <w:pPr>
              <w:spacing w:after="0"/>
              <w:ind w:right="210"/>
              <w:rPr>
                <w:rStyle w:val="85pt"/>
                <w:rFonts w:ascii="Times New Roman" w:hAnsi="Times New Roman"/>
                <w:b w:val="0"/>
                <w:sz w:val="28"/>
                <w:szCs w:val="28"/>
              </w:rPr>
            </w:pPr>
            <w:r w:rsidRPr="00116184">
              <w:rPr>
                <w:rStyle w:val="85pt"/>
                <w:rFonts w:ascii="Times New Roman" w:hAnsi="Times New Roman"/>
                <w:b w:val="0"/>
                <w:sz w:val="28"/>
                <w:szCs w:val="28"/>
              </w:rPr>
              <w:t xml:space="preserve">1 (0-6 </w:t>
            </w:r>
          </w:p>
          <w:p w:rsidR="004452B9" w:rsidRPr="00116184" w:rsidRDefault="004452B9" w:rsidP="004E397E">
            <w:pPr>
              <w:spacing w:after="0"/>
              <w:ind w:left="113" w:right="210"/>
              <w:rPr>
                <w:rFonts w:ascii="Times New Roman" w:hAnsi="Times New Roman"/>
                <w:b/>
                <w:sz w:val="28"/>
                <w:szCs w:val="28"/>
              </w:rPr>
            </w:pPr>
            <w:r w:rsidRPr="00116184">
              <w:rPr>
                <w:rStyle w:val="85pt"/>
                <w:rFonts w:ascii="Times New Roman" w:hAnsi="Times New Roman"/>
                <w:b w:val="0"/>
                <w:sz w:val="28"/>
                <w:szCs w:val="28"/>
              </w:rPr>
              <w:t>лет)</w:t>
            </w:r>
          </w:p>
        </w:tc>
        <w:tc>
          <w:tcPr>
            <w:tcW w:w="226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Компенсация</w:t>
            </w:r>
          </w:p>
        </w:tc>
        <w:tc>
          <w:tcPr>
            <w:tcW w:w="1559"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5,5-9,0</w:t>
            </w:r>
          </w:p>
        </w:tc>
        <w:tc>
          <w:tcPr>
            <w:tcW w:w="133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7,0-12,0</w:t>
            </w:r>
          </w:p>
        </w:tc>
        <w:tc>
          <w:tcPr>
            <w:tcW w:w="1356"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6,0-11,0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&lt;8,5(но&gt;7,5) </w:t>
            </w:r>
          </w:p>
        </w:tc>
      </w:tr>
      <w:tr w:rsidR="004452B9" w:rsidRPr="006A6C57" w:rsidTr="00067D8A">
        <w:trPr>
          <w:trHeight w:val="264"/>
        </w:trPr>
        <w:tc>
          <w:tcPr>
            <w:tcW w:w="1286" w:type="dxa"/>
            <w:vMerge/>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right="210"/>
              <w:rPr>
                <w:rFonts w:ascii="Times New Roman" w:hAnsi="Times New Roman"/>
                <w:b/>
                <w:sz w:val="28"/>
                <w:szCs w:val="28"/>
              </w:rPr>
            </w:pPr>
          </w:p>
        </w:tc>
        <w:tc>
          <w:tcPr>
            <w:tcW w:w="226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right="133" w:hanging="63"/>
              <w:rPr>
                <w:rFonts w:ascii="Times New Roman" w:hAnsi="Times New Roman"/>
                <w:b/>
                <w:sz w:val="28"/>
                <w:szCs w:val="28"/>
              </w:rPr>
            </w:pPr>
            <w:r w:rsidRPr="00116184">
              <w:rPr>
                <w:rStyle w:val="85pt"/>
                <w:rFonts w:ascii="Times New Roman" w:hAnsi="Times New Roman"/>
                <w:b w:val="0"/>
                <w:sz w:val="28"/>
                <w:szCs w:val="28"/>
              </w:rPr>
              <w:t>Субкомпенсация</w:t>
            </w:r>
          </w:p>
        </w:tc>
        <w:tc>
          <w:tcPr>
            <w:tcW w:w="1559"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9,0-12,0</w:t>
            </w:r>
          </w:p>
        </w:tc>
        <w:tc>
          <w:tcPr>
            <w:tcW w:w="133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12,0-14,0</w:t>
            </w:r>
          </w:p>
        </w:tc>
        <w:tc>
          <w:tcPr>
            <w:tcW w:w="1356"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Style w:val="85pt"/>
                <w:rFonts w:ascii="Times New Roman" w:hAnsi="Times New Roman"/>
                <w:sz w:val="28"/>
                <w:szCs w:val="28"/>
              </w:rPr>
            </w:pPr>
            <w:r w:rsidRPr="00116184">
              <w:rPr>
                <w:rStyle w:val="85pt"/>
                <w:rFonts w:ascii="Times New Roman" w:hAnsi="Times New Roman"/>
                <w:b w:val="0"/>
                <w:sz w:val="28"/>
                <w:szCs w:val="28"/>
              </w:rPr>
              <w:t xml:space="preserve">&lt;6,0 или    </w:t>
            </w:r>
          </w:p>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lang w:val="en-US"/>
              </w:rPr>
              <w:t>&gt;</w:t>
            </w:r>
            <w:r w:rsidRPr="00116184">
              <w:rPr>
                <w:rStyle w:val="85pt"/>
                <w:rFonts w:ascii="Times New Roman" w:hAnsi="Times New Roman"/>
                <w:b w:val="0"/>
                <w:sz w:val="28"/>
                <w:szCs w:val="28"/>
              </w:rPr>
              <w:t>1</w:t>
            </w:r>
            <w:r w:rsidRPr="00116184">
              <w:rPr>
                <w:rStyle w:val="85pt"/>
                <w:rFonts w:ascii="Times New Roman" w:hAnsi="Times New Roman"/>
                <w:b w:val="0"/>
                <w:sz w:val="28"/>
                <w:szCs w:val="28"/>
                <w:lang w:val="en-US"/>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8,5-9,5</w:t>
            </w:r>
          </w:p>
        </w:tc>
      </w:tr>
      <w:tr w:rsidR="004452B9" w:rsidRPr="006A6C57" w:rsidTr="00067D8A">
        <w:trPr>
          <w:trHeight w:val="264"/>
        </w:trPr>
        <w:tc>
          <w:tcPr>
            <w:tcW w:w="1286" w:type="dxa"/>
            <w:vMerge/>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right="210"/>
              <w:rPr>
                <w:rFonts w:ascii="Times New Roman" w:hAnsi="Times New Roman"/>
                <w:sz w:val="28"/>
                <w:szCs w:val="28"/>
              </w:rPr>
            </w:pPr>
          </w:p>
        </w:tc>
        <w:tc>
          <w:tcPr>
            <w:tcW w:w="2268" w:type="dxa"/>
            <w:tcBorders>
              <w:top w:val="single" w:sz="4" w:space="0" w:color="auto"/>
              <w:left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Декомпенсация</w:t>
            </w:r>
          </w:p>
        </w:tc>
        <w:tc>
          <w:tcPr>
            <w:tcW w:w="1559"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&gt;12,0</w:t>
            </w:r>
          </w:p>
        </w:tc>
        <w:tc>
          <w:tcPr>
            <w:tcW w:w="133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&gt;14,0</w:t>
            </w:r>
          </w:p>
        </w:tc>
        <w:tc>
          <w:tcPr>
            <w:tcW w:w="1356"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Style w:val="85pt"/>
                <w:rFonts w:ascii="Times New Roman" w:hAnsi="Times New Roman"/>
                <w:sz w:val="28"/>
                <w:szCs w:val="28"/>
              </w:rPr>
            </w:pPr>
            <w:r w:rsidRPr="00116184">
              <w:rPr>
                <w:rStyle w:val="85pt"/>
                <w:rFonts w:ascii="Times New Roman" w:hAnsi="Times New Roman"/>
                <w:b w:val="0"/>
                <w:sz w:val="28"/>
                <w:szCs w:val="28"/>
              </w:rPr>
              <w:t xml:space="preserve">&lt;5,0 или </w:t>
            </w:r>
          </w:p>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&gt;13,0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&gt;9,5</w:t>
            </w:r>
          </w:p>
        </w:tc>
      </w:tr>
      <w:tr w:rsidR="004452B9" w:rsidRPr="006A6C57" w:rsidTr="00067D8A">
        <w:trPr>
          <w:trHeight w:val="264"/>
        </w:trPr>
        <w:tc>
          <w:tcPr>
            <w:tcW w:w="1286" w:type="dxa"/>
            <w:vMerge w:val="restart"/>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Младшие школьники (6-12 лет)</w:t>
            </w:r>
          </w:p>
        </w:tc>
        <w:tc>
          <w:tcPr>
            <w:tcW w:w="226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Компенсация</w:t>
            </w:r>
          </w:p>
        </w:tc>
        <w:tc>
          <w:tcPr>
            <w:tcW w:w="1559"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5,0-8,0</w:t>
            </w:r>
          </w:p>
        </w:tc>
        <w:tc>
          <w:tcPr>
            <w:tcW w:w="133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6,0-11,0</w:t>
            </w:r>
          </w:p>
        </w:tc>
        <w:tc>
          <w:tcPr>
            <w:tcW w:w="1356"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5,5-10,0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&gt;9.5</w:t>
            </w:r>
          </w:p>
        </w:tc>
      </w:tr>
      <w:tr w:rsidR="004452B9" w:rsidRPr="006A6C57" w:rsidTr="00067D8A">
        <w:trPr>
          <w:trHeight w:val="271"/>
        </w:trPr>
        <w:tc>
          <w:tcPr>
            <w:tcW w:w="1286" w:type="dxa"/>
            <w:vMerge/>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right="21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ind w:right="133"/>
              <w:rPr>
                <w:rFonts w:ascii="Times New Roman" w:hAnsi="Times New Roman"/>
                <w:b/>
                <w:sz w:val="28"/>
                <w:szCs w:val="28"/>
              </w:rPr>
            </w:pPr>
            <w:r w:rsidRPr="00116184">
              <w:rPr>
                <w:rStyle w:val="85pt"/>
                <w:rFonts w:ascii="Times New Roman" w:hAnsi="Times New Roman"/>
                <w:b w:val="0"/>
                <w:sz w:val="28"/>
                <w:szCs w:val="28"/>
              </w:rPr>
              <w:t>Субкомпенсация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8,0-10,0</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11,0-13,0</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Style w:val="85pt"/>
                <w:rFonts w:ascii="Times New Roman" w:hAnsi="Times New Roman"/>
                <w:sz w:val="28"/>
                <w:szCs w:val="28"/>
              </w:rPr>
            </w:pPr>
            <w:r w:rsidRPr="00116184">
              <w:rPr>
                <w:rStyle w:val="85pt"/>
                <w:rFonts w:ascii="Times New Roman" w:hAnsi="Times New Roman"/>
                <w:b w:val="0"/>
                <w:sz w:val="28"/>
                <w:szCs w:val="28"/>
              </w:rPr>
              <w:t xml:space="preserve">&lt;5,5 или   </w:t>
            </w:r>
          </w:p>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8,0-9 </w:t>
            </w:r>
          </w:p>
        </w:tc>
      </w:tr>
      <w:tr w:rsidR="004452B9" w:rsidRPr="006A6C57" w:rsidTr="00067D8A">
        <w:trPr>
          <w:trHeight w:val="271"/>
        </w:trPr>
        <w:tc>
          <w:tcPr>
            <w:tcW w:w="1286" w:type="dxa"/>
            <w:vMerge/>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right="21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Декомпенсация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&gt;10,0</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&gt;13,0</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Style w:val="85pt"/>
                <w:rFonts w:ascii="Times New Roman" w:hAnsi="Times New Roman"/>
                <w:sz w:val="28"/>
                <w:szCs w:val="28"/>
              </w:rPr>
            </w:pPr>
            <w:r w:rsidRPr="00116184">
              <w:rPr>
                <w:rStyle w:val="85pt"/>
                <w:rFonts w:ascii="Times New Roman" w:hAnsi="Times New Roman"/>
                <w:b w:val="0"/>
                <w:sz w:val="28"/>
                <w:szCs w:val="28"/>
              </w:rPr>
              <w:t xml:space="preserve">&lt;4,5 или   </w:t>
            </w:r>
          </w:p>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&gt;12,0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&gt;9.0</w:t>
            </w:r>
          </w:p>
        </w:tc>
      </w:tr>
      <w:tr w:rsidR="004452B9" w:rsidRPr="006A6C57" w:rsidTr="00067D8A">
        <w:trPr>
          <w:trHeight w:val="278"/>
        </w:trPr>
        <w:tc>
          <w:tcPr>
            <w:tcW w:w="1286" w:type="dxa"/>
            <w:vMerge w:val="restart"/>
            <w:tcBorders>
              <w:top w:val="single" w:sz="4" w:space="0" w:color="auto"/>
              <w:left w:val="single" w:sz="4" w:space="0" w:color="auto"/>
            </w:tcBorders>
            <w:shd w:val="clear" w:color="auto" w:fill="FFFFFF"/>
          </w:tcPr>
          <w:p w:rsidR="004452B9" w:rsidRPr="00116184" w:rsidRDefault="004452B9" w:rsidP="004E397E">
            <w:pPr>
              <w:spacing w:after="0"/>
              <w:ind w:right="132"/>
              <w:rPr>
                <w:rFonts w:ascii="Times New Roman" w:hAnsi="Times New Roman"/>
                <w:b/>
                <w:sz w:val="28"/>
                <w:szCs w:val="28"/>
              </w:rPr>
            </w:pPr>
            <w:r w:rsidRPr="00116184">
              <w:rPr>
                <w:rStyle w:val="85pt"/>
                <w:rFonts w:ascii="Times New Roman" w:hAnsi="Times New Roman"/>
                <w:b w:val="0"/>
                <w:sz w:val="28"/>
                <w:szCs w:val="28"/>
              </w:rPr>
              <w:t>Подростки (13-19 лет)</w:t>
            </w:r>
          </w:p>
        </w:tc>
        <w:tc>
          <w:tcPr>
            <w:tcW w:w="2268" w:type="dxa"/>
            <w:tcBorders>
              <w:top w:val="single" w:sz="4" w:space="0" w:color="auto"/>
              <w:left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Компенсация</w:t>
            </w:r>
          </w:p>
        </w:tc>
        <w:tc>
          <w:tcPr>
            <w:tcW w:w="1559"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5,0-7,5</w:t>
            </w:r>
          </w:p>
        </w:tc>
        <w:tc>
          <w:tcPr>
            <w:tcW w:w="1338"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5,0-9,0</w:t>
            </w:r>
          </w:p>
        </w:tc>
        <w:tc>
          <w:tcPr>
            <w:tcW w:w="1356"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5,0-8,5 </w:t>
            </w:r>
          </w:p>
        </w:tc>
        <w:tc>
          <w:tcPr>
            <w:tcW w:w="1559" w:type="dxa"/>
            <w:tcBorders>
              <w:top w:val="single" w:sz="4" w:space="0" w:color="auto"/>
              <w:left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lang w:val="en-US"/>
              </w:rPr>
              <w:t>&lt;7</w:t>
            </w:r>
            <w:r w:rsidRPr="00116184">
              <w:rPr>
                <w:rStyle w:val="85pt"/>
                <w:rFonts w:ascii="Times New Roman" w:hAnsi="Times New Roman"/>
                <w:b w:val="0"/>
                <w:sz w:val="28"/>
                <w:szCs w:val="28"/>
              </w:rPr>
              <w:t>,5</w:t>
            </w:r>
          </w:p>
        </w:tc>
      </w:tr>
      <w:tr w:rsidR="004452B9" w:rsidRPr="006A6C57" w:rsidTr="00067D8A">
        <w:trPr>
          <w:trHeight w:val="278"/>
        </w:trPr>
        <w:tc>
          <w:tcPr>
            <w:tcW w:w="1286" w:type="dxa"/>
            <w:vMerge/>
            <w:tcBorders>
              <w:left w:val="single" w:sz="4" w:space="0" w:color="auto"/>
            </w:tcBorders>
            <w:shd w:val="clear" w:color="auto" w:fill="FFFFFF"/>
          </w:tcPr>
          <w:p w:rsidR="004452B9" w:rsidRPr="00116184" w:rsidRDefault="004452B9" w:rsidP="004E397E">
            <w:pPr>
              <w:spacing w:after="0"/>
              <w:rPr>
                <w:rFonts w:ascii="Times New Roman" w:hAnsi="Times New Roman"/>
                <w:sz w:val="28"/>
                <w:szCs w:val="28"/>
              </w:rPr>
            </w:pPr>
          </w:p>
        </w:tc>
        <w:tc>
          <w:tcPr>
            <w:tcW w:w="2268" w:type="dxa"/>
            <w:tcBorders>
              <w:top w:val="single" w:sz="4" w:space="0" w:color="auto"/>
              <w:left w:val="single" w:sz="4" w:space="0" w:color="auto"/>
            </w:tcBorders>
            <w:shd w:val="clear" w:color="auto" w:fill="FFFFFF"/>
          </w:tcPr>
          <w:p w:rsidR="004452B9" w:rsidRPr="00116184" w:rsidRDefault="004452B9" w:rsidP="004E397E">
            <w:pPr>
              <w:spacing w:after="0"/>
              <w:ind w:right="133"/>
              <w:rPr>
                <w:rFonts w:ascii="Times New Roman" w:hAnsi="Times New Roman"/>
                <w:b/>
                <w:sz w:val="28"/>
                <w:szCs w:val="28"/>
              </w:rPr>
            </w:pPr>
            <w:r w:rsidRPr="00116184">
              <w:rPr>
                <w:rStyle w:val="85pt"/>
                <w:rFonts w:ascii="Times New Roman" w:hAnsi="Times New Roman"/>
                <w:b w:val="0"/>
                <w:sz w:val="28"/>
                <w:szCs w:val="28"/>
              </w:rPr>
              <w:t>Субкомпенсация</w:t>
            </w:r>
          </w:p>
        </w:tc>
        <w:tc>
          <w:tcPr>
            <w:tcW w:w="1559"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7,5-9,0</w:t>
            </w:r>
          </w:p>
        </w:tc>
        <w:tc>
          <w:tcPr>
            <w:tcW w:w="1338"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9,0-11,0</w:t>
            </w:r>
          </w:p>
        </w:tc>
        <w:tc>
          <w:tcPr>
            <w:tcW w:w="1356" w:type="dxa"/>
            <w:tcBorders>
              <w:top w:val="single" w:sz="4" w:space="0" w:color="auto"/>
              <w:lef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&lt;5,0 или &gt;8,5</w:t>
            </w:r>
          </w:p>
        </w:tc>
        <w:tc>
          <w:tcPr>
            <w:tcW w:w="1559" w:type="dxa"/>
            <w:tcBorders>
              <w:top w:val="single" w:sz="4" w:space="0" w:color="auto"/>
              <w:left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    7,5-9</w:t>
            </w:r>
          </w:p>
        </w:tc>
      </w:tr>
      <w:tr w:rsidR="004452B9" w:rsidRPr="006A6C57" w:rsidTr="00067D8A">
        <w:trPr>
          <w:trHeight w:val="300"/>
        </w:trPr>
        <w:tc>
          <w:tcPr>
            <w:tcW w:w="1286" w:type="dxa"/>
            <w:vMerge/>
            <w:tcBorders>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sz w:val="28"/>
                <w:szCs w:val="28"/>
              </w:rPr>
            </w:pPr>
          </w:p>
        </w:tc>
        <w:tc>
          <w:tcPr>
            <w:tcW w:w="226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ind w:left="195" w:right="133"/>
              <w:rPr>
                <w:rFonts w:ascii="Times New Roman" w:hAnsi="Times New Roman"/>
                <w:b/>
                <w:sz w:val="28"/>
                <w:szCs w:val="28"/>
              </w:rPr>
            </w:pPr>
            <w:r w:rsidRPr="00116184">
              <w:rPr>
                <w:rStyle w:val="85pt"/>
                <w:rFonts w:ascii="Times New Roman" w:hAnsi="Times New Roman"/>
                <w:b w:val="0"/>
                <w:sz w:val="28"/>
                <w:szCs w:val="28"/>
              </w:rPr>
              <w:t>Декомпенсация</w:t>
            </w:r>
          </w:p>
        </w:tc>
        <w:tc>
          <w:tcPr>
            <w:tcW w:w="1559"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&gt;9,0</w:t>
            </w:r>
          </w:p>
        </w:tc>
        <w:tc>
          <w:tcPr>
            <w:tcW w:w="1338"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&gt;11,0          </w:t>
            </w:r>
          </w:p>
        </w:tc>
        <w:tc>
          <w:tcPr>
            <w:tcW w:w="1356" w:type="dxa"/>
            <w:tcBorders>
              <w:top w:val="single" w:sz="4" w:space="0" w:color="auto"/>
              <w:left w:val="single" w:sz="4" w:space="0" w:color="auto"/>
              <w:bottom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&lt;4,0 или&gt;10,0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452B9" w:rsidRPr="00116184" w:rsidRDefault="004452B9" w:rsidP="004E397E">
            <w:pPr>
              <w:spacing w:after="0"/>
              <w:rPr>
                <w:rFonts w:ascii="Times New Roman" w:hAnsi="Times New Roman"/>
                <w:b/>
                <w:sz w:val="28"/>
                <w:szCs w:val="28"/>
              </w:rPr>
            </w:pPr>
            <w:r w:rsidRPr="00116184">
              <w:rPr>
                <w:rStyle w:val="85pt"/>
                <w:rFonts w:ascii="Times New Roman" w:hAnsi="Times New Roman"/>
                <w:b w:val="0"/>
                <w:sz w:val="28"/>
                <w:szCs w:val="28"/>
              </w:rPr>
              <w:t xml:space="preserve">&gt;9.0 </w:t>
            </w:r>
          </w:p>
        </w:tc>
      </w:tr>
    </w:tbl>
    <w:p w:rsidR="004452B9" w:rsidRPr="00ED5FB5" w:rsidRDefault="004452B9" w:rsidP="004E397E">
      <w:pPr>
        <w:shd w:val="clear" w:color="auto" w:fill="FFFFFF"/>
        <w:spacing w:after="0"/>
        <w:outlineLvl w:val="2"/>
        <w:rPr>
          <w:rFonts w:ascii="Times New Roman" w:hAnsi="Times New Roman"/>
          <w:bCs/>
          <w:sz w:val="28"/>
          <w:szCs w:val="28"/>
        </w:rPr>
      </w:pPr>
    </w:p>
    <w:p w:rsidR="004452B9" w:rsidRPr="00ED09D5" w:rsidRDefault="004452B9" w:rsidP="004E397E">
      <w:pPr>
        <w:shd w:val="clear" w:color="auto" w:fill="FFFFFF"/>
        <w:spacing w:after="0"/>
        <w:rPr>
          <w:rFonts w:ascii="Times New Roman" w:hAnsi="Times New Roman"/>
          <w:sz w:val="28"/>
          <w:szCs w:val="28"/>
        </w:rPr>
      </w:pPr>
      <w:r w:rsidRPr="00ED5FB5">
        <w:rPr>
          <w:rFonts w:ascii="Times New Roman" w:hAnsi="Times New Roman"/>
          <w:sz w:val="28"/>
          <w:szCs w:val="28"/>
        </w:rPr>
        <w:t>Регулярное обследование включает:</w:t>
      </w:r>
    </w:p>
    <w:p w:rsidR="004452B9" w:rsidRPr="00ED09D5" w:rsidRDefault="004452B9" w:rsidP="004E397E">
      <w:pPr>
        <w:numPr>
          <w:ilvl w:val="0"/>
          <w:numId w:val="4"/>
        </w:numPr>
        <w:shd w:val="clear" w:color="auto" w:fill="FFFFFF"/>
        <w:spacing w:after="0"/>
        <w:rPr>
          <w:rFonts w:ascii="Times New Roman" w:hAnsi="Times New Roman"/>
          <w:sz w:val="28"/>
          <w:szCs w:val="28"/>
        </w:rPr>
      </w:pPr>
      <w:r w:rsidRPr="00ED09D5">
        <w:rPr>
          <w:rFonts w:ascii="Times New Roman" w:hAnsi="Times New Roman"/>
          <w:sz w:val="28"/>
          <w:szCs w:val="28"/>
        </w:rPr>
        <w:t>Несколько ежедневных проверок глюкозы капиллярной крови</w:t>
      </w:r>
    </w:p>
    <w:p w:rsidR="004452B9" w:rsidRPr="00ED09D5" w:rsidRDefault="004452B9" w:rsidP="004E397E">
      <w:pPr>
        <w:numPr>
          <w:ilvl w:val="0"/>
          <w:numId w:val="4"/>
        </w:numPr>
        <w:shd w:val="clear" w:color="auto" w:fill="FFFFFF"/>
        <w:spacing w:after="0"/>
        <w:rPr>
          <w:rFonts w:ascii="Times New Roman" w:hAnsi="Times New Roman"/>
          <w:sz w:val="28"/>
          <w:szCs w:val="28"/>
        </w:rPr>
      </w:pPr>
      <w:r w:rsidRPr="00ED09D5">
        <w:rPr>
          <w:rFonts w:ascii="Times New Roman" w:hAnsi="Times New Roman"/>
          <w:sz w:val="28"/>
          <w:szCs w:val="28"/>
        </w:rPr>
        <w:t>Измерение НЬA</w:t>
      </w:r>
      <w:r w:rsidRPr="00ED09D5">
        <w:rPr>
          <w:rFonts w:ascii="Times New Roman" w:hAnsi="Times New Roman"/>
          <w:sz w:val="28"/>
          <w:szCs w:val="28"/>
          <w:vertAlign w:val="subscript"/>
        </w:rPr>
        <w:t>1c</w:t>
      </w:r>
      <w:r w:rsidRPr="00ED09D5">
        <w:rPr>
          <w:rFonts w:ascii="Times New Roman" w:hAnsi="Times New Roman"/>
          <w:sz w:val="28"/>
          <w:szCs w:val="28"/>
        </w:rPr>
        <w:t> каждые 3 месяца</w:t>
      </w:r>
    </w:p>
    <w:p w:rsidR="004452B9" w:rsidRPr="00ED09D5" w:rsidRDefault="004452B9" w:rsidP="004E397E">
      <w:pPr>
        <w:shd w:val="clear" w:color="auto" w:fill="FFFFFF"/>
        <w:spacing w:after="0"/>
        <w:ind w:firstLine="360"/>
        <w:jc w:val="both"/>
        <w:rPr>
          <w:rFonts w:ascii="Times New Roman" w:hAnsi="Times New Roman"/>
          <w:sz w:val="28"/>
          <w:szCs w:val="28"/>
        </w:rPr>
      </w:pPr>
      <w:r w:rsidRPr="00ED09D5">
        <w:rPr>
          <w:rFonts w:ascii="Times New Roman" w:hAnsi="Times New Roman"/>
          <w:sz w:val="28"/>
          <w:szCs w:val="28"/>
        </w:rPr>
        <w:t>При </w:t>
      </w:r>
      <w:r w:rsidRPr="00ED09D5">
        <w:rPr>
          <w:rFonts w:ascii="Times New Roman" w:hAnsi="Times New Roman"/>
          <w:b/>
          <w:bCs/>
          <w:sz w:val="28"/>
          <w:szCs w:val="28"/>
        </w:rPr>
        <w:t>СД 1 типа, </w:t>
      </w:r>
      <w:r w:rsidRPr="00ED09D5">
        <w:rPr>
          <w:rFonts w:ascii="Times New Roman" w:hAnsi="Times New Roman"/>
          <w:sz w:val="28"/>
          <w:szCs w:val="28"/>
        </w:rPr>
        <w:t>уровень глюкозы крови следует измерять, используя образцы капиллярной крови перед всеми приемами пищи и до перекуса перед сном. Также следует проверять уровни ночью (около 2 — 3 </w:t>
      </w:r>
      <w:r w:rsidRPr="00ED09D5">
        <w:rPr>
          <w:rFonts w:ascii="Times New Roman" w:hAnsi="Times New Roman"/>
          <w:smallCaps/>
          <w:sz w:val="28"/>
          <w:szCs w:val="28"/>
        </w:rPr>
        <w:t>ночи</w:t>
      </w:r>
      <w:r w:rsidRPr="00ED09D5">
        <w:rPr>
          <w:rFonts w:ascii="Times New Roman" w:hAnsi="Times New Roman"/>
          <w:sz w:val="28"/>
          <w:szCs w:val="28"/>
        </w:rPr>
        <w:t xml:space="preserve">), при подозрении на ночную гипогликемию (например, из-за гипогликемии или энергичных упражнений в течение дня, или когда повышают дозу инсулина). Поскольку физические упражнения могут снижать уровни глюкозы в течение 24 ч, уровни следует проверять чаще в те дни, когда дети делают упражнения </w:t>
      </w:r>
      <w:r w:rsidRPr="00ED09D5">
        <w:rPr>
          <w:rFonts w:ascii="Times New Roman" w:hAnsi="Times New Roman"/>
          <w:sz w:val="28"/>
          <w:szCs w:val="28"/>
        </w:rPr>
        <w:lastRenderedPageBreak/>
        <w:t>или более активны. Чтобы предотвратить гипогликемию, дети могут увеличить потребление углеводов или понизить дозу инсулина, перед повышенной активностью. "Лечение на больничном" следует проводить при гипергликемии или болезни.</w:t>
      </w:r>
    </w:p>
    <w:p w:rsidR="004452B9" w:rsidRPr="00ED09D5" w:rsidRDefault="004452B9" w:rsidP="004E397E">
      <w:pPr>
        <w:shd w:val="clear" w:color="auto" w:fill="FFFFFF"/>
        <w:spacing w:after="0"/>
        <w:ind w:firstLine="360"/>
        <w:jc w:val="both"/>
        <w:rPr>
          <w:rFonts w:ascii="Times New Roman" w:hAnsi="Times New Roman"/>
          <w:sz w:val="28"/>
          <w:szCs w:val="28"/>
        </w:rPr>
      </w:pPr>
      <w:r w:rsidRPr="00ED09D5">
        <w:rPr>
          <w:rFonts w:ascii="Times New Roman" w:hAnsi="Times New Roman"/>
          <w:sz w:val="28"/>
          <w:szCs w:val="28"/>
        </w:rPr>
        <w:t>Родители должны ежедневно подробно записывать все факторы, которые могут повлиять на контроль гликемии, в том числе уровни глюкозы крови, время введения и дозы инсулина, потребление углеводов и уровень физической активности; а также любые другие релевантные факторы (например, болезнь, поздние перекусы, пропуски доз инсулина).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Системы </w:t>
      </w:r>
      <w:r w:rsidRPr="00ED09D5">
        <w:rPr>
          <w:rFonts w:ascii="Times New Roman" w:hAnsi="Times New Roman"/>
          <w:b/>
          <w:bCs/>
          <w:sz w:val="28"/>
          <w:szCs w:val="28"/>
        </w:rPr>
        <w:t>непрерывного мониторинга уровня глюкозы</w:t>
      </w:r>
      <w:r w:rsidRPr="00ED09D5">
        <w:rPr>
          <w:rFonts w:ascii="Times New Roman" w:hAnsi="Times New Roman"/>
          <w:sz w:val="28"/>
          <w:szCs w:val="28"/>
        </w:rPr>
        <w:t> (CGM) используют подкожный датчик для измерения уровня глюкозы в межклеточной жидкости каждые 1 - 5 минут. Системы CGM откалиброваны с учетом уровней глюкозы в капи</w:t>
      </w:r>
      <w:r>
        <w:rPr>
          <w:rFonts w:ascii="Times New Roman" w:hAnsi="Times New Roman"/>
          <w:sz w:val="28"/>
          <w:szCs w:val="28"/>
        </w:rPr>
        <w:t>л</w:t>
      </w:r>
      <w:r w:rsidRPr="00ED09D5">
        <w:rPr>
          <w:rFonts w:ascii="Times New Roman" w:hAnsi="Times New Roman"/>
          <w:sz w:val="28"/>
          <w:szCs w:val="28"/>
        </w:rPr>
        <w:t>лярной крови и передают результаты беспроводным путем на устройства мониторинга и индикации, которые могут быть встроены в инсулиновую помпу или работать отдельно. Определяя случаи устойчивой гипергликемии и эпизоды повышенного риска гипогликемии, системы CGM помогают пациентам с СД 1 типа более безопасно контролировать гликемию. Все устройства позволяют устанавливать целевые уровни; сигналы предупредят пользователя, если уровень глюкозы выше или ниже целевого, и некоторые CGM, встроенные в помпу, могут приостановить введение базальной дозы до 2 ч, когда уровень глюкозы падает ниже установленного порога. Несмотря на то, что CGM устройства могут использоваться при любомрежиме, их, как правило</w:t>
      </w:r>
      <w:r>
        <w:rPr>
          <w:rFonts w:ascii="Times New Roman" w:hAnsi="Times New Roman"/>
          <w:sz w:val="28"/>
          <w:szCs w:val="28"/>
        </w:rPr>
        <w:t>,</w:t>
      </w:r>
      <w:r w:rsidRPr="00ED09D5">
        <w:rPr>
          <w:rFonts w:ascii="Times New Roman" w:hAnsi="Times New Roman"/>
          <w:sz w:val="28"/>
          <w:szCs w:val="28"/>
        </w:rPr>
        <w:t>используют пациенты с инсулиновой помпой.</w:t>
      </w:r>
    </w:p>
    <w:p w:rsidR="004452B9" w:rsidRPr="00ED09D5" w:rsidRDefault="004452B9" w:rsidP="004E397E">
      <w:pPr>
        <w:shd w:val="clear" w:color="auto" w:fill="FFFFFF"/>
        <w:spacing w:after="0"/>
        <w:ind w:firstLine="600"/>
        <w:jc w:val="both"/>
        <w:rPr>
          <w:rFonts w:ascii="Times New Roman" w:hAnsi="Times New Roman"/>
          <w:sz w:val="28"/>
          <w:szCs w:val="28"/>
        </w:rPr>
      </w:pPr>
      <w:r w:rsidRPr="00ED09D5">
        <w:rPr>
          <w:rFonts w:ascii="Times New Roman" w:hAnsi="Times New Roman"/>
          <w:b/>
          <w:bCs/>
          <w:sz w:val="28"/>
          <w:szCs w:val="28"/>
        </w:rPr>
        <w:t>Уровни</w:t>
      </w:r>
      <w:r w:rsidR="00AE0283">
        <w:rPr>
          <w:rFonts w:ascii="Times New Roman" w:hAnsi="Times New Roman"/>
          <w:b/>
          <w:bCs/>
          <w:sz w:val="28"/>
          <w:szCs w:val="28"/>
        </w:rPr>
        <w:t xml:space="preserve"> </w:t>
      </w:r>
      <w:r w:rsidRPr="00ED09D5">
        <w:rPr>
          <w:rFonts w:ascii="Times New Roman" w:hAnsi="Times New Roman"/>
          <w:b/>
          <w:bCs/>
          <w:sz w:val="28"/>
          <w:szCs w:val="28"/>
        </w:rPr>
        <w:t>HbA</w:t>
      </w:r>
      <w:r w:rsidRPr="00ED09D5">
        <w:rPr>
          <w:rFonts w:ascii="Times New Roman" w:hAnsi="Times New Roman"/>
          <w:sz w:val="28"/>
          <w:szCs w:val="28"/>
          <w:vertAlign w:val="subscript"/>
        </w:rPr>
        <w:t>1c</w:t>
      </w:r>
      <w:r w:rsidRPr="00ED09D5">
        <w:rPr>
          <w:rFonts w:ascii="Times New Roman" w:hAnsi="Times New Roman"/>
          <w:sz w:val="28"/>
          <w:szCs w:val="28"/>
        </w:rPr>
        <w:t> следует измерять каждые 3 месяца при СД 1 типа и СД 2 типа, если используется инсулин или метаболический контроль не является оптимальным. В противном случае, при СД 2 типа, измерения можно проводить 2 раза в год, хотя оптимальная частота — каждые 3 месяца.</w:t>
      </w:r>
    </w:p>
    <w:p w:rsidR="004452B9" w:rsidRDefault="004452B9" w:rsidP="004E397E">
      <w:pPr>
        <w:pStyle w:val="heading1"/>
        <w:spacing w:before="0" w:beforeAutospacing="0" w:after="0" w:afterAutospacing="0" w:line="276" w:lineRule="auto"/>
        <w:ind w:firstLine="600"/>
        <w:jc w:val="both"/>
        <w:rPr>
          <w:b/>
          <w:bCs/>
          <w:sz w:val="28"/>
          <w:szCs w:val="28"/>
        </w:rPr>
      </w:pPr>
      <w:r>
        <w:rPr>
          <w:b/>
          <w:bCs/>
          <w:sz w:val="28"/>
          <w:szCs w:val="28"/>
        </w:rPr>
        <w:t>3</w:t>
      </w:r>
      <w:r w:rsidRPr="00481254">
        <w:rPr>
          <w:b/>
          <w:bCs/>
          <w:sz w:val="28"/>
          <w:szCs w:val="28"/>
        </w:rPr>
        <w:t>.5.</w:t>
      </w:r>
      <w:r w:rsidR="00AE0283" w:rsidRPr="00481254">
        <w:rPr>
          <w:b/>
          <w:bCs/>
          <w:sz w:val="28"/>
          <w:szCs w:val="28"/>
        </w:rPr>
        <w:t xml:space="preserve"> Острые осложнения сахарного диабета</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
          <w:bCs/>
          <w:sz w:val="28"/>
          <w:szCs w:val="28"/>
        </w:rPr>
        <w:t>Гипогликемия</w:t>
      </w:r>
      <w:r w:rsidRPr="00ED09D5">
        <w:rPr>
          <w:bCs/>
          <w:sz w:val="28"/>
          <w:szCs w:val="28"/>
        </w:rPr>
        <w:t>— наиболее частое острое осложнение СД1, состояние,</w:t>
      </w:r>
      <w:r w:rsidR="00AE0283">
        <w:rPr>
          <w:bCs/>
          <w:sz w:val="28"/>
          <w:szCs w:val="28"/>
        </w:rPr>
        <w:t xml:space="preserve"> </w:t>
      </w:r>
      <w:r w:rsidRPr="00ED09D5">
        <w:rPr>
          <w:bCs/>
          <w:sz w:val="28"/>
          <w:szCs w:val="28"/>
        </w:rPr>
        <w:t>при котором уровень глюкозы в крови опасно низок:</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 xml:space="preserve"> у новорожденных — менее 1,7 ммоль/л;</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 xml:space="preserve"> у недоношенных — менее 1,1 ммоль/л;</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 xml:space="preserve"> ухудшение самочувствия при СД — в пределах от 2,6 до 3,5 ммоль/л (в плазме — 3,1—4,0 ммоль/л);</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 xml:space="preserve"> при хронической декомпенсации сахарного диабета ухудшение само-чувствия может наблюдаться при показателях порядка 6—7 ммоль/л;</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lastRenderedPageBreak/>
        <w:t xml:space="preserve"> относительная гипогликемия — появление типичных симптомов ги-погликемии при уровне глюкозы в крови &gt; 3,9 ммоль/л, купирующихся при приеме легкоусвояемых углеводов.</w:t>
      </w:r>
    </w:p>
    <w:p w:rsidR="004452B9" w:rsidRPr="009D27D7" w:rsidRDefault="004452B9" w:rsidP="004E397E">
      <w:pPr>
        <w:pStyle w:val="heading1"/>
        <w:spacing w:before="0" w:beforeAutospacing="0" w:after="0" w:afterAutospacing="0" w:line="276" w:lineRule="auto"/>
        <w:ind w:firstLine="600"/>
        <w:jc w:val="both"/>
        <w:rPr>
          <w:b/>
          <w:bCs/>
          <w:sz w:val="28"/>
          <w:szCs w:val="28"/>
        </w:rPr>
      </w:pPr>
      <w:r w:rsidRPr="009D27D7">
        <w:rPr>
          <w:b/>
          <w:bCs/>
          <w:sz w:val="28"/>
          <w:szCs w:val="28"/>
        </w:rPr>
        <w:t>Причины гипогликемий:</w:t>
      </w:r>
    </w:p>
    <w:p w:rsidR="004452B9" w:rsidRPr="00ED09D5" w:rsidRDefault="004452B9" w:rsidP="004E397E">
      <w:pPr>
        <w:pStyle w:val="heading1"/>
        <w:numPr>
          <w:ilvl w:val="0"/>
          <w:numId w:val="49"/>
        </w:numPr>
        <w:spacing w:before="0" w:beforeAutospacing="0" w:after="0" w:afterAutospacing="0" w:line="276" w:lineRule="auto"/>
        <w:jc w:val="both"/>
        <w:rPr>
          <w:bCs/>
          <w:sz w:val="28"/>
          <w:szCs w:val="28"/>
        </w:rPr>
      </w:pPr>
      <w:r w:rsidRPr="00ED09D5">
        <w:rPr>
          <w:bCs/>
          <w:sz w:val="28"/>
          <w:szCs w:val="28"/>
        </w:rPr>
        <w:t>передозировка инсулина;</w:t>
      </w:r>
    </w:p>
    <w:p w:rsidR="004452B9" w:rsidRPr="00ED09D5" w:rsidRDefault="004452B9" w:rsidP="004E397E">
      <w:pPr>
        <w:pStyle w:val="heading1"/>
        <w:numPr>
          <w:ilvl w:val="0"/>
          <w:numId w:val="49"/>
        </w:numPr>
        <w:spacing w:before="0" w:beforeAutospacing="0" w:after="0" w:afterAutospacing="0" w:line="276" w:lineRule="auto"/>
        <w:jc w:val="both"/>
        <w:rPr>
          <w:bCs/>
          <w:sz w:val="28"/>
          <w:szCs w:val="28"/>
        </w:rPr>
      </w:pPr>
      <w:r w:rsidRPr="00ED09D5">
        <w:rPr>
          <w:bCs/>
          <w:sz w:val="28"/>
          <w:szCs w:val="28"/>
        </w:rPr>
        <w:t>недостаточное количество углеводов;</w:t>
      </w:r>
    </w:p>
    <w:p w:rsidR="004452B9" w:rsidRPr="00ED09D5" w:rsidRDefault="004452B9" w:rsidP="004E397E">
      <w:pPr>
        <w:pStyle w:val="heading1"/>
        <w:numPr>
          <w:ilvl w:val="0"/>
          <w:numId w:val="49"/>
        </w:numPr>
        <w:spacing w:before="0" w:beforeAutospacing="0" w:after="0" w:afterAutospacing="0" w:line="276" w:lineRule="auto"/>
        <w:jc w:val="both"/>
        <w:rPr>
          <w:bCs/>
          <w:sz w:val="28"/>
          <w:szCs w:val="28"/>
        </w:rPr>
      </w:pPr>
      <w:r w:rsidRPr="00ED09D5">
        <w:rPr>
          <w:bCs/>
          <w:sz w:val="28"/>
          <w:szCs w:val="28"/>
        </w:rPr>
        <w:t>физическая нагрузка;</w:t>
      </w:r>
    </w:p>
    <w:p w:rsidR="004452B9" w:rsidRPr="00ED09D5" w:rsidRDefault="004452B9" w:rsidP="004E397E">
      <w:pPr>
        <w:pStyle w:val="heading1"/>
        <w:numPr>
          <w:ilvl w:val="0"/>
          <w:numId w:val="49"/>
        </w:numPr>
        <w:spacing w:before="0" w:beforeAutospacing="0" w:after="0" w:afterAutospacing="0" w:line="276" w:lineRule="auto"/>
        <w:jc w:val="both"/>
        <w:rPr>
          <w:bCs/>
          <w:sz w:val="28"/>
          <w:szCs w:val="28"/>
        </w:rPr>
      </w:pPr>
      <w:r w:rsidRPr="00ED09D5">
        <w:rPr>
          <w:bCs/>
          <w:sz w:val="28"/>
          <w:szCs w:val="28"/>
        </w:rPr>
        <w:t>нарушения всасывания (целиакия, интеркуррентные заболевания с рвотой, поносом).</w:t>
      </w:r>
    </w:p>
    <w:p w:rsidR="004452B9" w:rsidRPr="009D27D7" w:rsidRDefault="004452B9" w:rsidP="004E397E">
      <w:pPr>
        <w:pStyle w:val="heading1"/>
        <w:spacing w:before="0" w:beforeAutospacing="0" w:after="0" w:afterAutospacing="0" w:line="276" w:lineRule="auto"/>
        <w:ind w:firstLine="600"/>
        <w:jc w:val="both"/>
        <w:rPr>
          <w:b/>
          <w:bCs/>
          <w:sz w:val="28"/>
          <w:szCs w:val="28"/>
        </w:rPr>
      </w:pPr>
      <w:r w:rsidRPr="009D27D7">
        <w:rPr>
          <w:b/>
          <w:bCs/>
          <w:sz w:val="28"/>
          <w:szCs w:val="28"/>
        </w:rPr>
        <w:t>Патогенез:</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несоответствие между дозой инсулина, количеством и характером</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принятой пищи и уровнем недавней физической нагрузки;</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недостаточная секреция глюкагона и снижение адреналинового от</w:t>
      </w:r>
      <w:r>
        <w:rPr>
          <w:bCs/>
          <w:sz w:val="28"/>
          <w:szCs w:val="28"/>
        </w:rPr>
        <w:t>в</w:t>
      </w:r>
      <w:r w:rsidRPr="00ED09D5">
        <w:rPr>
          <w:bCs/>
          <w:sz w:val="28"/>
          <w:szCs w:val="28"/>
        </w:rPr>
        <w:t>ета при снижении уровня глюкозы в крови;</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нарушение функции печени и/или почек;</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прием тетрациклина и окситетрациклина, сульфаниламидов, ацетил-салициловой кислоты,</w:t>
      </w:r>
    </w:p>
    <w:p w:rsidR="004452B9" w:rsidRPr="00ED09D5" w:rsidRDefault="004452B9" w:rsidP="004E397E">
      <w:pPr>
        <w:pStyle w:val="heading1"/>
        <w:numPr>
          <w:ilvl w:val="0"/>
          <w:numId w:val="50"/>
        </w:numPr>
        <w:spacing w:before="0" w:beforeAutospacing="0" w:after="0" w:afterAutospacing="0" w:line="276" w:lineRule="auto"/>
        <w:jc w:val="both"/>
        <w:rPr>
          <w:bCs/>
          <w:sz w:val="28"/>
          <w:szCs w:val="28"/>
        </w:rPr>
      </w:pPr>
      <w:r w:rsidRPr="00ED09D5">
        <w:rPr>
          <w:bCs/>
          <w:sz w:val="28"/>
          <w:szCs w:val="28"/>
        </w:rPr>
        <w:t>-адреноблокаторов, анаболических стероидов.</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9D27D7">
        <w:rPr>
          <w:b/>
          <w:bCs/>
          <w:sz w:val="28"/>
          <w:szCs w:val="28"/>
        </w:rPr>
        <w:t>Клиническая картина</w:t>
      </w:r>
      <w:r w:rsidR="00AE0283">
        <w:rPr>
          <w:b/>
          <w:bCs/>
          <w:sz w:val="28"/>
          <w:szCs w:val="28"/>
        </w:rPr>
        <w:t xml:space="preserve"> </w:t>
      </w:r>
      <w:r w:rsidRPr="00ED09D5">
        <w:rPr>
          <w:bCs/>
          <w:sz w:val="28"/>
          <w:szCs w:val="28"/>
        </w:rPr>
        <w:t>гипогликемиче</w:t>
      </w:r>
      <w:r>
        <w:rPr>
          <w:bCs/>
          <w:sz w:val="28"/>
          <w:szCs w:val="28"/>
        </w:rPr>
        <w:t>ских состояний связана с энерге</w:t>
      </w:r>
      <w:r w:rsidRPr="00ED09D5">
        <w:rPr>
          <w:bCs/>
          <w:sz w:val="28"/>
          <w:szCs w:val="28"/>
        </w:rPr>
        <w:t>тическим голоданием клеток ЦНС.</w:t>
      </w:r>
    </w:p>
    <w:p w:rsidR="004452B9" w:rsidRPr="00ED09D5" w:rsidRDefault="004452B9" w:rsidP="004E397E">
      <w:pPr>
        <w:pStyle w:val="heading1"/>
        <w:spacing w:before="0" w:beforeAutospacing="0" w:after="0" w:afterAutospacing="0" w:line="276" w:lineRule="auto"/>
        <w:ind w:firstLine="600"/>
        <w:jc w:val="both"/>
        <w:rPr>
          <w:bCs/>
          <w:sz w:val="28"/>
          <w:szCs w:val="28"/>
        </w:rPr>
      </w:pPr>
      <w:r>
        <w:rPr>
          <w:bCs/>
          <w:sz w:val="28"/>
          <w:szCs w:val="28"/>
        </w:rPr>
        <w:t>Первые симптомы гипогликемии являются симптомами н</w:t>
      </w:r>
      <w:r w:rsidRPr="00ED09D5">
        <w:rPr>
          <w:bCs/>
          <w:sz w:val="28"/>
          <w:szCs w:val="28"/>
        </w:rPr>
        <w:t>ейрогликопени</w:t>
      </w:r>
      <w:r>
        <w:rPr>
          <w:bCs/>
          <w:sz w:val="28"/>
          <w:szCs w:val="28"/>
        </w:rPr>
        <w:t>и</w:t>
      </w:r>
      <w:r w:rsidRPr="00ED09D5">
        <w:rPr>
          <w:bCs/>
          <w:sz w:val="28"/>
          <w:szCs w:val="28"/>
        </w:rPr>
        <w:t>:</w:t>
      </w:r>
      <w:r w:rsidR="00AE0283">
        <w:rPr>
          <w:bCs/>
          <w:sz w:val="28"/>
          <w:szCs w:val="28"/>
        </w:rPr>
        <w:t xml:space="preserve"> </w:t>
      </w:r>
      <w:r w:rsidRPr="00ED09D5">
        <w:rPr>
          <w:bCs/>
          <w:sz w:val="28"/>
          <w:szCs w:val="28"/>
        </w:rPr>
        <w:t>слабость, головокружение</w:t>
      </w:r>
      <w:r>
        <w:rPr>
          <w:bCs/>
          <w:sz w:val="28"/>
          <w:szCs w:val="28"/>
        </w:rPr>
        <w:t xml:space="preserve">, </w:t>
      </w:r>
      <w:r w:rsidRPr="00ED09D5">
        <w:rPr>
          <w:bCs/>
          <w:sz w:val="28"/>
          <w:szCs w:val="28"/>
        </w:rPr>
        <w:t>сложности с концентрацией внимания</w:t>
      </w:r>
      <w:r>
        <w:rPr>
          <w:bCs/>
          <w:sz w:val="28"/>
          <w:szCs w:val="28"/>
        </w:rPr>
        <w:t xml:space="preserve">, </w:t>
      </w:r>
      <w:r w:rsidRPr="00ED09D5">
        <w:rPr>
          <w:bCs/>
          <w:sz w:val="28"/>
          <w:szCs w:val="28"/>
        </w:rPr>
        <w:t>головная боль</w:t>
      </w:r>
      <w:r>
        <w:rPr>
          <w:bCs/>
          <w:sz w:val="28"/>
          <w:szCs w:val="28"/>
        </w:rPr>
        <w:t xml:space="preserve">, </w:t>
      </w:r>
      <w:r w:rsidRPr="00ED09D5">
        <w:rPr>
          <w:bCs/>
          <w:sz w:val="28"/>
          <w:szCs w:val="28"/>
        </w:rPr>
        <w:t>сонливость</w:t>
      </w:r>
      <w:r>
        <w:rPr>
          <w:bCs/>
          <w:sz w:val="28"/>
          <w:szCs w:val="28"/>
        </w:rPr>
        <w:t xml:space="preserve">, </w:t>
      </w:r>
      <w:r w:rsidRPr="00ED09D5">
        <w:rPr>
          <w:bCs/>
          <w:sz w:val="28"/>
          <w:szCs w:val="28"/>
        </w:rPr>
        <w:t>нечеткая речь</w:t>
      </w:r>
      <w:r>
        <w:rPr>
          <w:bCs/>
          <w:sz w:val="28"/>
          <w:szCs w:val="28"/>
        </w:rPr>
        <w:t xml:space="preserve">, </w:t>
      </w:r>
      <w:r w:rsidRPr="00ED09D5">
        <w:rPr>
          <w:bCs/>
          <w:sz w:val="28"/>
          <w:szCs w:val="28"/>
        </w:rPr>
        <w:t>неустойчивая походка</w:t>
      </w:r>
      <w:r>
        <w:rPr>
          <w:bCs/>
          <w:sz w:val="28"/>
          <w:szCs w:val="28"/>
        </w:rPr>
        <w:t>,  немотивированные поступки, эйфория, туман и мелькание мурашек перед глазами</w:t>
      </w:r>
      <w:r w:rsidRPr="00ED09D5">
        <w:rPr>
          <w:bCs/>
          <w:sz w:val="28"/>
          <w:szCs w:val="28"/>
        </w:rPr>
        <w:t>.</w:t>
      </w:r>
      <w:r>
        <w:rPr>
          <w:bCs/>
          <w:sz w:val="28"/>
          <w:szCs w:val="28"/>
        </w:rPr>
        <w:t xml:space="preserve"> К ним быстро присоединяются проявления гиперкатехоламинемии: дрожь, тахикардия, повышение АД, усиление потливости, бледность кожных покровов, тремор конечностей и чувство внутренней дрожи, тревоги, страха. При отсутствии своевременной помощи у ребенка может возникнуть спутанность сознания, тризм, судороги, коматозное состояние. Симптомы гипогликемии могут развиться очень быстро, клиническая картина может начаться неожиданно, со слов родителей потерей сознания. В состоянии сна тяжелую гипогликемию у ребенка можно заподозрить по повышенной потливости, гипертонусу, судорожному подергиванию мышц. При длительном коматозном состоянии развиваются симптомы поражения ствола головного мозга – нарушения ритма дыхания, нарушения сердечной деятельности.</w:t>
      </w:r>
    </w:p>
    <w:p w:rsidR="004452B9" w:rsidRPr="009D27D7" w:rsidRDefault="004452B9" w:rsidP="004E397E">
      <w:pPr>
        <w:pStyle w:val="heading1"/>
        <w:spacing w:before="0" w:beforeAutospacing="0" w:after="0" w:afterAutospacing="0" w:line="276" w:lineRule="auto"/>
        <w:ind w:firstLine="600"/>
        <w:jc w:val="both"/>
        <w:rPr>
          <w:b/>
          <w:bCs/>
          <w:sz w:val="28"/>
          <w:szCs w:val="28"/>
        </w:rPr>
      </w:pPr>
      <w:r w:rsidRPr="009D27D7">
        <w:rPr>
          <w:b/>
          <w:bCs/>
          <w:sz w:val="28"/>
          <w:szCs w:val="28"/>
        </w:rPr>
        <w:t>Степени тяжести гипогликемических состояний</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1 степень — легкая:потливость, дрожь, сердцебиение, беспокойство,</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lastRenderedPageBreak/>
        <w:t>нечеткость зрения, чувство голода, утомляемость, головная боль.</w:t>
      </w:r>
      <w:r>
        <w:rPr>
          <w:bCs/>
          <w:sz w:val="28"/>
          <w:szCs w:val="28"/>
        </w:rPr>
        <w:t xml:space="preserve"> Ребенок или подросток хорошо осознает свое состояние и купирует самостоятельно гипогликемию.</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2 степень — средняя:нарушение координации, неразборчивая речь,</w:t>
      </w:r>
    </w:p>
    <w:p w:rsidR="004452B9" w:rsidRPr="00ED09D5"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сонливость, заторможенность, агрессия.</w:t>
      </w:r>
      <w:r>
        <w:rPr>
          <w:bCs/>
          <w:sz w:val="28"/>
          <w:szCs w:val="28"/>
        </w:rPr>
        <w:t xml:space="preserve"> Дети и подростки не могут самостоятельно купировать гипогликемию и нуждаются в посторонней помощи.</w:t>
      </w:r>
    </w:p>
    <w:p w:rsidR="004452B9" w:rsidRDefault="004452B9" w:rsidP="004E397E">
      <w:pPr>
        <w:pStyle w:val="heading1"/>
        <w:spacing w:before="0" w:beforeAutospacing="0" w:after="0" w:afterAutospacing="0" w:line="276" w:lineRule="auto"/>
        <w:ind w:firstLine="600"/>
        <w:jc w:val="both"/>
        <w:rPr>
          <w:bCs/>
          <w:sz w:val="28"/>
          <w:szCs w:val="28"/>
        </w:rPr>
      </w:pPr>
      <w:r w:rsidRPr="00ED09D5">
        <w:rPr>
          <w:bCs/>
          <w:sz w:val="28"/>
          <w:szCs w:val="28"/>
        </w:rPr>
        <w:t>3 степень — тяжелая:судороги, кома.</w:t>
      </w:r>
      <w:r>
        <w:rPr>
          <w:bCs/>
          <w:sz w:val="28"/>
          <w:szCs w:val="28"/>
        </w:rPr>
        <w:t xml:space="preserve"> Ребенок и подросток нуждается в парентеральной терапии (глюкоза внутривенно, глюкагон внутримышечно).</w:t>
      </w:r>
    </w:p>
    <w:p w:rsidR="004452B9" w:rsidRPr="009D27D7" w:rsidRDefault="004452B9" w:rsidP="004E397E">
      <w:pPr>
        <w:pStyle w:val="heading1"/>
        <w:spacing w:before="0" w:beforeAutospacing="0" w:after="0" w:afterAutospacing="0" w:line="276" w:lineRule="auto"/>
        <w:ind w:firstLine="600"/>
        <w:jc w:val="both"/>
        <w:rPr>
          <w:b/>
          <w:bCs/>
          <w:sz w:val="28"/>
          <w:szCs w:val="28"/>
        </w:rPr>
      </w:pPr>
      <w:r w:rsidRPr="009D27D7">
        <w:rPr>
          <w:b/>
          <w:bCs/>
          <w:sz w:val="28"/>
          <w:szCs w:val="28"/>
        </w:rPr>
        <w:t>Лечение</w:t>
      </w:r>
    </w:p>
    <w:p w:rsidR="004452B9" w:rsidRDefault="004452B9" w:rsidP="004E397E">
      <w:pPr>
        <w:pStyle w:val="heading1"/>
        <w:spacing w:before="0" w:beforeAutospacing="0" w:after="0" w:afterAutospacing="0" w:line="276" w:lineRule="auto"/>
        <w:ind w:firstLine="600"/>
        <w:jc w:val="both"/>
        <w:rPr>
          <w:bCs/>
          <w:sz w:val="28"/>
          <w:szCs w:val="28"/>
        </w:rPr>
      </w:pPr>
      <w:r>
        <w:rPr>
          <w:bCs/>
          <w:sz w:val="28"/>
          <w:szCs w:val="28"/>
        </w:rPr>
        <w:t xml:space="preserve">Лечение гипогликемии </w:t>
      </w:r>
      <w:r>
        <w:rPr>
          <w:bCs/>
          <w:sz w:val="28"/>
          <w:szCs w:val="28"/>
          <w:lang w:val="en-US"/>
        </w:rPr>
        <w:t>I</w:t>
      </w:r>
      <w:r>
        <w:rPr>
          <w:bCs/>
          <w:sz w:val="28"/>
          <w:szCs w:val="28"/>
        </w:rPr>
        <w:t xml:space="preserve">и </w:t>
      </w:r>
      <w:r>
        <w:rPr>
          <w:bCs/>
          <w:sz w:val="28"/>
          <w:szCs w:val="28"/>
          <w:lang w:val="en-US"/>
        </w:rPr>
        <w:t>II</w:t>
      </w:r>
      <w:r>
        <w:rPr>
          <w:bCs/>
          <w:sz w:val="28"/>
          <w:szCs w:val="28"/>
        </w:rPr>
        <w:t xml:space="preserve"> степени заключается в немедленном приеме легкоусвояемых углеводов (например, 5-15 г глюкозы или сахара или 100мл сладкого напитка, сока или колы).</w:t>
      </w:r>
    </w:p>
    <w:p w:rsidR="004452B9" w:rsidRDefault="004452B9" w:rsidP="004E397E">
      <w:pPr>
        <w:pStyle w:val="heading1"/>
        <w:spacing w:before="0" w:beforeAutospacing="0" w:after="0" w:afterAutospacing="0" w:line="276" w:lineRule="auto"/>
        <w:ind w:firstLine="600"/>
        <w:jc w:val="both"/>
        <w:rPr>
          <w:bCs/>
          <w:sz w:val="28"/>
          <w:szCs w:val="28"/>
        </w:rPr>
      </w:pPr>
      <w:r>
        <w:rPr>
          <w:bCs/>
          <w:sz w:val="28"/>
          <w:szCs w:val="28"/>
        </w:rPr>
        <w:t>Если в течении 10-15 минут гипогликемическая реакция не проходит, необходимо повторить прием углеводов. Приразвитии тяжелой гипогликемии, когда больной находится в бессознательном состоянии, необходимо введение  глюкагона:</w:t>
      </w:r>
    </w:p>
    <w:p w:rsidR="004452B9" w:rsidRDefault="004452B9" w:rsidP="004E397E">
      <w:pPr>
        <w:pStyle w:val="heading1"/>
        <w:spacing w:before="0" w:beforeAutospacing="0" w:after="0" w:afterAutospacing="0" w:line="276" w:lineRule="auto"/>
        <w:ind w:firstLine="600"/>
        <w:jc w:val="both"/>
        <w:rPr>
          <w:bCs/>
          <w:sz w:val="28"/>
          <w:szCs w:val="28"/>
        </w:rPr>
      </w:pPr>
      <w:r>
        <w:rPr>
          <w:bCs/>
          <w:sz w:val="28"/>
          <w:szCs w:val="28"/>
        </w:rPr>
        <w:t>0,5мг в возрасте до 12 дет;</w:t>
      </w:r>
    </w:p>
    <w:p w:rsidR="004452B9" w:rsidRDefault="004452B9" w:rsidP="004E397E">
      <w:pPr>
        <w:pStyle w:val="heading1"/>
        <w:spacing w:before="0" w:beforeAutospacing="0" w:after="0" w:afterAutospacing="0" w:line="276" w:lineRule="auto"/>
        <w:ind w:firstLine="600"/>
        <w:jc w:val="both"/>
        <w:rPr>
          <w:bCs/>
          <w:sz w:val="28"/>
          <w:szCs w:val="28"/>
        </w:rPr>
      </w:pPr>
      <w:r>
        <w:rPr>
          <w:bCs/>
          <w:sz w:val="28"/>
          <w:szCs w:val="28"/>
        </w:rPr>
        <w:t>1,0 мг в возрасте 12 лет и старше.</w:t>
      </w:r>
    </w:p>
    <w:p w:rsidR="004452B9" w:rsidRPr="009D14DE" w:rsidRDefault="004452B9" w:rsidP="004E397E">
      <w:pPr>
        <w:pStyle w:val="heading1"/>
        <w:spacing w:before="0" w:beforeAutospacing="0" w:after="0" w:afterAutospacing="0" w:line="276" w:lineRule="auto"/>
        <w:ind w:firstLine="600"/>
        <w:jc w:val="both"/>
        <w:rPr>
          <w:bCs/>
          <w:sz w:val="28"/>
          <w:szCs w:val="28"/>
        </w:rPr>
      </w:pPr>
      <w:r>
        <w:rPr>
          <w:bCs/>
          <w:sz w:val="28"/>
          <w:szCs w:val="28"/>
        </w:rPr>
        <w:t xml:space="preserve">При отсутствии глюкагона вводят внутривенно 40% раствор декстрозы в дозе 20-80мл до полного восстановления сознания. При тризме необходимо разжать челюсть и фиксировать язык во избежание его западения и асфиксии. При отсутствии эффекта от проводимой терапии возможно назначение дексаметазона в дозе 0,5 мг/кг массы тела.  </w:t>
      </w:r>
    </w:p>
    <w:p w:rsidR="004452B9" w:rsidRPr="00ED09D5" w:rsidRDefault="004452B9" w:rsidP="004E397E">
      <w:pPr>
        <w:spacing w:after="0"/>
        <w:jc w:val="center"/>
        <w:rPr>
          <w:rFonts w:ascii="Times New Roman" w:hAnsi="Times New Roman"/>
          <w:b/>
          <w:bCs/>
          <w:sz w:val="28"/>
          <w:szCs w:val="28"/>
        </w:rPr>
      </w:pPr>
      <w:r w:rsidRPr="00ED09D5">
        <w:rPr>
          <w:rFonts w:ascii="Times New Roman" w:hAnsi="Times New Roman"/>
          <w:b/>
          <w:bCs/>
          <w:sz w:val="28"/>
          <w:szCs w:val="28"/>
        </w:rPr>
        <w:t>ОСТРЫЕ ОСЛО</w:t>
      </w:r>
      <w:r w:rsidR="00AE0283">
        <w:rPr>
          <w:rFonts w:ascii="Times New Roman" w:hAnsi="Times New Roman"/>
          <w:b/>
          <w:bCs/>
          <w:sz w:val="28"/>
          <w:szCs w:val="28"/>
        </w:rPr>
        <w:t>ЖНЕНИЯ САХАРНОГО ДИАБЕТА -</w:t>
      </w:r>
      <w:r w:rsidRPr="00ED09D5">
        <w:rPr>
          <w:rFonts w:ascii="Times New Roman" w:hAnsi="Times New Roman"/>
          <w:b/>
          <w:bCs/>
          <w:sz w:val="28"/>
          <w:szCs w:val="28"/>
        </w:rPr>
        <w:t>КОМЫ</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b/>
          <w:sz w:val="28"/>
          <w:szCs w:val="28"/>
        </w:rPr>
        <w:t>Причинами коматозных состояний</w:t>
      </w:r>
      <w:r w:rsidRPr="00ED09D5">
        <w:rPr>
          <w:rFonts w:ascii="Times New Roman" w:hAnsi="Times New Roman"/>
          <w:sz w:val="28"/>
          <w:szCs w:val="28"/>
        </w:rPr>
        <w:t xml:space="preserve"> у детей и подростков, больных сахарным диабетом могут быть: </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диабетический кетоацидоз,</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xml:space="preserve">▪ </w:t>
      </w:r>
      <w:r w:rsidRPr="00ED09D5">
        <w:rPr>
          <w:rFonts w:ascii="Times New Roman" w:hAnsi="Times New Roman"/>
          <w:bCs/>
          <w:sz w:val="28"/>
          <w:szCs w:val="28"/>
        </w:rPr>
        <w:t>гиперосмолярная</w:t>
      </w:r>
      <w:r w:rsidRPr="00ED09D5">
        <w:rPr>
          <w:rFonts w:ascii="Times New Roman" w:hAnsi="Times New Roman"/>
          <w:sz w:val="28"/>
          <w:szCs w:val="28"/>
        </w:rPr>
        <w:t>кома,</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гипогликемическая кома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другие причины:</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отравление (токсичными веществами, медикаментозными препаратами, у подростков -алкоголем),</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черепно-мозговые травмы.</w:t>
      </w:r>
    </w:p>
    <w:p w:rsidR="004452B9" w:rsidRPr="00ED09D5" w:rsidRDefault="004452B9" w:rsidP="004E397E">
      <w:pPr>
        <w:shd w:val="clear" w:color="auto" w:fill="FFFFFF"/>
        <w:spacing w:after="0"/>
        <w:ind w:left="900"/>
        <w:jc w:val="both"/>
        <w:rPr>
          <w:rFonts w:ascii="Times New Roman" w:hAnsi="Times New Roman"/>
          <w:sz w:val="28"/>
          <w:szCs w:val="28"/>
        </w:rPr>
      </w:pPr>
      <w:r w:rsidRPr="00ED09D5">
        <w:rPr>
          <w:rFonts w:ascii="Times New Roman" w:hAnsi="Times New Roman"/>
          <w:sz w:val="28"/>
          <w:szCs w:val="28"/>
        </w:rPr>
        <w:t>▪ инфекции центральной нервной системы и т.п.</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bCs/>
          <w:sz w:val="28"/>
          <w:szCs w:val="28"/>
        </w:rPr>
        <w:t>ДИАБЕТИЧЕСКИЙ КЕТОАЦИДОЗ (ДКА).</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Диабетический кетоацидоз (диабетическая кетоацидотическая кома) – наиболее частое и тяжелое осложнение течения сахарного диабета у детей, </w:t>
      </w:r>
      <w:r w:rsidRPr="00ED09D5">
        <w:rPr>
          <w:rFonts w:ascii="Times New Roman" w:hAnsi="Times New Roman"/>
          <w:sz w:val="28"/>
          <w:szCs w:val="28"/>
        </w:rPr>
        <w:lastRenderedPageBreak/>
        <w:t>которое треб</w:t>
      </w:r>
      <w:r>
        <w:rPr>
          <w:rFonts w:ascii="Times New Roman" w:hAnsi="Times New Roman"/>
          <w:sz w:val="28"/>
          <w:szCs w:val="28"/>
        </w:rPr>
        <w:t>уют неотложной помощи. В течение</w:t>
      </w:r>
      <w:r w:rsidRPr="00ED09D5">
        <w:rPr>
          <w:rFonts w:ascii="Times New Roman" w:hAnsi="Times New Roman"/>
          <w:sz w:val="28"/>
          <w:szCs w:val="28"/>
        </w:rPr>
        <w:t xml:space="preserve"> диабетического кетоацидоза выделяют 3 стадии: </w:t>
      </w:r>
    </w:p>
    <w:p w:rsidR="004452B9" w:rsidRPr="00ED09D5" w:rsidRDefault="004452B9" w:rsidP="004E397E">
      <w:pPr>
        <w:spacing w:after="0"/>
        <w:jc w:val="both"/>
        <w:rPr>
          <w:rFonts w:ascii="Times New Roman" w:hAnsi="Times New Roman"/>
          <w:b/>
          <w:sz w:val="28"/>
          <w:szCs w:val="28"/>
        </w:rPr>
      </w:pPr>
      <w:r w:rsidRPr="00ED09D5">
        <w:rPr>
          <w:rFonts w:ascii="Times New Roman" w:hAnsi="Times New Roman"/>
          <w:b/>
          <w:sz w:val="28"/>
          <w:szCs w:val="28"/>
        </w:rPr>
        <w:t>кетоз,  прекома,  кетоацидотичная кома.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b/>
          <w:bCs/>
          <w:sz w:val="28"/>
          <w:szCs w:val="28"/>
        </w:rPr>
        <w:t>Классификация стадий ДКА</w:t>
      </w:r>
    </w:p>
    <w:p w:rsidR="004452B9" w:rsidRPr="00ED09D5" w:rsidRDefault="004452B9" w:rsidP="004E397E">
      <w:pPr>
        <w:shd w:val="clear" w:color="auto" w:fill="FFFFFF"/>
        <w:spacing w:after="0"/>
        <w:ind w:left="900"/>
        <w:rPr>
          <w:rFonts w:ascii="Times New Roman" w:hAnsi="Times New Roman"/>
          <w:sz w:val="28"/>
          <w:szCs w:val="28"/>
        </w:rPr>
      </w:pPr>
      <w:r w:rsidRPr="00ED09D5">
        <w:rPr>
          <w:rFonts w:ascii="Times New Roman" w:hAnsi="Times New Roman"/>
          <w:sz w:val="28"/>
          <w:szCs w:val="28"/>
        </w:rPr>
        <w:t>Стадия компенсированного ДКА (ДКА І, кетоз)</w:t>
      </w:r>
      <w:r w:rsidRPr="00ED09D5">
        <w:rPr>
          <w:rFonts w:ascii="Times New Roman" w:hAnsi="Times New Roman"/>
          <w:sz w:val="28"/>
          <w:szCs w:val="28"/>
        </w:rPr>
        <w:br/>
        <w:t>Стадия некомпе</w:t>
      </w:r>
      <w:r>
        <w:rPr>
          <w:rFonts w:ascii="Times New Roman" w:hAnsi="Times New Roman"/>
          <w:sz w:val="28"/>
          <w:szCs w:val="28"/>
        </w:rPr>
        <w:t>нсиро</w:t>
      </w:r>
      <w:r w:rsidRPr="00ED09D5">
        <w:rPr>
          <w:rFonts w:ascii="Times New Roman" w:hAnsi="Times New Roman"/>
          <w:sz w:val="28"/>
          <w:szCs w:val="28"/>
        </w:rPr>
        <w:t>ваногоДКА (ДКА II, прекома)</w:t>
      </w:r>
      <w:r w:rsidRPr="00ED09D5">
        <w:rPr>
          <w:rFonts w:ascii="Times New Roman" w:hAnsi="Times New Roman"/>
          <w:sz w:val="28"/>
          <w:szCs w:val="28"/>
        </w:rPr>
        <w:br/>
        <w:t>Стадия диабетической кетоацидотичной комы (ДКА III)</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b/>
          <w:bCs/>
          <w:sz w:val="28"/>
          <w:szCs w:val="28"/>
        </w:rPr>
        <w:t>Причины ДКА.</w:t>
      </w:r>
    </w:p>
    <w:p w:rsidR="004452B9" w:rsidRPr="00ED09D5" w:rsidRDefault="004452B9" w:rsidP="004E397E">
      <w:pPr>
        <w:shd w:val="clear" w:color="auto" w:fill="FFFFFF"/>
        <w:spacing w:after="0"/>
        <w:ind w:left="-360"/>
        <w:jc w:val="both"/>
        <w:rPr>
          <w:rFonts w:ascii="Times New Roman" w:hAnsi="Times New Roman"/>
          <w:iCs/>
          <w:sz w:val="28"/>
          <w:szCs w:val="28"/>
        </w:rPr>
      </w:pPr>
      <w:r w:rsidRPr="00ED09D5">
        <w:rPr>
          <w:rFonts w:ascii="Times New Roman" w:hAnsi="Times New Roman"/>
          <w:iCs/>
          <w:sz w:val="28"/>
          <w:szCs w:val="28"/>
        </w:rPr>
        <w:t xml:space="preserve">        - Поздняя диагностика СД</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iCs/>
          <w:sz w:val="28"/>
          <w:szCs w:val="28"/>
        </w:rPr>
        <w:t xml:space="preserve">        - Ошибки инсулинотерапии:</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sz w:val="28"/>
          <w:szCs w:val="28"/>
        </w:rPr>
        <w:t xml:space="preserve">        - Неправильный подбор дозы</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sz w:val="28"/>
          <w:szCs w:val="28"/>
        </w:rPr>
        <w:t xml:space="preserve">       - Неоправданное снижение дозы</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sz w:val="28"/>
          <w:szCs w:val="28"/>
        </w:rPr>
        <w:t xml:space="preserve">       - Введение просроченного инсулина</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sz w:val="28"/>
          <w:szCs w:val="28"/>
        </w:rPr>
        <w:t xml:space="preserve">       - Замена одного препарата на другой, менее эффективный</w:t>
      </w:r>
    </w:p>
    <w:p w:rsidR="004452B9" w:rsidRPr="00ED09D5" w:rsidRDefault="004452B9" w:rsidP="004E397E">
      <w:pPr>
        <w:shd w:val="clear" w:color="auto" w:fill="FFFFFF"/>
        <w:spacing w:after="0"/>
        <w:ind w:left="-360"/>
        <w:jc w:val="both"/>
        <w:rPr>
          <w:rFonts w:ascii="Times New Roman" w:hAnsi="Times New Roman"/>
          <w:iCs/>
          <w:sz w:val="28"/>
          <w:szCs w:val="28"/>
        </w:rPr>
      </w:pPr>
      <w:r w:rsidRPr="00ED09D5">
        <w:rPr>
          <w:rFonts w:ascii="Times New Roman" w:hAnsi="Times New Roman"/>
          <w:sz w:val="28"/>
          <w:szCs w:val="28"/>
        </w:rPr>
        <w:t xml:space="preserve">       - и</w:t>
      </w:r>
      <w:r w:rsidRPr="00ED09D5">
        <w:rPr>
          <w:rFonts w:ascii="Times New Roman" w:hAnsi="Times New Roman"/>
          <w:iCs/>
          <w:sz w:val="28"/>
          <w:szCs w:val="28"/>
        </w:rPr>
        <w:t xml:space="preserve">нтеркурентные заболевания </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iCs/>
          <w:sz w:val="28"/>
          <w:szCs w:val="28"/>
        </w:rPr>
        <w:t xml:space="preserve">       - Хирургические вмешательства.</w:t>
      </w:r>
    </w:p>
    <w:p w:rsidR="004452B9" w:rsidRPr="00ED09D5" w:rsidRDefault="004452B9" w:rsidP="004E397E">
      <w:pPr>
        <w:shd w:val="clear" w:color="auto" w:fill="FFFFFF"/>
        <w:spacing w:after="0"/>
        <w:ind w:left="-360"/>
        <w:jc w:val="both"/>
        <w:rPr>
          <w:rFonts w:ascii="Times New Roman" w:hAnsi="Times New Roman"/>
          <w:iCs/>
          <w:sz w:val="28"/>
          <w:szCs w:val="28"/>
        </w:rPr>
      </w:pPr>
      <w:r w:rsidRPr="00ED09D5">
        <w:rPr>
          <w:rFonts w:ascii="Times New Roman" w:hAnsi="Times New Roman"/>
          <w:iCs/>
          <w:sz w:val="28"/>
          <w:szCs w:val="28"/>
        </w:rPr>
        <w:t xml:space="preserve">       - Физические и психические травмы, беременность</w:t>
      </w:r>
    </w:p>
    <w:p w:rsidR="004452B9" w:rsidRPr="00ED09D5" w:rsidRDefault="004452B9" w:rsidP="004E397E">
      <w:pPr>
        <w:shd w:val="clear" w:color="auto" w:fill="FFFFFF"/>
        <w:spacing w:after="0"/>
        <w:ind w:left="-360"/>
        <w:jc w:val="both"/>
        <w:rPr>
          <w:rFonts w:ascii="Times New Roman" w:hAnsi="Times New Roman"/>
          <w:sz w:val="28"/>
          <w:szCs w:val="28"/>
        </w:rPr>
      </w:pPr>
      <w:r w:rsidRPr="00ED09D5">
        <w:rPr>
          <w:rFonts w:ascii="Times New Roman" w:hAnsi="Times New Roman"/>
          <w:iCs/>
          <w:sz w:val="28"/>
          <w:szCs w:val="28"/>
        </w:rPr>
        <w:t xml:space="preserve">       - Врачебные препараты, которые</w:t>
      </w:r>
      <w:r w:rsidR="00AE0283">
        <w:rPr>
          <w:rFonts w:ascii="Times New Roman" w:hAnsi="Times New Roman"/>
          <w:iCs/>
          <w:sz w:val="28"/>
          <w:szCs w:val="28"/>
        </w:rPr>
        <w:t xml:space="preserve"> </w:t>
      </w:r>
      <w:r w:rsidRPr="00ED09D5">
        <w:rPr>
          <w:rFonts w:ascii="Times New Roman" w:hAnsi="Times New Roman"/>
          <w:iCs/>
          <w:sz w:val="28"/>
          <w:szCs w:val="28"/>
        </w:rPr>
        <w:t>влияют на углеводный обмен</w:t>
      </w:r>
    </w:p>
    <w:p w:rsidR="004452B9" w:rsidRDefault="004452B9" w:rsidP="004E397E">
      <w:pPr>
        <w:shd w:val="clear" w:color="auto" w:fill="FFFFFF"/>
        <w:spacing w:after="0"/>
        <w:rPr>
          <w:rFonts w:ascii="Times New Roman" w:hAnsi="Times New Roman"/>
          <w:b/>
          <w:bCs/>
          <w:sz w:val="28"/>
          <w:szCs w:val="28"/>
        </w:rPr>
      </w:pPr>
      <w:r>
        <w:rPr>
          <w:rFonts w:ascii="Times New Roman" w:hAnsi="Times New Roman"/>
          <w:b/>
          <w:bCs/>
          <w:sz w:val="28"/>
          <w:szCs w:val="28"/>
        </w:rPr>
        <w:t>Клиническая</w:t>
      </w:r>
      <w:r w:rsidR="00AE0283">
        <w:rPr>
          <w:rFonts w:ascii="Times New Roman" w:hAnsi="Times New Roman"/>
          <w:b/>
          <w:bCs/>
          <w:sz w:val="28"/>
          <w:szCs w:val="28"/>
        </w:rPr>
        <w:t xml:space="preserve"> </w:t>
      </w:r>
      <w:r>
        <w:rPr>
          <w:rFonts w:ascii="Times New Roman" w:hAnsi="Times New Roman"/>
          <w:b/>
          <w:bCs/>
          <w:sz w:val="28"/>
          <w:szCs w:val="28"/>
        </w:rPr>
        <w:t xml:space="preserve"> картина</w:t>
      </w:r>
    </w:p>
    <w:p w:rsidR="004452B9" w:rsidRPr="00ED09D5" w:rsidRDefault="004452B9" w:rsidP="004E397E">
      <w:pPr>
        <w:shd w:val="clear" w:color="auto" w:fill="FFFFFF"/>
        <w:spacing w:after="0"/>
        <w:ind w:firstLine="708"/>
        <w:jc w:val="both"/>
        <w:rPr>
          <w:rFonts w:ascii="Times New Roman" w:hAnsi="Times New Roman"/>
          <w:sz w:val="28"/>
          <w:szCs w:val="28"/>
        </w:rPr>
      </w:pPr>
      <w:r w:rsidRPr="00E76750">
        <w:rPr>
          <w:rFonts w:ascii="Times New Roman" w:hAnsi="Times New Roman"/>
          <w:bCs/>
          <w:sz w:val="28"/>
          <w:szCs w:val="28"/>
        </w:rPr>
        <w:t>ДКА в большинстве случаев развивается постепенно</w:t>
      </w:r>
      <w:r>
        <w:rPr>
          <w:rFonts w:ascii="Times New Roman" w:hAnsi="Times New Roman"/>
          <w:bCs/>
          <w:sz w:val="28"/>
          <w:szCs w:val="28"/>
        </w:rPr>
        <w:t xml:space="preserve">, в течении нескольких дней. На первых этапах </w:t>
      </w:r>
      <w:r w:rsidRPr="00E76750">
        <w:rPr>
          <w:rFonts w:ascii="Times New Roman" w:hAnsi="Times New Roman"/>
          <w:iCs/>
          <w:sz w:val="28"/>
          <w:szCs w:val="28"/>
        </w:rPr>
        <w:t>ДКА І – отмечают</w:t>
      </w:r>
      <w:r w:rsidR="00AE0283">
        <w:rPr>
          <w:rFonts w:ascii="Times New Roman" w:hAnsi="Times New Roman"/>
          <w:iCs/>
          <w:sz w:val="28"/>
          <w:szCs w:val="28"/>
        </w:rPr>
        <w:t xml:space="preserve"> </w:t>
      </w:r>
      <w:r w:rsidRPr="00ED09D5">
        <w:rPr>
          <w:rFonts w:ascii="Times New Roman" w:hAnsi="Times New Roman"/>
          <w:sz w:val="28"/>
          <w:szCs w:val="28"/>
        </w:rPr>
        <w:t>симптомы, характерные для диабета с плохим гликемическим контролем: жажда, полиурия, потеря массы тела, слабость, головная боль,сонливость, запах ацетона в воздухе,</w:t>
      </w:r>
      <w:r w:rsidR="00AE0283">
        <w:rPr>
          <w:rFonts w:ascii="Times New Roman" w:hAnsi="Times New Roman"/>
          <w:sz w:val="28"/>
          <w:szCs w:val="28"/>
        </w:rPr>
        <w:t xml:space="preserve"> </w:t>
      </w:r>
      <w:r w:rsidRPr="00ED09D5">
        <w:rPr>
          <w:rFonts w:ascii="Times New Roman" w:hAnsi="Times New Roman"/>
          <w:sz w:val="28"/>
          <w:szCs w:val="28"/>
        </w:rPr>
        <w:t>снижение аппетита, тошнота.</w:t>
      </w:r>
      <w:r w:rsidR="00AE0283">
        <w:rPr>
          <w:rFonts w:ascii="Times New Roman" w:hAnsi="Times New Roman"/>
          <w:sz w:val="28"/>
          <w:szCs w:val="28"/>
        </w:rPr>
        <w:t xml:space="preserve"> </w:t>
      </w:r>
      <w:r w:rsidRPr="00ED09D5">
        <w:rPr>
          <w:rFonts w:ascii="Times New Roman" w:hAnsi="Times New Roman"/>
          <w:sz w:val="28"/>
          <w:szCs w:val="28"/>
        </w:rPr>
        <w:t>Степень дегидратации не больше 5%</w:t>
      </w:r>
      <w:r>
        <w:rPr>
          <w:rFonts w:ascii="Times New Roman" w:hAnsi="Times New Roman"/>
          <w:sz w:val="28"/>
          <w:szCs w:val="28"/>
        </w:rPr>
        <w:t xml:space="preserve">. При осмотре отмечают картину выраженного эксикоза: сухость кожных покровов и слизистых оболочек, западение большого родничка у маленьких детей. Мышечный тонус, сухожильные рефлексы и температура тела снижены. Резко снижено АД, при шоке до 0. Тахикардия, пульс слабого наполнения и напряжения. Усиливается рвота, становится неукротимой, в 50% случаев отмечаются боли в животе. Боли в животе, лейкоцитоз, рвота могут имитировать симптомы острого живота, которые возникают вследствие раздражающего действия кетонемии на слизистую кишечника. Когда Рн крови становится ниже 7,2, появляется дыхание Куссмауля – редкое, шумное дыхание. Далее прогрессируют неврологические нарушения: усиливается вялость, апатия, сонливость, сопор. Сопор характеризуется резкой оглушенностью, больной реагирует только на повторные сильные раздражители. Дальнейшее угнетение ЦНС приводит к развитию комы. Кома – </w:t>
      </w:r>
      <w:r>
        <w:rPr>
          <w:rFonts w:ascii="Times New Roman" w:hAnsi="Times New Roman"/>
          <w:sz w:val="28"/>
          <w:szCs w:val="28"/>
        </w:rPr>
        <w:lastRenderedPageBreak/>
        <w:t>состояние, когда полностью отсутствуют реакции на внешние и внутренние раздражители. Наиболее частая причина смерти – отек головного мозга.</w:t>
      </w:r>
    </w:p>
    <w:p w:rsidR="004452B9" w:rsidRPr="00ED09D5" w:rsidRDefault="004452B9" w:rsidP="004E397E">
      <w:pPr>
        <w:shd w:val="clear" w:color="auto" w:fill="FFFFFF"/>
        <w:spacing w:after="0"/>
        <w:jc w:val="both"/>
        <w:rPr>
          <w:rFonts w:ascii="Times New Roman" w:hAnsi="Times New Roman"/>
          <w:b/>
          <w:sz w:val="28"/>
          <w:szCs w:val="28"/>
        </w:rPr>
      </w:pPr>
      <w:r>
        <w:rPr>
          <w:rFonts w:ascii="Times New Roman" w:hAnsi="Times New Roman"/>
          <w:b/>
          <w:sz w:val="28"/>
          <w:szCs w:val="28"/>
        </w:rPr>
        <w:t xml:space="preserve">Диагностика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Гипергликемия ( выше 11 ммоль/л)  • Глюкозурия (выше 55 ммоль/л)</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Кетонурия (определять тест-полосками)</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•Анализ мочи общий с определением сахара</w:t>
      </w:r>
      <w:r w:rsidRPr="00ED09D5">
        <w:rPr>
          <w:rFonts w:ascii="Times New Roman" w:hAnsi="Times New Roman"/>
          <w:sz w:val="28"/>
          <w:szCs w:val="28"/>
        </w:rPr>
        <w:br/>
        <w:t>• Анализ крови развернутый (нейтрофильный лейкоцитоз со сдвигом влево,   лейкоцитоз    пропорционален    концентрации    кетонов; ускоренное СОЭ)</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метаболический ацидоз рН&lt;7,3</w:t>
      </w:r>
      <w:r w:rsidRPr="00ED09D5">
        <w:rPr>
          <w:rFonts w:ascii="Times New Roman" w:hAnsi="Times New Roman"/>
          <w:sz w:val="28"/>
          <w:szCs w:val="28"/>
        </w:rPr>
        <w:br/>
        <w:t>• Остаточный азот, мочевина, креатинин крови - увеличены</w:t>
      </w:r>
      <w:r w:rsidRPr="00ED09D5">
        <w:rPr>
          <w:rFonts w:ascii="Times New Roman" w:hAnsi="Times New Roman"/>
          <w:sz w:val="28"/>
          <w:szCs w:val="28"/>
        </w:rPr>
        <w:br/>
        <w:t>• Электролиты  (снижение уровня К</w:t>
      </w:r>
      <w:r w:rsidRPr="00ED09D5">
        <w:rPr>
          <w:rFonts w:ascii="Times New Roman" w:hAnsi="Times New Roman"/>
          <w:sz w:val="28"/>
          <w:szCs w:val="28"/>
          <w:vertAlign w:val="superscript"/>
        </w:rPr>
        <w:t>+</w:t>
      </w:r>
      <w:r w:rsidRPr="00ED09D5">
        <w:rPr>
          <w:rFonts w:ascii="Times New Roman" w:hAnsi="Times New Roman"/>
          <w:sz w:val="28"/>
          <w:szCs w:val="28"/>
        </w:rPr>
        <w:t>, Na</w:t>
      </w:r>
      <w:r w:rsidRPr="00ED09D5">
        <w:rPr>
          <w:rFonts w:ascii="Times New Roman" w:hAnsi="Times New Roman"/>
          <w:sz w:val="28"/>
          <w:szCs w:val="28"/>
          <w:vertAlign w:val="superscript"/>
        </w:rPr>
        <w:t>+</w:t>
      </w:r>
      <w:r w:rsidRPr="00ED09D5">
        <w:rPr>
          <w:rFonts w:ascii="Times New Roman" w:hAnsi="Times New Roman"/>
          <w:sz w:val="28"/>
          <w:szCs w:val="28"/>
        </w:rPr>
        <w:t>,  С</w:t>
      </w:r>
      <w:r w:rsidRPr="00ED09D5">
        <w:rPr>
          <w:rFonts w:ascii="Times New Roman" w:hAnsi="Times New Roman"/>
          <w:sz w:val="28"/>
          <w:szCs w:val="28"/>
          <w:lang w:val="en-US"/>
        </w:rPr>
        <w:t>l</w:t>
      </w:r>
      <w:r w:rsidRPr="00ED09D5">
        <w:rPr>
          <w:rFonts w:ascii="Times New Roman" w:hAnsi="Times New Roman"/>
          <w:sz w:val="28"/>
          <w:szCs w:val="28"/>
        </w:rPr>
        <w:t>‾, Н</w:t>
      </w:r>
      <w:r w:rsidRPr="00ED09D5">
        <w:rPr>
          <w:rFonts w:ascii="Times New Roman" w:hAnsi="Times New Roman"/>
          <w:sz w:val="28"/>
          <w:szCs w:val="28"/>
          <w:lang w:val="en-US"/>
        </w:rPr>
        <w:t>CO</w:t>
      </w:r>
      <w:r w:rsidRPr="00ED09D5">
        <w:rPr>
          <w:rFonts w:ascii="Times New Roman" w:hAnsi="Times New Roman"/>
          <w:sz w:val="28"/>
          <w:szCs w:val="28"/>
        </w:rPr>
        <w:t xml:space="preserve">з‾ ). </w:t>
      </w:r>
    </w:p>
    <w:p w:rsidR="004452B9" w:rsidRPr="00ED09D5" w:rsidRDefault="004452B9" w:rsidP="004E397E">
      <w:pPr>
        <w:shd w:val="clear" w:color="auto" w:fill="FFFFFF"/>
        <w:spacing w:after="0"/>
        <w:jc w:val="both"/>
        <w:rPr>
          <w:rFonts w:ascii="Times New Roman" w:hAnsi="Times New Roman"/>
          <w:sz w:val="28"/>
          <w:szCs w:val="28"/>
        </w:rPr>
      </w:pPr>
      <w:r w:rsidRPr="00116184">
        <w:rPr>
          <w:rFonts w:ascii="Times New Roman" w:hAnsi="Times New Roman"/>
          <w:b/>
          <w:iCs/>
          <w:sz w:val="28"/>
          <w:szCs w:val="28"/>
        </w:rPr>
        <w:t>Дополнительные</w:t>
      </w:r>
      <w:r w:rsidRPr="00116184">
        <w:rPr>
          <w:rFonts w:ascii="Times New Roman" w:hAnsi="Times New Roman"/>
          <w:i/>
          <w:iCs/>
          <w:sz w:val="28"/>
          <w:szCs w:val="28"/>
        </w:rPr>
        <w:br/>
      </w:r>
      <w:r w:rsidRPr="00ED09D5">
        <w:rPr>
          <w:rFonts w:ascii="Times New Roman" w:hAnsi="Times New Roman"/>
          <w:sz w:val="28"/>
          <w:szCs w:val="28"/>
        </w:rPr>
        <w:t>• Бикарбонаты крови &lt; 15 ммоль/л</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Газы крови (рСО2 &gt; 2)      • Лактат крови</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При подозрении на инфекцию - посевы мочи, крови, мазки из носоглотки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Рентгеновское исследование ОГК</w:t>
      </w:r>
    </w:p>
    <w:p w:rsidR="004452B9" w:rsidRPr="00ED09D5" w:rsidRDefault="004452B9" w:rsidP="004E397E">
      <w:pPr>
        <w:shd w:val="clear" w:color="auto" w:fill="FFFFFF"/>
        <w:spacing w:after="0"/>
        <w:ind w:firstLine="708"/>
        <w:jc w:val="both"/>
        <w:rPr>
          <w:rFonts w:ascii="Times New Roman" w:hAnsi="Times New Roman"/>
          <w:sz w:val="28"/>
          <w:szCs w:val="28"/>
        </w:rPr>
      </w:pPr>
      <w:r w:rsidRPr="00ED09D5">
        <w:rPr>
          <w:rFonts w:ascii="Times New Roman" w:hAnsi="Times New Roman"/>
          <w:b/>
          <w:bCs/>
          <w:sz w:val="28"/>
          <w:szCs w:val="28"/>
        </w:rPr>
        <w:t>Лечение (</w:t>
      </w:r>
      <w:r w:rsidRPr="00ED09D5">
        <w:rPr>
          <w:rFonts w:ascii="Times New Roman" w:hAnsi="Times New Roman"/>
          <w:sz w:val="28"/>
          <w:szCs w:val="28"/>
        </w:rPr>
        <w:t>отделение реанимации и интенсивной терапии)</w:t>
      </w:r>
    </w:p>
    <w:p w:rsidR="004452B9" w:rsidRPr="00116184" w:rsidRDefault="004452B9" w:rsidP="004E397E">
      <w:pPr>
        <w:shd w:val="clear" w:color="auto" w:fill="FFFFFF"/>
        <w:spacing w:after="0"/>
        <w:jc w:val="both"/>
        <w:rPr>
          <w:rFonts w:ascii="Times New Roman" w:hAnsi="Times New Roman"/>
          <w:b/>
          <w:sz w:val="28"/>
          <w:szCs w:val="28"/>
        </w:rPr>
      </w:pPr>
      <w:r w:rsidRPr="00116184">
        <w:rPr>
          <w:rFonts w:ascii="Times New Roman" w:hAnsi="Times New Roman"/>
          <w:b/>
          <w:sz w:val="28"/>
          <w:szCs w:val="28"/>
        </w:rPr>
        <w:t>Основные направления: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Регидратация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Ликвидация дефицита инсулина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Восстановление нормального вне- и внутриклеточного состава электролитов</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Восстановление запасов глюкозы (гликогена) в организме</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Восстановление кислотно-щелочного равновесия (КЩР)</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Диагностика и лечение патологических состояний, вызвавших кому</w:t>
      </w:r>
    </w:p>
    <w:p w:rsidR="004452B9" w:rsidRPr="00116184" w:rsidRDefault="004452B9" w:rsidP="004E397E">
      <w:pPr>
        <w:shd w:val="clear" w:color="auto" w:fill="FFFFFF"/>
        <w:spacing w:after="0"/>
        <w:jc w:val="both"/>
        <w:rPr>
          <w:rFonts w:ascii="Times New Roman" w:hAnsi="Times New Roman"/>
          <w:b/>
          <w:sz w:val="28"/>
          <w:szCs w:val="28"/>
        </w:rPr>
      </w:pPr>
      <w:r w:rsidRPr="00116184">
        <w:rPr>
          <w:rFonts w:ascii="Times New Roman" w:hAnsi="Times New Roman"/>
          <w:b/>
          <w:sz w:val="28"/>
          <w:szCs w:val="28"/>
        </w:rPr>
        <w:t>Лечение и предупреждение:</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ДВС синдрома      Инфекционных осложнений</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Ятрогенной гипогликемии    Интоксикации</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Отека мозга     Коррекция гемостаза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Восстановление и поддержка функций внутренних органов (сердца, почек, легких и т.д.).</w:t>
      </w:r>
    </w:p>
    <w:p w:rsidR="004452B9" w:rsidRPr="00ED09D5" w:rsidRDefault="004452B9" w:rsidP="004E397E">
      <w:pPr>
        <w:shd w:val="clear" w:color="auto" w:fill="FFFFFF"/>
        <w:spacing w:after="0"/>
        <w:rPr>
          <w:rFonts w:ascii="Times New Roman" w:hAnsi="Times New Roman"/>
          <w:sz w:val="28"/>
          <w:szCs w:val="28"/>
        </w:rPr>
      </w:pPr>
      <w:r w:rsidRPr="00ED09D5">
        <w:rPr>
          <w:rFonts w:ascii="Times New Roman" w:hAnsi="Times New Roman"/>
          <w:sz w:val="28"/>
          <w:szCs w:val="28"/>
        </w:rPr>
        <w:t xml:space="preserve">  Детям, с бессимптомной дегидратацией &lt; 5% - подкожная инсулинотерапия и пероральнарегидратация.</w:t>
      </w:r>
    </w:p>
    <w:p w:rsidR="004452B9" w:rsidRPr="00116184" w:rsidRDefault="004452B9" w:rsidP="004E397E">
      <w:pPr>
        <w:shd w:val="clear" w:color="auto" w:fill="FFFFFF"/>
        <w:spacing w:after="0"/>
        <w:rPr>
          <w:rFonts w:ascii="Times New Roman" w:hAnsi="Times New Roman"/>
          <w:b/>
          <w:sz w:val="28"/>
          <w:szCs w:val="28"/>
        </w:rPr>
      </w:pPr>
      <w:r w:rsidRPr="00116184">
        <w:rPr>
          <w:rFonts w:ascii="Times New Roman" w:hAnsi="Times New Roman"/>
          <w:b/>
          <w:sz w:val="28"/>
          <w:szCs w:val="28"/>
        </w:rPr>
        <w:t>Таблица № 3.1</w:t>
      </w:r>
      <w:r>
        <w:rPr>
          <w:rFonts w:ascii="Times New Roman" w:hAnsi="Times New Roman"/>
          <w:b/>
          <w:sz w:val="28"/>
          <w:szCs w:val="28"/>
          <w:lang w:val="uz-Cyrl-UZ"/>
        </w:rPr>
        <w:t>2</w:t>
      </w:r>
      <w:r w:rsidRPr="00116184">
        <w:rPr>
          <w:rFonts w:ascii="Times New Roman" w:hAnsi="Times New Roman"/>
          <w:b/>
          <w:sz w:val="28"/>
          <w:szCs w:val="28"/>
        </w:rPr>
        <w:t xml:space="preserve"> Мониторинг при выводе больного из кетоацидоза: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452B9" w:rsidRPr="001B05B6" w:rsidTr="00067D8A">
        <w:tc>
          <w:tcPr>
            <w:tcW w:w="4785" w:type="dxa"/>
          </w:tcPr>
          <w:p w:rsidR="004452B9" w:rsidRPr="001B05B6" w:rsidRDefault="004452B9" w:rsidP="004E397E">
            <w:pPr>
              <w:spacing w:after="0"/>
              <w:jc w:val="center"/>
              <w:rPr>
                <w:rFonts w:ascii="Times New Roman" w:hAnsi="Times New Roman"/>
                <w:sz w:val="28"/>
                <w:szCs w:val="28"/>
              </w:rPr>
            </w:pPr>
            <w:r w:rsidRPr="001B05B6">
              <w:rPr>
                <w:rFonts w:ascii="Times New Roman" w:hAnsi="Times New Roman"/>
                <w:sz w:val="28"/>
                <w:szCs w:val="28"/>
              </w:rPr>
              <w:t>Каждые 2-4 часа</w:t>
            </w:r>
          </w:p>
        </w:tc>
        <w:tc>
          <w:tcPr>
            <w:tcW w:w="4786" w:type="dxa"/>
          </w:tcPr>
          <w:p w:rsidR="004452B9" w:rsidRPr="001B05B6" w:rsidRDefault="004452B9" w:rsidP="004E397E">
            <w:pPr>
              <w:spacing w:after="0"/>
              <w:jc w:val="center"/>
              <w:rPr>
                <w:rFonts w:ascii="Times New Roman" w:hAnsi="Times New Roman"/>
                <w:sz w:val="28"/>
                <w:szCs w:val="28"/>
              </w:rPr>
            </w:pPr>
            <w:r w:rsidRPr="001B05B6">
              <w:rPr>
                <w:rFonts w:ascii="Times New Roman" w:hAnsi="Times New Roman"/>
                <w:sz w:val="28"/>
                <w:szCs w:val="28"/>
              </w:rPr>
              <w:t>Каждый час</w:t>
            </w:r>
          </w:p>
        </w:tc>
      </w:tr>
      <w:tr w:rsidR="004452B9" w:rsidRPr="001B05B6" w:rsidTr="00067D8A">
        <w:tc>
          <w:tcPr>
            <w:tcW w:w="4785" w:type="dxa"/>
          </w:tcPr>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t xml:space="preserve">Глюкоза в венозной крови Электролиты крови </w:t>
            </w:r>
          </w:p>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t>общий анализ мочи,  рН крови, рСО2,</w:t>
            </w:r>
          </w:p>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t xml:space="preserve">Гематокрит, Коагулограмма, </w:t>
            </w:r>
            <w:r w:rsidRPr="001B05B6">
              <w:rPr>
                <w:rFonts w:ascii="Times New Roman" w:hAnsi="Times New Roman"/>
                <w:sz w:val="28"/>
                <w:szCs w:val="28"/>
              </w:rPr>
              <w:lastRenderedPageBreak/>
              <w:t>гемоглобин, СОЭ, лейкоциты,</w:t>
            </w:r>
          </w:p>
          <w:p w:rsidR="004452B9" w:rsidRPr="001B05B6" w:rsidRDefault="004452B9" w:rsidP="004E397E">
            <w:pPr>
              <w:spacing w:after="0"/>
              <w:rPr>
                <w:rFonts w:ascii="Times New Roman" w:hAnsi="Times New Roman"/>
                <w:sz w:val="28"/>
                <w:szCs w:val="28"/>
                <w:u w:val="single"/>
              </w:rPr>
            </w:pPr>
            <w:r w:rsidRPr="001B05B6">
              <w:rPr>
                <w:rFonts w:ascii="Times New Roman" w:hAnsi="Times New Roman"/>
                <w:sz w:val="28"/>
                <w:szCs w:val="28"/>
              </w:rPr>
              <w:t>ЭКГ</w:t>
            </w:r>
          </w:p>
        </w:tc>
        <w:tc>
          <w:tcPr>
            <w:tcW w:w="4786" w:type="dxa"/>
          </w:tcPr>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lastRenderedPageBreak/>
              <w:t>Глюкоза крови из пальца</w:t>
            </w:r>
          </w:p>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t>Пульс, ЧСС, ЧД, AД</w:t>
            </w:r>
          </w:p>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t>Наблюдение за неврологической симптоматикой</w:t>
            </w:r>
          </w:p>
          <w:p w:rsidR="004452B9" w:rsidRPr="001B05B6" w:rsidRDefault="004452B9" w:rsidP="004E397E">
            <w:pPr>
              <w:spacing w:after="0"/>
              <w:rPr>
                <w:rFonts w:ascii="Times New Roman" w:hAnsi="Times New Roman"/>
                <w:sz w:val="28"/>
                <w:szCs w:val="28"/>
              </w:rPr>
            </w:pPr>
            <w:r w:rsidRPr="001B05B6">
              <w:rPr>
                <w:rFonts w:ascii="Times New Roman" w:hAnsi="Times New Roman"/>
                <w:sz w:val="28"/>
                <w:szCs w:val="28"/>
              </w:rPr>
              <w:lastRenderedPageBreak/>
              <w:t>Оценка реакции зрачков на свет</w:t>
            </w:r>
          </w:p>
          <w:p w:rsidR="004452B9" w:rsidRPr="001B05B6" w:rsidRDefault="004452B9" w:rsidP="004E397E">
            <w:pPr>
              <w:spacing w:after="0"/>
              <w:rPr>
                <w:rFonts w:ascii="Times New Roman" w:hAnsi="Times New Roman"/>
                <w:sz w:val="28"/>
                <w:szCs w:val="28"/>
                <w:u w:val="single"/>
              </w:rPr>
            </w:pPr>
            <w:r w:rsidRPr="001B05B6">
              <w:rPr>
                <w:rFonts w:ascii="Times New Roman" w:hAnsi="Times New Roman"/>
                <w:sz w:val="28"/>
                <w:szCs w:val="28"/>
              </w:rPr>
              <w:t>Состояние глазного дна</w:t>
            </w:r>
          </w:p>
        </w:tc>
      </w:tr>
    </w:tbl>
    <w:p w:rsidR="004452B9" w:rsidRDefault="004452B9" w:rsidP="004E397E">
      <w:pPr>
        <w:shd w:val="clear" w:color="auto" w:fill="FFFFFF"/>
        <w:spacing w:after="0"/>
        <w:jc w:val="both"/>
        <w:rPr>
          <w:rFonts w:ascii="Times New Roman" w:hAnsi="Times New Roman"/>
          <w:b/>
          <w:sz w:val="28"/>
          <w:szCs w:val="28"/>
          <w:u w:val="single"/>
        </w:rPr>
      </w:pPr>
    </w:p>
    <w:p w:rsidR="004452B9" w:rsidRPr="00ED09D5" w:rsidRDefault="004452B9" w:rsidP="004E397E">
      <w:pPr>
        <w:shd w:val="clear" w:color="auto" w:fill="FFFFFF"/>
        <w:spacing w:after="0"/>
        <w:jc w:val="both"/>
        <w:rPr>
          <w:rFonts w:ascii="Times New Roman" w:hAnsi="Times New Roman"/>
          <w:b/>
          <w:sz w:val="28"/>
          <w:szCs w:val="28"/>
        </w:rPr>
      </w:pPr>
      <w:r w:rsidRPr="00ED09D5">
        <w:rPr>
          <w:rFonts w:ascii="Times New Roman" w:hAnsi="Times New Roman"/>
          <w:b/>
          <w:sz w:val="28"/>
          <w:szCs w:val="28"/>
          <w:u w:val="single"/>
        </w:rPr>
        <w:t>Первый этап:</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Укрывание больного</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Вдыхание 100% увлажненного кислорода через маску</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Промывание желудка</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Введение назогастрального зонда (если больной без сознания)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Введение мочевого катетера (если нет мочеиспускания на протяжении 2-4 часов)</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Подогрев инфузионных растворов до 37°С перед введением</w:t>
      </w:r>
    </w:p>
    <w:p w:rsidR="004452B9" w:rsidRPr="00ED09D5" w:rsidRDefault="004452B9" w:rsidP="004E397E">
      <w:pPr>
        <w:shd w:val="clear" w:color="auto" w:fill="FFFFFF"/>
        <w:spacing w:after="0"/>
        <w:jc w:val="both"/>
        <w:rPr>
          <w:rFonts w:ascii="Times New Roman" w:hAnsi="Times New Roman"/>
          <w:b/>
          <w:sz w:val="28"/>
          <w:szCs w:val="28"/>
        </w:rPr>
      </w:pPr>
      <w:r w:rsidRPr="00ED09D5">
        <w:rPr>
          <w:rFonts w:ascii="Times New Roman" w:hAnsi="Times New Roman"/>
          <w:b/>
          <w:iCs/>
          <w:sz w:val="28"/>
          <w:szCs w:val="28"/>
          <w:u w:val="single"/>
        </w:rPr>
        <w:t>Регидратация:</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Резкое  снижение внутрисосудистой гиперосмолярности - отек мозга.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Проводят медленно </w:t>
      </w:r>
      <w:r>
        <w:rPr>
          <w:rFonts w:ascii="Times New Roman" w:hAnsi="Times New Roman"/>
          <w:sz w:val="28"/>
          <w:szCs w:val="28"/>
        </w:rPr>
        <w:t xml:space="preserve">  на протяжение </w:t>
      </w:r>
      <w:r w:rsidRPr="00ED09D5">
        <w:rPr>
          <w:rFonts w:ascii="Times New Roman" w:hAnsi="Times New Roman"/>
          <w:sz w:val="28"/>
          <w:szCs w:val="28"/>
        </w:rPr>
        <w:t xml:space="preserve">24-48 часов,  </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Проводится 0,9 % раствором NaCl (при гиперосмолярности - 0,45% NaCl).      </w:t>
      </w:r>
    </w:p>
    <w:p w:rsidR="004452B9"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После снижения гликемии до 12-15 ммоль/л - замена на растворы, содержащие глюкозу (0,9% или 0,45% NaCl и 5% раствор глюкозы)</w:t>
      </w:r>
    </w:p>
    <w:p w:rsidR="004452B9" w:rsidRPr="00ED09D5" w:rsidRDefault="004452B9" w:rsidP="004E397E">
      <w:pPr>
        <w:shd w:val="clear" w:color="auto" w:fill="FFFFFF"/>
        <w:spacing w:after="0"/>
        <w:jc w:val="both"/>
        <w:rPr>
          <w:rFonts w:ascii="Times New Roman" w:hAnsi="Times New Roman"/>
          <w:sz w:val="28"/>
          <w:szCs w:val="28"/>
        </w:rPr>
      </w:pPr>
      <w:r>
        <w:rPr>
          <w:rFonts w:ascii="Times New Roman" w:hAnsi="Times New Roman"/>
          <w:sz w:val="28"/>
          <w:szCs w:val="28"/>
        </w:rPr>
        <w:t>Для подсчета объема необходимой для введения жидкости применяют несколько подходов:</w:t>
      </w:r>
    </w:p>
    <w:p w:rsidR="004452B9" w:rsidRPr="00ED09D5" w:rsidRDefault="004452B9"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w:t>
      </w:r>
      <w:r w:rsidRPr="00ED09D5">
        <w:rPr>
          <w:rFonts w:ascii="Times New Roman" w:hAnsi="Times New Roman"/>
          <w:b/>
          <w:sz w:val="28"/>
          <w:szCs w:val="28"/>
        </w:rPr>
        <w:t>Количество необходимой жидкости</w:t>
      </w:r>
      <w:r>
        <w:rPr>
          <w:rFonts w:ascii="Times New Roman" w:hAnsi="Times New Roman"/>
          <w:sz w:val="28"/>
          <w:szCs w:val="28"/>
        </w:rPr>
        <w:t>=</w:t>
      </w:r>
      <w:r w:rsidRPr="00ED09D5">
        <w:rPr>
          <w:rFonts w:ascii="Times New Roman" w:hAnsi="Times New Roman"/>
          <w:sz w:val="28"/>
          <w:szCs w:val="28"/>
        </w:rPr>
        <w:t>дефицит жидкости (мл) + поддерживающее суточное количество жидкости (мл)</w:t>
      </w:r>
    </w:p>
    <w:p w:rsidR="004452B9" w:rsidRDefault="004452B9" w:rsidP="004E397E">
      <w:pPr>
        <w:shd w:val="clear" w:color="auto" w:fill="FFFFFF"/>
        <w:spacing w:after="0"/>
        <w:ind w:left="426"/>
        <w:jc w:val="both"/>
        <w:rPr>
          <w:rFonts w:ascii="Times New Roman" w:hAnsi="Times New Roman"/>
          <w:b/>
          <w:iCs/>
          <w:sz w:val="28"/>
          <w:szCs w:val="28"/>
        </w:rPr>
      </w:pPr>
      <w:r w:rsidRPr="00116184">
        <w:rPr>
          <w:rFonts w:ascii="Times New Roman" w:hAnsi="Times New Roman"/>
          <w:b/>
          <w:sz w:val="28"/>
          <w:szCs w:val="28"/>
        </w:rPr>
        <w:t xml:space="preserve">Объем вводимой </w:t>
      </w:r>
      <w:r w:rsidRPr="00116184">
        <w:rPr>
          <w:rFonts w:ascii="Times New Roman" w:hAnsi="Times New Roman"/>
          <w:b/>
          <w:iCs/>
          <w:sz w:val="28"/>
          <w:szCs w:val="28"/>
        </w:rPr>
        <w:t>жидкости (мл) = степень дегидратации (%)  х</w:t>
      </w:r>
      <w:r w:rsidRPr="00ED09D5">
        <w:rPr>
          <w:rFonts w:ascii="Times New Roman" w:hAnsi="Times New Roman"/>
          <w:b/>
          <w:iCs/>
          <w:sz w:val="28"/>
          <w:szCs w:val="28"/>
        </w:rPr>
        <w:t xml:space="preserve">  масса тела (кг)</w:t>
      </w:r>
    </w:p>
    <w:p w:rsidR="004452B9" w:rsidRDefault="004452B9" w:rsidP="004E397E">
      <w:pPr>
        <w:shd w:val="clear" w:color="auto" w:fill="FFFFFF"/>
        <w:spacing w:after="0"/>
        <w:jc w:val="both"/>
        <w:rPr>
          <w:rFonts w:ascii="Times New Roman" w:hAnsi="Times New Roman"/>
          <w:b/>
          <w:color w:val="000000"/>
          <w:sz w:val="28"/>
          <w:szCs w:val="28"/>
          <w:lang w:val="uz-Cyrl-UZ"/>
        </w:rPr>
      </w:pPr>
      <w:r>
        <w:rPr>
          <w:rFonts w:ascii="Times New Roman" w:hAnsi="Times New Roman"/>
          <w:b/>
          <w:color w:val="000000"/>
          <w:sz w:val="28"/>
          <w:szCs w:val="28"/>
          <w:lang w:val="uz-Cyrl-UZ"/>
        </w:rPr>
        <w:t>Суточная физиологическая потребность жидкости по возрастам</w:t>
      </w:r>
    </w:p>
    <w:p w:rsidR="004452B9" w:rsidRDefault="004452B9" w:rsidP="004E397E">
      <w:pPr>
        <w:shd w:val="clear" w:color="auto" w:fill="FFFFFF"/>
        <w:spacing w:after="0"/>
        <w:jc w:val="both"/>
        <w:rPr>
          <w:rFonts w:ascii="Times New Roman" w:hAnsi="Times New Roman"/>
          <w:b/>
          <w:color w:val="000000"/>
          <w:sz w:val="28"/>
          <w:szCs w:val="28"/>
          <w:lang w:val="uz-Cyrl-UZ"/>
        </w:rPr>
      </w:pPr>
      <w:r>
        <w:rPr>
          <w:rFonts w:ascii="Times New Roman" w:hAnsi="Times New Roman"/>
          <w:b/>
          <w:color w:val="000000"/>
          <w:sz w:val="28"/>
          <w:szCs w:val="28"/>
          <w:lang w:val="uz-Cyrl-UZ"/>
        </w:rPr>
        <w:t xml:space="preserve"> (</w:t>
      </w:r>
      <w:r>
        <w:rPr>
          <w:rFonts w:ascii="Times New Roman" w:hAnsi="Times New Roman"/>
          <w:b/>
          <w:color w:val="000000"/>
          <w:sz w:val="24"/>
          <w:szCs w:val="24"/>
          <w:lang w:val="uz-Cyrl-UZ"/>
        </w:rPr>
        <w:t>Алгоритмы специализированной медицинской помощи больным сахарным диабетом. Москва 2019</w:t>
      </w:r>
      <w:r>
        <w:rPr>
          <w:rFonts w:ascii="Times New Roman" w:hAnsi="Times New Roman"/>
          <w:b/>
          <w:color w:val="000000"/>
          <w:sz w:val="28"/>
          <w:szCs w:val="28"/>
          <w:lang w:val="uz-Cyrl-UZ"/>
        </w:rPr>
        <w:t xml:space="preserve">  )</w:t>
      </w:r>
    </w:p>
    <w:tbl>
      <w:tblPr>
        <w:tblStyle w:val="a8"/>
        <w:tblW w:w="0" w:type="auto"/>
        <w:tblLook w:val="04A0" w:firstRow="1" w:lastRow="0" w:firstColumn="1" w:lastColumn="0" w:noHBand="0" w:noVBand="1"/>
      </w:tblPr>
      <w:tblGrid>
        <w:gridCol w:w="534"/>
        <w:gridCol w:w="4110"/>
        <w:gridCol w:w="3828"/>
      </w:tblGrid>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0056CC" w:rsidRDefault="004452B9" w:rsidP="004E397E">
            <w:pPr>
              <w:jc w:val="center"/>
              <w:rPr>
                <w:rFonts w:ascii="Times New Roman" w:hAnsi="Times New Roman"/>
                <w:color w:val="000000"/>
                <w:sz w:val="28"/>
                <w:szCs w:val="28"/>
                <w:lang w:val="uz-Cyrl-UZ"/>
              </w:rPr>
            </w:pPr>
            <w:r w:rsidRPr="000056CC">
              <w:rPr>
                <w:rFonts w:ascii="Times New Roman" w:hAnsi="Times New Roman"/>
                <w:color w:val="000000"/>
                <w:sz w:val="28"/>
                <w:szCs w:val="28"/>
                <w:lang w:val="uz-Cyrl-UZ"/>
              </w:rPr>
              <w:t xml:space="preserve">Возраст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0056CC" w:rsidRDefault="004452B9" w:rsidP="004E397E">
            <w:pPr>
              <w:jc w:val="both"/>
              <w:rPr>
                <w:rFonts w:ascii="Times New Roman" w:hAnsi="Times New Roman"/>
                <w:color w:val="000000"/>
                <w:sz w:val="28"/>
                <w:szCs w:val="28"/>
                <w:lang w:val="uz-Cyrl-UZ"/>
              </w:rPr>
            </w:pPr>
            <w:r w:rsidRPr="000056CC">
              <w:rPr>
                <w:rFonts w:ascii="Times New Roman" w:hAnsi="Times New Roman"/>
                <w:color w:val="000000"/>
                <w:sz w:val="28"/>
                <w:szCs w:val="28"/>
                <w:lang w:val="uz-Cyrl-UZ"/>
              </w:rPr>
              <w:t>Количество жидкости  мл/кг</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До 1 года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120-140 </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2 лет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115-125 </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5 лет</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90-100</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10 лет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70-85</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14 лет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50-60</w:t>
            </w:r>
          </w:p>
        </w:tc>
      </w:tr>
      <w:tr w:rsidR="004452B9" w:rsidTr="00067D8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Default="004452B9" w:rsidP="004E397E">
            <w:pPr>
              <w:jc w:val="both"/>
              <w:rPr>
                <w:rFonts w:ascii="Times New Roman" w:hAnsi="Times New Roman"/>
                <w:b/>
                <w:color w:val="000000"/>
                <w:sz w:val="28"/>
                <w:szCs w:val="28"/>
                <w:lang w:val="uz-Cyrl-UZ"/>
              </w:rPr>
            </w:pPr>
            <w:r>
              <w:rPr>
                <w:rFonts w:ascii="Times New Roman" w:hAnsi="Times New Roman"/>
                <w:b/>
                <w:color w:val="000000"/>
                <w:sz w:val="28"/>
                <w:szCs w:val="28"/>
                <w:lang w:val="uz-Cyrl-UZ"/>
              </w:rPr>
              <w:t>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 xml:space="preserve">18 лет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2B9" w:rsidRPr="00AE0283" w:rsidRDefault="004452B9" w:rsidP="004E397E">
            <w:pPr>
              <w:jc w:val="both"/>
              <w:rPr>
                <w:rFonts w:ascii="Times New Roman" w:hAnsi="Times New Roman"/>
                <w:color w:val="000000"/>
                <w:sz w:val="28"/>
                <w:szCs w:val="28"/>
                <w:lang w:val="uz-Cyrl-UZ"/>
              </w:rPr>
            </w:pPr>
            <w:r w:rsidRPr="00AE0283">
              <w:rPr>
                <w:rFonts w:ascii="Times New Roman" w:hAnsi="Times New Roman"/>
                <w:color w:val="000000"/>
                <w:sz w:val="28"/>
                <w:szCs w:val="28"/>
                <w:lang w:val="uz-Cyrl-UZ"/>
              </w:rPr>
              <w:t>40-50</w:t>
            </w:r>
          </w:p>
        </w:tc>
      </w:tr>
    </w:tbl>
    <w:p w:rsidR="004452B9" w:rsidRPr="00ED09D5" w:rsidRDefault="004452B9" w:rsidP="004E397E">
      <w:pPr>
        <w:shd w:val="clear" w:color="auto" w:fill="FFFFFF"/>
        <w:spacing w:after="0"/>
        <w:ind w:left="426"/>
        <w:jc w:val="both"/>
        <w:rPr>
          <w:rFonts w:ascii="Times New Roman" w:hAnsi="Times New Roman"/>
          <w:b/>
          <w:iCs/>
          <w:sz w:val="28"/>
          <w:szCs w:val="28"/>
        </w:rPr>
      </w:pPr>
    </w:p>
    <w:p w:rsidR="004452B9" w:rsidRPr="009A251D" w:rsidRDefault="004452B9" w:rsidP="004E397E">
      <w:pPr>
        <w:shd w:val="clear" w:color="auto" w:fill="FFFFFF"/>
        <w:spacing w:after="0"/>
        <w:jc w:val="both"/>
        <w:rPr>
          <w:rFonts w:ascii="Times New Roman" w:hAnsi="Times New Roman"/>
          <w:sz w:val="28"/>
          <w:szCs w:val="28"/>
        </w:rPr>
      </w:pPr>
      <w:r w:rsidRPr="009A251D">
        <w:rPr>
          <w:rFonts w:ascii="Times New Roman" w:hAnsi="Times New Roman"/>
          <w:sz w:val="28"/>
          <w:szCs w:val="28"/>
        </w:rPr>
        <w:lastRenderedPageBreak/>
        <w:t xml:space="preserve">     ДКА всегда сопровождается дефицитом калия. Но поскольку К</w:t>
      </w:r>
      <w:r w:rsidRPr="009A251D">
        <w:rPr>
          <w:rFonts w:ascii="Times New Roman" w:hAnsi="Times New Roman"/>
          <w:sz w:val="28"/>
          <w:szCs w:val="28"/>
          <w:vertAlign w:val="superscript"/>
        </w:rPr>
        <w:t>+</w:t>
      </w:r>
      <w:r>
        <w:rPr>
          <w:rFonts w:ascii="Times New Roman" w:hAnsi="Times New Roman"/>
          <w:sz w:val="28"/>
          <w:szCs w:val="28"/>
        </w:rPr>
        <w:t xml:space="preserve">является  </w:t>
      </w:r>
      <w:r w:rsidRPr="009A251D">
        <w:rPr>
          <w:rFonts w:ascii="Times New Roman" w:hAnsi="Times New Roman"/>
          <w:sz w:val="28"/>
          <w:szCs w:val="28"/>
        </w:rPr>
        <w:t>внутриклеточным ионом, то его содержимое в плазме крови не отражает точно общих запасов в организме.</w:t>
      </w:r>
    </w:p>
    <w:p w:rsidR="004452B9" w:rsidRDefault="004452B9" w:rsidP="004E397E">
      <w:pPr>
        <w:shd w:val="clear" w:color="auto" w:fill="FFFFFF"/>
        <w:spacing w:after="0"/>
        <w:jc w:val="both"/>
        <w:rPr>
          <w:rFonts w:ascii="Times New Roman" w:hAnsi="Times New Roman"/>
          <w:sz w:val="28"/>
          <w:szCs w:val="28"/>
          <w:lang w:val="uz-Cyrl-UZ"/>
        </w:rPr>
      </w:pPr>
      <w:r w:rsidRPr="009A251D">
        <w:rPr>
          <w:rFonts w:ascii="Times New Roman" w:hAnsi="Times New Roman"/>
          <w:sz w:val="28"/>
          <w:szCs w:val="28"/>
        </w:rPr>
        <w:t>При  снижении уровня К</w:t>
      </w:r>
      <w:r w:rsidRPr="009A251D">
        <w:rPr>
          <w:rFonts w:ascii="Times New Roman" w:hAnsi="Times New Roman"/>
          <w:sz w:val="28"/>
          <w:szCs w:val="28"/>
          <w:vertAlign w:val="superscript"/>
        </w:rPr>
        <w:t>+</w:t>
      </w:r>
      <w:r w:rsidRPr="009A251D">
        <w:rPr>
          <w:rFonts w:ascii="Times New Roman" w:hAnsi="Times New Roman"/>
          <w:sz w:val="28"/>
          <w:szCs w:val="28"/>
        </w:rPr>
        <w:t>в плазме - быстрое пополнение и проведение тщательного кардиомониторинга (высоки</w:t>
      </w:r>
      <w:r>
        <w:rPr>
          <w:rFonts w:ascii="Times New Roman" w:hAnsi="Times New Roman"/>
          <w:sz w:val="28"/>
          <w:szCs w:val="28"/>
        </w:rPr>
        <w:t>йострый зубец Т на ЭКГ- признак</w:t>
      </w:r>
      <w:r w:rsidRPr="009A251D">
        <w:rPr>
          <w:rFonts w:ascii="Times New Roman" w:hAnsi="Times New Roman"/>
          <w:sz w:val="28"/>
          <w:szCs w:val="28"/>
        </w:rPr>
        <w:t>гипокалийемии).  Введение инсулина - перемещение К</w:t>
      </w:r>
      <w:r w:rsidRPr="009A251D">
        <w:rPr>
          <w:rFonts w:ascii="Times New Roman" w:hAnsi="Times New Roman"/>
          <w:sz w:val="28"/>
          <w:szCs w:val="28"/>
          <w:vertAlign w:val="superscript"/>
        </w:rPr>
        <w:t>+</w:t>
      </w:r>
      <w:r w:rsidRPr="009A251D">
        <w:rPr>
          <w:rFonts w:ascii="Times New Roman" w:hAnsi="Times New Roman"/>
          <w:sz w:val="28"/>
          <w:szCs w:val="28"/>
        </w:rPr>
        <w:t>в клетку-   дефицит калия в плазме. (добавитьКС1 в перву</w:t>
      </w:r>
      <w:r>
        <w:rPr>
          <w:rFonts w:ascii="Times New Roman" w:hAnsi="Times New Roman"/>
          <w:sz w:val="28"/>
          <w:szCs w:val="28"/>
        </w:rPr>
        <w:t xml:space="preserve">ю порцию жидкости в необходимом  </w:t>
      </w:r>
      <w:r w:rsidRPr="009A251D">
        <w:rPr>
          <w:rFonts w:ascii="Times New Roman" w:hAnsi="Times New Roman"/>
          <w:sz w:val="28"/>
          <w:szCs w:val="28"/>
        </w:rPr>
        <w:t>количестве и в дальнейшем вводить соответственно уровню калия в плазме крови.</w:t>
      </w:r>
    </w:p>
    <w:p w:rsidR="004452B9" w:rsidRPr="003044C2" w:rsidRDefault="004452B9" w:rsidP="00CF476A">
      <w:pPr>
        <w:jc w:val="center"/>
        <w:rPr>
          <w:rFonts w:ascii="Times New Roman" w:hAnsi="Times New Roman"/>
          <w:b/>
          <w:sz w:val="28"/>
          <w:szCs w:val="28"/>
          <w:lang w:val="uz-Cyrl-UZ"/>
        </w:rPr>
      </w:pPr>
      <w:r>
        <w:rPr>
          <w:rFonts w:ascii="Times New Roman" w:hAnsi="Times New Roman"/>
          <w:b/>
          <w:sz w:val="28"/>
          <w:szCs w:val="28"/>
        </w:rPr>
        <w:t>Инсулинотерапия</w:t>
      </w:r>
    </w:p>
    <w:p w:rsidR="004452B9" w:rsidRPr="00B16E58" w:rsidRDefault="004452B9" w:rsidP="004E397E">
      <w:pPr>
        <w:spacing w:after="0"/>
        <w:ind w:firstLine="708"/>
        <w:jc w:val="both"/>
        <w:rPr>
          <w:rFonts w:ascii="Times New Roman" w:hAnsi="Times New Roman"/>
          <w:sz w:val="28"/>
          <w:szCs w:val="28"/>
        </w:rPr>
      </w:pPr>
      <w:r w:rsidRPr="00B16E58">
        <w:rPr>
          <w:rFonts w:ascii="Times New Roman" w:hAnsi="Times New Roman"/>
          <w:sz w:val="28"/>
          <w:szCs w:val="28"/>
        </w:rPr>
        <w:t>Оптимально внутривенное постепенное введение малых доз инсулина. При ДКА используют только инсулины короткого действия. Наилучшая концентрация - 1ЕД инсулина на 1 мл изотонического раствора натрия хлорида. Смесь в количестве 50 мл пропускают струйно через систему для внутривенных  инфузий для адсорбции инсулина на стенках системы. При невозможности внутривенного введения инсулин можно вводить подкожно.</w:t>
      </w:r>
    </w:p>
    <w:p w:rsidR="004452B9" w:rsidRPr="00B16E58" w:rsidRDefault="004452B9" w:rsidP="004E397E">
      <w:pPr>
        <w:spacing w:after="0"/>
        <w:ind w:firstLine="708"/>
        <w:jc w:val="both"/>
        <w:rPr>
          <w:rFonts w:ascii="Times New Roman" w:hAnsi="Times New Roman"/>
          <w:sz w:val="28"/>
          <w:szCs w:val="28"/>
        </w:rPr>
      </w:pPr>
      <w:r w:rsidRPr="00B16E58">
        <w:rPr>
          <w:rFonts w:ascii="Times New Roman" w:hAnsi="Times New Roman"/>
          <w:sz w:val="28"/>
          <w:szCs w:val="28"/>
        </w:rPr>
        <w:t>Основные принципы инсулинотерапии при ДКА:</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 начальная доза инсулина составляет 0,1 ЕД/кг фактической массы тела ребенка в час, у маленьких детей эта доза может составлять 0,05 ЕД/кг , а при  тяжелой  сопутствующей гнойной  инфекции может быть увеличена до 0,2 ЕД/кг в час;</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 снижение уровня гликемии в первые часы должно составлять 4-5 ммоль/л в час , если этого не происходит , дозу инсулина увеличивают на 50% , а при нарастании гликемии – на  50-100%;</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-при снижении гликемии до 12-15 ммоль/л необходима замена инфузионного раствора декстрозой для поддержания значения сахара в крови на уровне 8-12 ммоль/л;</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-при нарастании гликемии выше 15 ммоль/л дозу инсулина увеличивают на 25%;</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-если уровень глюкозы снижается менее 8 ммоль/л либо он снижается слишком быстро, необходимо увеличить концентрацию вводимой декстрозы на 10% и выше;</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-если уровень гликемии остается ниже 8 ммоль/л несмотря на введение декстрозы , необходимо уменьшить количество вводимого инсулина;</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-не следует прекращать введение инсулина либо снижать его дозу ниже 0,05 ЕД/кг в час, поскольку для восстановления анаболитических процессов и уменьшения  кетоацитоза необходимы оба субстрата- глюкоза и инсулин.</w:t>
      </w:r>
    </w:p>
    <w:p w:rsidR="004452B9" w:rsidRPr="00B16E58" w:rsidRDefault="004452B9" w:rsidP="004E397E">
      <w:pPr>
        <w:spacing w:after="0"/>
        <w:ind w:firstLine="708"/>
        <w:jc w:val="both"/>
        <w:rPr>
          <w:rFonts w:ascii="Times New Roman" w:hAnsi="Times New Roman"/>
          <w:sz w:val="28"/>
          <w:szCs w:val="28"/>
        </w:rPr>
      </w:pPr>
      <w:r w:rsidRPr="00B16E58">
        <w:rPr>
          <w:rFonts w:ascii="Times New Roman" w:hAnsi="Times New Roman"/>
          <w:sz w:val="28"/>
          <w:szCs w:val="28"/>
        </w:rPr>
        <w:lastRenderedPageBreak/>
        <w:t>При нормализации кислотно-основного состояния больного переводят на подкожное введение инсулина каждые 2 часа. При отсутствии кетоза на 2-3-и сутки ребенка переводят на 5-6-разовое введе</w:t>
      </w:r>
      <w:r>
        <w:rPr>
          <w:rFonts w:ascii="Times New Roman" w:hAnsi="Times New Roman"/>
          <w:sz w:val="28"/>
          <w:szCs w:val="28"/>
        </w:rPr>
        <w:t>ние инсулина короткого действия</w:t>
      </w:r>
      <w:r w:rsidRPr="00B16E58">
        <w:rPr>
          <w:rFonts w:ascii="Times New Roman" w:hAnsi="Times New Roman"/>
          <w:sz w:val="28"/>
          <w:szCs w:val="28"/>
        </w:rPr>
        <w:t>, а затем на обычную комбинированную инсулинотерапию. Восстановление электролитных нарушений касается , в первую очередь, восполнение дефицита калия. При ДКА запасы этого электролита в организме значительно истощаются. Если до начала инфузионной терапии  имеются лабораторные или полученные при ЭКГ данные о снижении содержания калия в крови, вводить его можно одновременно с изотоническим раствором натрия хлорида. В большинстве случаев восполнение запасов калия начинают спустя 2ч от начала инфузионной терапии, после завершения реанимационных мероприятий. К этому периоду его уровень в крови зн</w:t>
      </w:r>
      <w:r>
        <w:rPr>
          <w:rFonts w:ascii="Times New Roman" w:hAnsi="Times New Roman"/>
          <w:sz w:val="28"/>
          <w:szCs w:val="28"/>
        </w:rPr>
        <w:t>ачительно снижен, чему способств</w:t>
      </w:r>
      <w:r w:rsidRPr="00B16E58">
        <w:rPr>
          <w:rFonts w:ascii="Times New Roman" w:hAnsi="Times New Roman"/>
          <w:sz w:val="28"/>
          <w:szCs w:val="28"/>
        </w:rPr>
        <w:t>уют следующие факторы:</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 разбавление крови инфузионной жидкостью;</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-усиленное выведение калия с мочой при восстановлении функций почек;</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 усиленное поступление калия в клетки благодаря введению инсулина , повышению рН крови и снижению ее кислотности.</w:t>
      </w:r>
    </w:p>
    <w:p w:rsidR="004452B9" w:rsidRPr="00B16E58" w:rsidRDefault="004452B9" w:rsidP="004E397E">
      <w:pPr>
        <w:spacing w:after="0"/>
        <w:ind w:firstLine="708"/>
        <w:jc w:val="both"/>
        <w:rPr>
          <w:rFonts w:ascii="Times New Roman" w:hAnsi="Times New Roman"/>
          <w:sz w:val="28"/>
          <w:szCs w:val="28"/>
        </w:rPr>
      </w:pPr>
      <w:r>
        <w:rPr>
          <w:rFonts w:ascii="Times New Roman" w:hAnsi="Times New Roman"/>
          <w:sz w:val="28"/>
          <w:szCs w:val="28"/>
        </w:rPr>
        <w:t>Как правило</w:t>
      </w:r>
      <w:r w:rsidRPr="00B16E58">
        <w:rPr>
          <w:rFonts w:ascii="Times New Roman" w:hAnsi="Times New Roman"/>
          <w:sz w:val="28"/>
          <w:szCs w:val="28"/>
        </w:rPr>
        <w:t>, на каждый литр изотонического раствора натрия хлорида добавляют 40 ммоль хлорида калия ( также может быть использован фосфат или ацетат калия).</w:t>
      </w:r>
    </w:p>
    <w:p w:rsidR="004452B9" w:rsidRPr="00B16E58" w:rsidRDefault="004452B9" w:rsidP="004E397E">
      <w:pPr>
        <w:spacing w:after="0"/>
        <w:ind w:firstLine="708"/>
        <w:jc w:val="both"/>
        <w:rPr>
          <w:rFonts w:ascii="Times New Roman" w:hAnsi="Times New Roman"/>
          <w:sz w:val="28"/>
          <w:szCs w:val="28"/>
        </w:rPr>
      </w:pPr>
      <w:r w:rsidRPr="00B16E58">
        <w:rPr>
          <w:rFonts w:ascii="Times New Roman" w:hAnsi="Times New Roman"/>
          <w:sz w:val="28"/>
          <w:szCs w:val="28"/>
        </w:rPr>
        <w:t>Несмотря на ацидоз, внутривенное введение бикарбонатов никогда не использую в начале терапии ДКА. Постепенная нормализация кислотно-основного равновесия начинается одновременно с лечением ДКА благодаря регидратации  и введению инсулина. Восстановление объема жидкости приводит к восстановлению  буферных систем крови, а введение инсулина подавляет кетогенез.</w:t>
      </w:r>
    </w:p>
    <w:p w:rsidR="004452B9" w:rsidRPr="00B16E58" w:rsidRDefault="004452B9" w:rsidP="004E397E">
      <w:pPr>
        <w:spacing w:after="0"/>
        <w:jc w:val="both"/>
        <w:rPr>
          <w:rFonts w:ascii="Times New Roman" w:hAnsi="Times New Roman"/>
          <w:sz w:val="28"/>
          <w:szCs w:val="28"/>
        </w:rPr>
      </w:pPr>
      <w:r w:rsidRPr="00B16E58">
        <w:rPr>
          <w:rFonts w:ascii="Times New Roman" w:hAnsi="Times New Roman"/>
          <w:sz w:val="28"/>
          <w:szCs w:val="28"/>
        </w:rPr>
        <w:t xml:space="preserve">Бикарбонаты используют только в крайних  случаях – при </w:t>
      </w:r>
      <w:r>
        <w:rPr>
          <w:rFonts w:ascii="Times New Roman" w:hAnsi="Times New Roman"/>
          <w:sz w:val="28"/>
          <w:szCs w:val="28"/>
        </w:rPr>
        <w:t>снижении рН крови ниже 7,0</w:t>
      </w:r>
      <w:r w:rsidRPr="00B16E58">
        <w:rPr>
          <w:rFonts w:ascii="Times New Roman" w:hAnsi="Times New Roman"/>
          <w:sz w:val="28"/>
          <w:szCs w:val="28"/>
        </w:rPr>
        <w:t xml:space="preserve"> которое грозит подавлением внеш</w:t>
      </w:r>
      <w:r>
        <w:rPr>
          <w:rFonts w:ascii="Times New Roman" w:hAnsi="Times New Roman"/>
          <w:sz w:val="28"/>
          <w:szCs w:val="28"/>
        </w:rPr>
        <w:t>него дыхания  (при рН ниже 6,8)</w:t>
      </w:r>
      <w:r w:rsidRPr="00B16E58">
        <w:rPr>
          <w:rFonts w:ascii="Times New Roman" w:hAnsi="Times New Roman"/>
          <w:sz w:val="28"/>
          <w:szCs w:val="28"/>
        </w:rPr>
        <w:t xml:space="preserve">, оказывает отрицательное инотропное влияние на миокард, снижает чувствительность кровеносных сосудов к катехоламинам, усиливает инсулинорезистентность  и </w:t>
      </w:r>
      <w:r>
        <w:rPr>
          <w:rFonts w:ascii="Times New Roman" w:hAnsi="Times New Roman"/>
          <w:sz w:val="28"/>
          <w:szCs w:val="28"/>
        </w:rPr>
        <w:t>п</w:t>
      </w:r>
      <w:r w:rsidRPr="00B16E58">
        <w:rPr>
          <w:rFonts w:ascii="Times New Roman" w:hAnsi="Times New Roman"/>
          <w:sz w:val="28"/>
          <w:szCs w:val="28"/>
        </w:rPr>
        <w:t>родукцию лактата печеночными клетками.</w:t>
      </w:r>
    </w:p>
    <w:p w:rsidR="004452B9" w:rsidRPr="00B16E58" w:rsidRDefault="004452B9" w:rsidP="004E397E">
      <w:pPr>
        <w:spacing w:after="0"/>
        <w:jc w:val="both"/>
        <w:rPr>
          <w:rFonts w:ascii="Times New Roman" w:hAnsi="Times New Roman"/>
          <w:sz w:val="28"/>
          <w:szCs w:val="28"/>
        </w:rPr>
      </w:pPr>
      <w:r>
        <w:rPr>
          <w:rFonts w:ascii="Times New Roman" w:hAnsi="Times New Roman"/>
          <w:sz w:val="28"/>
          <w:szCs w:val="28"/>
        </w:rPr>
        <w:tab/>
      </w:r>
      <w:r w:rsidRPr="00B16E58">
        <w:rPr>
          <w:rFonts w:ascii="Times New Roman" w:hAnsi="Times New Roman"/>
          <w:sz w:val="28"/>
          <w:szCs w:val="28"/>
        </w:rPr>
        <w:t>При этом необходимо проводить постоянный мониторинг кислотно-основного состояния, при достижении рН уровня 7,0 введение бикарбонатов прекращают. Обычно бикарбонаты вводят в дозе 1-2 ммоль/кг  (2,5 мл/кг фактической массы 4% раствора гидрокарбоната натрия) внутривенно капельно, очень медленно, в течении 60 минут. Дополнительно вводят калий из расчета  0,15-0,3 г сухого вещества калия хлорида на 1 кг массы тела на 1л жидкости однократно.</w:t>
      </w:r>
    </w:p>
    <w:p w:rsidR="004452B9" w:rsidRPr="00B16E58" w:rsidRDefault="004452B9" w:rsidP="004E397E">
      <w:pPr>
        <w:spacing w:after="0"/>
        <w:jc w:val="both"/>
        <w:rPr>
          <w:rFonts w:ascii="Times New Roman" w:hAnsi="Times New Roman"/>
          <w:sz w:val="28"/>
          <w:szCs w:val="28"/>
        </w:rPr>
      </w:pPr>
      <w:r>
        <w:rPr>
          <w:rFonts w:ascii="Times New Roman" w:hAnsi="Times New Roman"/>
          <w:sz w:val="28"/>
          <w:szCs w:val="28"/>
        </w:rPr>
        <w:lastRenderedPageBreak/>
        <w:tab/>
      </w:r>
      <w:r w:rsidRPr="00B16E58">
        <w:rPr>
          <w:rFonts w:ascii="Times New Roman" w:hAnsi="Times New Roman"/>
          <w:sz w:val="28"/>
          <w:szCs w:val="28"/>
        </w:rPr>
        <w:t>Содержание глюкозы в капиллярной крови контролируют каждый час. Каждые 2-4 ч в венозной крови определяю уровень глюкозы, электролитов, мочевины, газовый состав крови.</w:t>
      </w:r>
    </w:p>
    <w:p w:rsidR="004452B9" w:rsidRDefault="004452B9" w:rsidP="004E397E">
      <w:pPr>
        <w:spacing w:after="0"/>
        <w:jc w:val="both"/>
        <w:rPr>
          <w:rFonts w:ascii="Times New Roman" w:hAnsi="Times New Roman"/>
          <w:b/>
          <w:bCs/>
          <w:sz w:val="28"/>
          <w:szCs w:val="28"/>
          <w:lang w:val="uz-Cyrl-UZ"/>
        </w:rPr>
      </w:pPr>
    </w:p>
    <w:p w:rsidR="004452B9" w:rsidRPr="00ED09D5" w:rsidRDefault="004452B9" w:rsidP="004E397E">
      <w:pPr>
        <w:spacing w:after="0"/>
        <w:jc w:val="both"/>
        <w:rPr>
          <w:rFonts w:ascii="Times New Roman" w:hAnsi="Times New Roman"/>
          <w:b/>
          <w:bCs/>
          <w:sz w:val="28"/>
          <w:szCs w:val="28"/>
        </w:rPr>
      </w:pPr>
      <w:r>
        <w:rPr>
          <w:rFonts w:ascii="Times New Roman" w:hAnsi="Times New Roman"/>
          <w:b/>
          <w:bCs/>
          <w:sz w:val="28"/>
          <w:szCs w:val="28"/>
        </w:rPr>
        <w:t xml:space="preserve">   3.6.</w:t>
      </w:r>
      <w:r w:rsidRPr="00ED09D5">
        <w:rPr>
          <w:rFonts w:ascii="Times New Roman" w:hAnsi="Times New Roman"/>
          <w:b/>
          <w:bCs/>
          <w:sz w:val="28"/>
          <w:szCs w:val="28"/>
        </w:rPr>
        <w:t xml:space="preserve">ХРОНИЧЕСКИЕ ОСЛОЖНЕНИЯ САХАРНОГО ДИАБЕТА </w:t>
      </w:r>
    </w:p>
    <w:p w:rsidR="004452B9" w:rsidRPr="00ED09D5" w:rsidRDefault="004452B9" w:rsidP="004E397E">
      <w:pPr>
        <w:spacing w:after="0"/>
        <w:jc w:val="center"/>
        <w:rPr>
          <w:rFonts w:ascii="Times New Roman" w:hAnsi="Times New Roman"/>
          <w:b/>
          <w:sz w:val="28"/>
          <w:szCs w:val="28"/>
        </w:rPr>
      </w:pPr>
      <w:r w:rsidRPr="00ED09D5">
        <w:rPr>
          <w:rFonts w:ascii="Times New Roman" w:hAnsi="Times New Roman"/>
          <w:b/>
          <w:sz w:val="28"/>
          <w:szCs w:val="28"/>
        </w:rPr>
        <w:t>Диабетическая ретинопатия</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ДР- классический пример сосудистых</w:t>
      </w:r>
      <w:r>
        <w:rPr>
          <w:rFonts w:ascii="Times New Roman" w:hAnsi="Times New Roman"/>
          <w:sz w:val="28"/>
          <w:szCs w:val="28"/>
        </w:rPr>
        <w:t xml:space="preserve"> осложнений СД. Она занимает од</w:t>
      </w:r>
      <w:r w:rsidRPr="00ED09D5">
        <w:rPr>
          <w:rFonts w:ascii="Times New Roman" w:hAnsi="Times New Roman"/>
          <w:sz w:val="28"/>
          <w:szCs w:val="28"/>
        </w:rPr>
        <w:t>н</w:t>
      </w:r>
      <w:r>
        <w:rPr>
          <w:rFonts w:ascii="Times New Roman" w:hAnsi="Times New Roman"/>
          <w:sz w:val="28"/>
          <w:szCs w:val="28"/>
        </w:rPr>
        <w:t>у</w:t>
      </w:r>
      <w:r w:rsidRPr="00ED09D5">
        <w:rPr>
          <w:rFonts w:ascii="Times New Roman" w:hAnsi="Times New Roman"/>
          <w:sz w:val="28"/>
          <w:szCs w:val="28"/>
        </w:rPr>
        <w:t xml:space="preserve"> из первых мест среди причин, приводящих к снижению зрения и слепоте у лиц молодого возраста. ДР представляет собой специфическое поражение сетчаткой оболочки и сосудов сетчатки, характеризующееся развитием экссудативных очагов, ретинальных и преретинальных кровоизлияний, роста новообразованных сосудов, тракционной отслойки сетчатки, рубеознойгл</w:t>
      </w:r>
      <w:r>
        <w:rPr>
          <w:rFonts w:ascii="Times New Roman" w:hAnsi="Times New Roman"/>
          <w:sz w:val="28"/>
          <w:szCs w:val="28"/>
        </w:rPr>
        <w:t>а</w:t>
      </w:r>
      <w:r w:rsidRPr="00ED09D5">
        <w:rPr>
          <w:rFonts w:ascii="Times New Roman" w:hAnsi="Times New Roman"/>
          <w:sz w:val="28"/>
          <w:szCs w:val="28"/>
        </w:rPr>
        <w:t>укомы. Среди пациентов, страдающих СД 1-го типа более 10 лет, ДР выявляют у % больных, а у болеющих свыше -15 лет у 70-90% обследованных. Чем хуже компенсации СД, тем быстрее и тяжелее протекает ДР.</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Офтальмоскопические проявления ДР:</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-микроанеризмы (цилиндрические выпячивания капиллярных стенок)</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-расширение капилляров</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-ретинальные кровоизлияние в виде точек или пятен</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-твердые или мягкие, ватообразные экссудативные очаги</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-новообразованные сосуды</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-отек сетчатки</w:t>
      </w:r>
      <w:r>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Потеря зрения при СД может быть следствием кровоизлияния в стекловидное тело, макулопатии, отслойки сетчатки, глоукомы.</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Классификация.</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lang w:val="en-US"/>
        </w:rPr>
        <w:t>I</w:t>
      </w:r>
      <w:r w:rsidRPr="00ED09D5">
        <w:rPr>
          <w:rFonts w:ascii="Times New Roman" w:hAnsi="Times New Roman"/>
          <w:sz w:val="28"/>
          <w:szCs w:val="28"/>
        </w:rPr>
        <w:t xml:space="preserve"> стадия- непролиферативная ДР. Характеризуется единичными микроаневризмами, точечными кровоизлияниями, твердыми экссудатами обычно в парамакулярной зоне.</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lang w:val="en-US"/>
        </w:rPr>
        <w:t>II</w:t>
      </w:r>
      <w:r w:rsidRPr="00ED09D5">
        <w:rPr>
          <w:rFonts w:ascii="Times New Roman" w:hAnsi="Times New Roman"/>
          <w:sz w:val="28"/>
          <w:szCs w:val="28"/>
        </w:rPr>
        <w:t xml:space="preserve"> стадия – пр</w:t>
      </w:r>
      <w:r>
        <w:rPr>
          <w:rFonts w:ascii="Times New Roman" w:hAnsi="Times New Roman"/>
          <w:sz w:val="28"/>
          <w:szCs w:val="28"/>
        </w:rPr>
        <w:t>епролиферативная ДР, проявляющая</w:t>
      </w:r>
      <w:r w:rsidRPr="00ED09D5">
        <w:rPr>
          <w:rFonts w:ascii="Times New Roman" w:hAnsi="Times New Roman"/>
          <w:sz w:val="28"/>
          <w:szCs w:val="28"/>
        </w:rPr>
        <w:t>ся множеством экссудатов и крупных ретинальных</w:t>
      </w:r>
      <w:r w:rsidR="00AE0283">
        <w:rPr>
          <w:rFonts w:ascii="Times New Roman" w:hAnsi="Times New Roman"/>
          <w:sz w:val="28"/>
          <w:szCs w:val="28"/>
        </w:rPr>
        <w:t xml:space="preserve"> </w:t>
      </w:r>
      <w:r w:rsidRPr="00ED09D5">
        <w:rPr>
          <w:rFonts w:ascii="Times New Roman" w:hAnsi="Times New Roman"/>
          <w:sz w:val="28"/>
          <w:szCs w:val="28"/>
        </w:rPr>
        <w:t>геморрагий , венозными аномалиями.</w:t>
      </w:r>
    </w:p>
    <w:p w:rsidR="00CF476A" w:rsidRDefault="004452B9" w:rsidP="004E397E">
      <w:pPr>
        <w:tabs>
          <w:tab w:val="left" w:pos="4290"/>
        </w:tabs>
        <w:spacing w:after="0"/>
        <w:ind w:firstLine="708"/>
        <w:jc w:val="both"/>
        <w:rPr>
          <w:rFonts w:ascii="Times New Roman" w:hAnsi="Times New Roman"/>
          <w:sz w:val="28"/>
          <w:szCs w:val="28"/>
        </w:rPr>
      </w:pPr>
      <w:r w:rsidRPr="00ED09D5">
        <w:rPr>
          <w:rFonts w:ascii="Times New Roman" w:hAnsi="Times New Roman"/>
          <w:sz w:val="28"/>
          <w:szCs w:val="28"/>
          <w:lang w:val="en-US"/>
        </w:rPr>
        <w:t>III</w:t>
      </w:r>
      <w:r w:rsidRPr="00ED09D5">
        <w:rPr>
          <w:rFonts w:ascii="Times New Roman" w:hAnsi="Times New Roman"/>
          <w:sz w:val="28"/>
          <w:szCs w:val="28"/>
        </w:rPr>
        <w:t xml:space="preserve"> стадия – пролиферативная ДР, характеризующаяся ретинальными, преретинальными кровоизлияниями и кровоизлияниями в стекловидное тело, ростом новообразованных сосудов в области зрительного нерва или других участков сетчатки. При прогрессировании процесса происходит разрастание фиброзной ткани в зонах преретинальных кровоизлияний с еще более быстрым ростом новообразованных сосудов. Эти изменения приводят к образованию витреоретинальных тяжей и тракционной отслойке сетчатки. Разрастание </w:t>
      </w:r>
    </w:p>
    <w:p w:rsidR="00CF476A" w:rsidRDefault="00CF476A" w:rsidP="004E397E">
      <w:pPr>
        <w:tabs>
          <w:tab w:val="left" w:pos="4290"/>
        </w:tabs>
        <w:spacing w:after="0"/>
        <w:ind w:firstLine="708"/>
        <w:jc w:val="both"/>
        <w:rPr>
          <w:rFonts w:ascii="Times New Roman" w:hAnsi="Times New Roman"/>
          <w:sz w:val="28"/>
          <w:szCs w:val="28"/>
        </w:rPr>
      </w:pPr>
    </w:p>
    <w:p w:rsidR="00CF476A" w:rsidRDefault="00CF476A" w:rsidP="004E397E">
      <w:pPr>
        <w:tabs>
          <w:tab w:val="left" w:pos="4290"/>
        </w:tabs>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7872" behindDoc="1" locked="0" layoutInCell="1" allowOverlap="1">
            <wp:simplePos x="0" y="0"/>
            <wp:positionH relativeFrom="column">
              <wp:posOffset>948690</wp:posOffset>
            </wp:positionH>
            <wp:positionV relativeFrom="paragraph">
              <wp:posOffset>234950</wp:posOffset>
            </wp:positionV>
            <wp:extent cx="3893185" cy="2647315"/>
            <wp:effectExtent l="19050" t="0" r="0" b="0"/>
            <wp:wrapTight wrapText="bothSides">
              <wp:wrapPolygon edited="0">
                <wp:start x="-106" y="0"/>
                <wp:lineTo x="-106" y="21450"/>
                <wp:lineTo x="21561" y="21450"/>
                <wp:lineTo x="21561" y="0"/>
                <wp:lineTo x="-106" y="0"/>
              </wp:wrapPolygon>
            </wp:wrapTight>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l="6639" r="22280"/>
                    <a:stretch>
                      <a:fillRect/>
                    </a:stretch>
                  </pic:blipFill>
                  <pic:spPr bwMode="auto">
                    <a:xfrm>
                      <a:off x="0" y="0"/>
                      <a:ext cx="3893185" cy="2647315"/>
                    </a:xfrm>
                    <a:prstGeom prst="rect">
                      <a:avLst/>
                    </a:prstGeom>
                    <a:noFill/>
                    <a:ln w="9525">
                      <a:noFill/>
                      <a:miter lim="800000"/>
                      <a:headEnd/>
                      <a:tailEnd/>
                    </a:ln>
                  </pic:spPr>
                </pic:pic>
              </a:graphicData>
            </a:graphic>
          </wp:anchor>
        </w:drawing>
      </w:r>
    </w:p>
    <w:p w:rsidR="004452B9" w:rsidRDefault="004452B9" w:rsidP="00CF476A">
      <w:pPr>
        <w:tabs>
          <w:tab w:val="left" w:pos="4290"/>
        </w:tabs>
        <w:spacing w:after="0"/>
        <w:ind w:firstLine="708"/>
      </w:pPr>
      <w:r>
        <w:rPr>
          <w:noProof/>
        </w:rPr>
        <w:drawing>
          <wp:anchor distT="0" distB="0" distL="114300" distR="114300" simplePos="0" relativeHeight="251666432" behindDoc="0" locked="0" layoutInCell="1" allowOverlap="1">
            <wp:simplePos x="0" y="0"/>
            <wp:positionH relativeFrom="margin">
              <wp:align>center</wp:align>
            </wp:positionH>
            <wp:positionV relativeFrom="margin">
              <wp:align>top</wp:align>
            </wp:positionV>
            <wp:extent cx="5648325" cy="5572125"/>
            <wp:effectExtent l="19050" t="0" r="9525" b="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r="5873"/>
                    <a:stretch>
                      <a:fillRect/>
                    </a:stretch>
                  </pic:blipFill>
                  <pic:spPr bwMode="auto">
                    <a:xfrm>
                      <a:off x="0" y="0"/>
                      <a:ext cx="5648325" cy="5572125"/>
                    </a:xfrm>
                    <a:prstGeom prst="rect">
                      <a:avLst/>
                    </a:prstGeom>
                    <a:noFill/>
                  </pic:spPr>
                </pic:pic>
              </a:graphicData>
            </a:graphic>
          </wp:anchor>
        </w:drawing>
      </w:r>
    </w:p>
    <w:p w:rsidR="00CF476A" w:rsidRDefault="00CF476A" w:rsidP="004E397E">
      <w:pPr>
        <w:tabs>
          <w:tab w:val="left" w:pos="4290"/>
        </w:tabs>
        <w:spacing w:after="0"/>
        <w:ind w:firstLine="708"/>
        <w:rPr>
          <w:rFonts w:ascii="Times New Roman" w:hAnsi="Times New Roman"/>
          <w:sz w:val="28"/>
          <w:szCs w:val="28"/>
        </w:rPr>
      </w:pPr>
    </w:p>
    <w:p w:rsidR="00CF476A" w:rsidRDefault="00CF476A" w:rsidP="004E397E">
      <w:pPr>
        <w:tabs>
          <w:tab w:val="left" w:pos="4290"/>
        </w:tabs>
        <w:spacing w:after="0"/>
        <w:ind w:firstLine="708"/>
        <w:rPr>
          <w:rFonts w:ascii="Times New Roman" w:hAnsi="Times New Roman"/>
          <w:sz w:val="28"/>
          <w:szCs w:val="28"/>
        </w:rPr>
      </w:pPr>
    </w:p>
    <w:p w:rsidR="004452B9" w:rsidRPr="00ED09D5" w:rsidRDefault="004452B9" w:rsidP="004E397E">
      <w:pPr>
        <w:tabs>
          <w:tab w:val="left" w:pos="4290"/>
        </w:tabs>
        <w:spacing w:after="0"/>
        <w:ind w:firstLine="708"/>
        <w:rPr>
          <w:rFonts w:ascii="Times New Roman" w:hAnsi="Times New Roman"/>
          <w:sz w:val="28"/>
          <w:szCs w:val="28"/>
        </w:rPr>
      </w:pPr>
      <w:r>
        <w:rPr>
          <w:rFonts w:ascii="Times New Roman" w:hAnsi="Times New Roman"/>
          <w:noProof/>
          <w:sz w:val="44"/>
          <w:szCs w:val="28"/>
        </w:rPr>
        <w:lastRenderedPageBreak/>
        <w:drawing>
          <wp:inline distT="0" distB="0" distL="0" distR="0">
            <wp:extent cx="5143500" cy="338137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srcRect/>
                    <a:stretch>
                      <a:fillRect/>
                    </a:stretch>
                  </pic:blipFill>
                  <pic:spPr bwMode="auto">
                    <a:xfrm>
                      <a:off x="0" y="0"/>
                      <a:ext cx="5143500" cy="3381375"/>
                    </a:xfrm>
                    <a:prstGeom prst="rect">
                      <a:avLst/>
                    </a:prstGeom>
                    <a:noFill/>
                    <a:ln w="9525">
                      <a:noFill/>
                      <a:miter lim="800000"/>
                      <a:headEnd/>
                      <a:tailEnd/>
                    </a:ln>
                  </pic:spPr>
                </pic:pic>
              </a:graphicData>
            </a:graphic>
          </wp:inline>
        </w:drawing>
      </w:r>
    </w:p>
    <w:p w:rsidR="00CF476A" w:rsidRPr="00483EFC" w:rsidRDefault="00CF476A" w:rsidP="00CF476A">
      <w:pPr>
        <w:pStyle w:val="aff9"/>
        <w:spacing w:line="276" w:lineRule="auto"/>
        <w:rPr>
          <w:rFonts w:ascii="Times New Roman" w:hAnsi="Times New Roman"/>
          <w:sz w:val="44"/>
          <w:szCs w:val="28"/>
        </w:rPr>
      </w:pPr>
      <w:r>
        <w:rPr>
          <w:rFonts w:ascii="Times New Roman" w:hAnsi="Times New Roman"/>
          <w:sz w:val="28"/>
        </w:rPr>
        <w:t xml:space="preserve">                                                 </w:t>
      </w:r>
      <w:r w:rsidRPr="00483EFC">
        <w:rPr>
          <w:rFonts w:ascii="Times New Roman" w:hAnsi="Times New Roman"/>
          <w:sz w:val="28"/>
        </w:rPr>
        <w:t>Стадии ретинопатии</w:t>
      </w:r>
    </w:p>
    <w:p w:rsidR="00CF476A" w:rsidRPr="00ED09D5" w:rsidRDefault="00CF476A" w:rsidP="00CF476A">
      <w:pPr>
        <w:tabs>
          <w:tab w:val="left" w:pos="4290"/>
        </w:tabs>
        <w:spacing w:after="0"/>
        <w:ind w:firstLine="708"/>
        <w:jc w:val="both"/>
        <w:rPr>
          <w:rFonts w:ascii="Times New Roman" w:hAnsi="Times New Roman"/>
          <w:sz w:val="28"/>
          <w:szCs w:val="28"/>
        </w:rPr>
      </w:pPr>
      <w:r w:rsidRPr="00ED09D5">
        <w:rPr>
          <w:rFonts w:ascii="Times New Roman" w:hAnsi="Times New Roman"/>
          <w:sz w:val="28"/>
          <w:szCs w:val="28"/>
        </w:rPr>
        <w:t>новообразованных сосудов в радужной оболочке (рубеоз) и углу передней камеры являются причиной развития вторичной глоукомы и резкой потери зрения.</w:t>
      </w:r>
    </w:p>
    <w:p w:rsidR="004452B9" w:rsidRPr="00483EFC" w:rsidRDefault="004452B9" w:rsidP="004E397E">
      <w:pPr>
        <w:tabs>
          <w:tab w:val="left" w:pos="4290"/>
        </w:tabs>
        <w:spacing w:after="0"/>
        <w:rPr>
          <w:rFonts w:ascii="Times New Roman" w:hAnsi="Times New Roman"/>
          <w:b/>
          <w:sz w:val="28"/>
          <w:szCs w:val="28"/>
        </w:rPr>
      </w:pPr>
      <w:r w:rsidRPr="00483EFC">
        <w:rPr>
          <w:rFonts w:ascii="Times New Roman" w:hAnsi="Times New Roman"/>
          <w:b/>
          <w:sz w:val="28"/>
          <w:szCs w:val="28"/>
        </w:rPr>
        <w:t>Лечение.</w:t>
      </w:r>
    </w:p>
    <w:p w:rsidR="004452B9" w:rsidRPr="00ED09D5" w:rsidRDefault="004452B9" w:rsidP="004E397E">
      <w:pPr>
        <w:tabs>
          <w:tab w:val="left" w:pos="709"/>
          <w:tab w:val="left" w:pos="4290"/>
        </w:tabs>
        <w:spacing w:after="0"/>
        <w:rPr>
          <w:rFonts w:ascii="Times New Roman" w:hAnsi="Times New Roman"/>
          <w:sz w:val="28"/>
          <w:szCs w:val="28"/>
        </w:rPr>
      </w:pPr>
      <w:r w:rsidRPr="00ED09D5">
        <w:rPr>
          <w:rFonts w:ascii="Times New Roman" w:hAnsi="Times New Roman"/>
          <w:sz w:val="28"/>
          <w:szCs w:val="28"/>
        </w:rPr>
        <w:t>Лечение ДР должно быть патогенетическим и комплексным. Самый эффективный метод лечения в начальных стадиях- лазерная коагуляция.</w:t>
      </w:r>
    </w:p>
    <w:p w:rsidR="004452B9" w:rsidRPr="00ED09D5" w:rsidRDefault="004452B9" w:rsidP="004E397E">
      <w:pPr>
        <w:tabs>
          <w:tab w:val="left" w:pos="4290"/>
        </w:tabs>
        <w:spacing w:after="0"/>
        <w:jc w:val="center"/>
        <w:rPr>
          <w:rFonts w:ascii="Times New Roman" w:hAnsi="Times New Roman"/>
          <w:b/>
          <w:sz w:val="28"/>
          <w:szCs w:val="28"/>
        </w:rPr>
      </w:pPr>
      <w:r w:rsidRPr="00ED09D5">
        <w:rPr>
          <w:rFonts w:ascii="Times New Roman" w:hAnsi="Times New Roman"/>
          <w:b/>
          <w:sz w:val="28"/>
          <w:szCs w:val="28"/>
        </w:rPr>
        <w:t>Диабетическая нефропатия (ДН)</w:t>
      </w:r>
    </w:p>
    <w:p w:rsidR="004452B9" w:rsidRPr="00ED09D5" w:rsidRDefault="004452B9" w:rsidP="004E397E">
      <w:pPr>
        <w:tabs>
          <w:tab w:val="left" w:pos="4290"/>
        </w:tabs>
        <w:spacing w:after="0"/>
        <w:rPr>
          <w:rFonts w:ascii="Times New Roman" w:hAnsi="Times New Roman"/>
          <w:sz w:val="28"/>
          <w:szCs w:val="28"/>
        </w:rPr>
      </w:pPr>
      <w:r w:rsidRPr="00ED09D5">
        <w:rPr>
          <w:rFonts w:ascii="Times New Roman" w:hAnsi="Times New Roman"/>
          <w:sz w:val="28"/>
          <w:szCs w:val="28"/>
        </w:rPr>
        <w:t>ДН-основная причина неблагоприя</w:t>
      </w:r>
      <w:r>
        <w:rPr>
          <w:rFonts w:ascii="Times New Roman" w:hAnsi="Times New Roman"/>
          <w:sz w:val="28"/>
          <w:szCs w:val="28"/>
        </w:rPr>
        <w:t xml:space="preserve">тного прогноза жизни у больных  </w:t>
      </w:r>
      <w:r w:rsidRPr="00ED09D5">
        <w:rPr>
          <w:rFonts w:ascii="Times New Roman" w:hAnsi="Times New Roman"/>
          <w:sz w:val="28"/>
          <w:szCs w:val="28"/>
        </w:rPr>
        <w:t xml:space="preserve"> СД. Известно, что около 1/3 всех больных с СД 1-го типа погибают от терминальной почечной недостаточност</w:t>
      </w:r>
      <w:r>
        <w:rPr>
          <w:rFonts w:ascii="Times New Roman" w:hAnsi="Times New Roman"/>
          <w:sz w:val="28"/>
          <w:szCs w:val="28"/>
        </w:rPr>
        <w:t>и уже  через 15-20 лет от начала</w:t>
      </w:r>
      <w:r w:rsidRPr="00ED09D5">
        <w:rPr>
          <w:rFonts w:ascii="Times New Roman" w:hAnsi="Times New Roman"/>
          <w:sz w:val="28"/>
          <w:szCs w:val="28"/>
        </w:rPr>
        <w:t xml:space="preserve"> заболевания. Наиболее неблагоприятный исход наблюдают у лиц, заболевших в детском возрасте. Показано, что ДН была причиной смерти 3 50-75 % больных с началом диабета  в возрасте до 20 лет.</w:t>
      </w:r>
    </w:p>
    <w:p w:rsidR="004452B9" w:rsidRPr="00ED09D5" w:rsidRDefault="004452B9" w:rsidP="004E397E">
      <w:pPr>
        <w:tabs>
          <w:tab w:val="left" w:pos="284"/>
          <w:tab w:val="left" w:pos="4290"/>
        </w:tabs>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rPr>
        <w:t>Современная классификация стадий развития ДН, учитывающая постепенное развитие структурно-функциональных нарушений почек, разработано С.</w:t>
      </w:r>
      <w:r w:rsidRPr="00ED09D5">
        <w:rPr>
          <w:rFonts w:ascii="Times New Roman" w:hAnsi="Times New Roman"/>
          <w:sz w:val="28"/>
          <w:szCs w:val="28"/>
          <w:lang w:val="en-US"/>
        </w:rPr>
        <w:t>Mogensen</w:t>
      </w:r>
      <w:r w:rsidRPr="00ED09D5">
        <w:rPr>
          <w:rFonts w:ascii="Times New Roman" w:hAnsi="Times New Roman"/>
          <w:sz w:val="28"/>
          <w:szCs w:val="28"/>
        </w:rPr>
        <w:t xml:space="preserve"> в 1983 г и в настоящее время принято во всем мире.</w:t>
      </w:r>
    </w:p>
    <w:p w:rsidR="004452B9" w:rsidRPr="00ED09D5" w:rsidRDefault="004452B9" w:rsidP="004E397E">
      <w:pPr>
        <w:tabs>
          <w:tab w:val="left" w:pos="4290"/>
        </w:tabs>
        <w:spacing w:after="0"/>
        <w:jc w:val="both"/>
        <w:rPr>
          <w:rFonts w:ascii="Times New Roman" w:hAnsi="Times New Roman"/>
          <w:sz w:val="28"/>
          <w:szCs w:val="28"/>
        </w:rPr>
      </w:pPr>
      <w:r w:rsidRPr="00ED09D5">
        <w:rPr>
          <w:rFonts w:ascii="Times New Roman" w:hAnsi="Times New Roman"/>
          <w:sz w:val="28"/>
          <w:szCs w:val="28"/>
          <w:lang w:val="en-US"/>
        </w:rPr>
        <w:t>I</w:t>
      </w:r>
      <w:r w:rsidRPr="00ED09D5">
        <w:rPr>
          <w:rFonts w:ascii="Times New Roman" w:hAnsi="Times New Roman"/>
          <w:sz w:val="28"/>
          <w:szCs w:val="28"/>
        </w:rPr>
        <w:t xml:space="preserve"> стадия- гиперфункция почек. Функциональные</w:t>
      </w:r>
      <w:r w:rsidR="00AE0283">
        <w:rPr>
          <w:rFonts w:ascii="Times New Roman" w:hAnsi="Times New Roman"/>
          <w:sz w:val="28"/>
          <w:szCs w:val="28"/>
        </w:rPr>
        <w:t xml:space="preserve"> </w:t>
      </w:r>
      <w:r w:rsidRPr="00ED09D5">
        <w:rPr>
          <w:rFonts w:ascii="Times New Roman" w:hAnsi="Times New Roman"/>
          <w:sz w:val="28"/>
          <w:szCs w:val="28"/>
        </w:rPr>
        <w:t xml:space="preserve"> изменения почек в дебюте диабета отмечают практически у всех больных: почки увеличены в размере, клубочковая гиперфильтрация, может быть и альбуминурия, обратимые при хорошем контроле за уровнем сахара.</w:t>
      </w:r>
    </w:p>
    <w:p w:rsidR="004452B9" w:rsidRPr="00ED09D5" w:rsidRDefault="004452B9" w:rsidP="004E397E">
      <w:pPr>
        <w:tabs>
          <w:tab w:val="left" w:pos="426"/>
        </w:tabs>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lang w:val="en-US"/>
        </w:rPr>
        <w:t>II</w:t>
      </w:r>
      <w:r w:rsidRPr="00ED09D5">
        <w:rPr>
          <w:rFonts w:ascii="Times New Roman" w:hAnsi="Times New Roman"/>
          <w:sz w:val="28"/>
          <w:szCs w:val="28"/>
        </w:rPr>
        <w:t xml:space="preserve"> стадия- начальные структурные изменения почек. Через 1,5-2,5 года от начал</w:t>
      </w:r>
      <w:r>
        <w:rPr>
          <w:rFonts w:ascii="Times New Roman" w:hAnsi="Times New Roman"/>
          <w:sz w:val="28"/>
          <w:szCs w:val="28"/>
        </w:rPr>
        <w:t>а</w:t>
      </w:r>
      <w:r w:rsidRPr="00ED09D5">
        <w:rPr>
          <w:rFonts w:ascii="Times New Roman" w:hAnsi="Times New Roman"/>
          <w:sz w:val="28"/>
          <w:szCs w:val="28"/>
        </w:rPr>
        <w:t xml:space="preserve"> заболевания у подавляющего большинства выявляют структурные </w:t>
      </w:r>
      <w:r w:rsidRPr="00ED09D5">
        <w:rPr>
          <w:rFonts w:ascii="Times New Roman" w:hAnsi="Times New Roman"/>
          <w:sz w:val="28"/>
          <w:szCs w:val="28"/>
        </w:rPr>
        <w:lastRenderedPageBreak/>
        <w:t>изменения почек: утолщение базальной мембраны капилляров, расширение мезангиального матрикса. СКФ на этой стадии повышена или соответствует норме. В анализах мочи- нормоальбуминурия.</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en-US"/>
        </w:rPr>
        <w:t>III</w:t>
      </w:r>
      <w:r w:rsidRPr="00ED09D5">
        <w:rPr>
          <w:rFonts w:ascii="Times New Roman" w:hAnsi="Times New Roman"/>
          <w:sz w:val="28"/>
          <w:szCs w:val="28"/>
          <w:lang w:val="uz-Cyrl-UZ"/>
        </w:rPr>
        <w:t xml:space="preserve"> стадия- начинающая нефропатия. Её выявляют в среднем через 5 лет, характеризуется нарастанием морфологических изменение со стороны базаьной мембраны капилляров и мезангия 9 все перечисленные выше изменения), сохранением гиперфильтрации, появлением микроальбуминурии. АД имеет тенденции к повышению.</w:t>
      </w:r>
    </w:p>
    <w:p w:rsidR="004452B9" w:rsidRPr="00ED09D5" w:rsidRDefault="004452B9" w:rsidP="004E397E">
      <w:pPr>
        <w:tabs>
          <w:tab w:val="left" w:pos="4290"/>
        </w:tabs>
        <w:spacing w:after="0"/>
        <w:jc w:val="both"/>
        <w:rPr>
          <w:rFonts w:ascii="Times New Roman" w:hAnsi="Times New Roman"/>
          <w:sz w:val="28"/>
          <w:szCs w:val="28"/>
        </w:rPr>
      </w:pPr>
      <w:r w:rsidRPr="00ED09D5">
        <w:rPr>
          <w:rFonts w:ascii="Times New Roman" w:hAnsi="Times New Roman"/>
          <w:sz w:val="28"/>
          <w:szCs w:val="28"/>
          <w:lang w:val="en-US"/>
        </w:rPr>
        <w:t>VI</w:t>
      </w:r>
      <w:r w:rsidRPr="00ED09D5">
        <w:rPr>
          <w:rFonts w:ascii="Times New Roman" w:hAnsi="Times New Roman"/>
          <w:sz w:val="28"/>
          <w:szCs w:val="28"/>
        </w:rPr>
        <w:t xml:space="preserve"> стадия – выраженная нефропатия. Формируется приблизительно через 17+- 6лет, первым проялением служит протеинурия. После того как протеинурия стабилизируется, начинается неизбежное снижение почечных функций. Протеинурическая стадия характеризуется быстрым ростом АД. При нарастания повреждения прогрессирование подчиняется механизмам, общим для всех известных заболеваний почек, и заканчивается гломерулосклерозом.</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en-US"/>
        </w:rPr>
        <w:t>V</w:t>
      </w:r>
      <w:r w:rsidRPr="00ED09D5">
        <w:rPr>
          <w:rFonts w:ascii="Times New Roman" w:hAnsi="Times New Roman"/>
          <w:sz w:val="28"/>
          <w:szCs w:val="28"/>
          <w:lang w:val="uz-Cyrl-UZ"/>
        </w:rPr>
        <w:t xml:space="preserve"> стадия- хроническая почечная недостаточность: диффузный или узелковый гломерулосклероз. </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 xml:space="preserve">Первые три стадии считается доклиническими. Диагноз ДН может быть установлен только </w:t>
      </w:r>
    </w:p>
    <w:p w:rsidR="004452B9" w:rsidRPr="00182D04" w:rsidRDefault="004452B9" w:rsidP="004E397E">
      <w:pPr>
        <w:spacing w:after="0"/>
        <w:ind w:right="340"/>
        <w:rPr>
          <w:rFonts w:ascii="Times New Roman" w:hAnsi="Times New Roman"/>
          <w:b/>
          <w:color w:val="000000"/>
          <w:sz w:val="28"/>
          <w:szCs w:val="28"/>
        </w:rPr>
      </w:pPr>
      <w:r w:rsidRPr="00182D04">
        <w:rPr>
          <w:rFonts w:ascii="Times New Roman" w:hAnsi="Times New Roman"/>
          <w:b/>
          <w:noProof/>
          <w:sz w:val="28"/>
          <w:szCs w:val="28"/>
          <w:lang w:val="uz-Cyrl-UZ" w:eastAsia="uz-Cyrl-UZ"/>
        </w:rPr>
        <w:t xml:space="preserve">Таблица № </w:t>
      </w:r>
      <w:r>
        <w:rPr>
          <w:rFonts w:ascii="Times New Roman" w:hAnsi="Times New Roman"/>
          <w:b/>
          <w:noProof/>
          <w:sz w:val="28"/>
          <w:szCs w:val="28"/>
          <w:lang w:val="uz-Cyrl-UZ" w:eastAsia="uz-Cyrl-UZ"/>
        </w:rPr>
        <w:t>3.</w:t>
      </w:r>
      <w:r w:rsidRPr="00182D04">
        <w:rPr>
          <w:rFonts w:ascii="Times New Roman" w:hAnsi="Times New Roman"/>
          <w:b/>
          <w:noProof/>
          <w:sz w:val="28"/>
          <w:szCs w:val="28"/>
          <w:lang w:val="uz-Cyrl-UZ" w:eastAsia="uz-Cyrl-UZ"/>
        </w:rPr>
        <w:t>1</w:t>
      </w:r>
      <w:r>
        <w:rPr>
          <w:rFonts w:ascii="Times New Roman" w:hAnsi="Times New Roman"/>
          <w:b/>
          <w:noProof/>
          <w:sz w:val="28"/>
          <w:szCs w:val="28"/>
          <w:lang w:val="uz-Cyrl-UZ" w:eastAsia="uz-Cyrl-UZ"/>
        </w:rPr>
        <w:t>3.</w:t>
      </w:r>
      <w:r w:rsidRPr="00182D04">
        <w:rPr>
          <w:rFonts w:ascii="Times New Roman" w:hAnsi="Times New Roman"/>
          <w:b/>
          <w:color w:val="000000"/>
          <w:sz w:val="28"/>
          <w:szCs w:val="28"/>
        </w:rPr>
        <w:t>Классификация ДН Стадии ХБП по уровню СКФ</w:t>
      </w:r>
    </w:p>
    <w:tbl>
      <w:tblPr>
        <w:tblW w:w="0" w:type="auto"/>
        <w:tblLayout w:type="fixed"/>
        <w:tblCellMar>
          <w:left w:w="10" w:type="dxa"/>
          <w:right w:w="10" w:type="dxa"/>
        </w:tblCellMar>
        <w:tblLook w:val="0000" w:firstRow="0" w:lastRow="0" w:firstColumn="0" w:lastColumn="0" w:noHBand="0" w:noVBand="0"/>
      </w:tblPr>
      <w:tblGrid>
        <w:gridCol w:w="2413"/>
        <w:gridCol w:w="3565"/>
        <w:gridCol w:w="2778"/>
      </w:tblGrid>
      <w:tr w:rsidR="004452B9" w:rsidRPr="00182D04" w:rsidTr="00067D8A">
        <w:trPr>
          <w:trHeight w:hRule="exact" w:val="425"/>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0pt1"/>
                <w:b w:val="0"/>
                <w:sz w:val="28"/>
                <w:szCs w:val="28"/>
              </w:rPr>
              <w:t>Стадия</w:t>
            </w:r>
          </w:p>
        </w:tc>
        <w:tc>
          <w:tcPr>
            <w:tcW w:w="3565"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0pt1"/>
                <w:b w:val="0"/>
                <w:sz w:val="28"/>
                <w:szCs w:val="28"/>
              </w:rPr>
              <w:t>Определение</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0pt1"/>
                <w:b w:val="0"/>
                <w:sz w:val="28"/>
                <w:szCs w:val="28"/>
              </w:rPr>
              <w:t>СКФ (мл/мин/1,73м2)</w:t>
            </w:r>
          </w:p>
        </w:tc>
      </w:tr>
      <w:tr w:rsidR="004452B9" w:rsidRPr="00182D04" w:rsidTr="00067D8A">
        <w:trPr>
          <w:trHeight w:hRule="exact" w:val="395"/>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1</w:t>
            </w:r>
          </w:p>
        </w:tc>
        <w:tc>
          <w:tcPr>
            <w:tcW w:w="3565" w:type="dxa"/>
            <w:tcBorders>
              <w:top w:val="single" w:sz="4" w:space="0" w:color="auto"/>
              <w:left w:val="single" w:sz="4" w:space="0" w:color="auto"/>
            </w:tcBorders>
            <w:shd w:val="clear" w:color="auto" w:fill="FFFFFF"/>
          </w:tcPr>
          <w:p w:rsidR="004452B9" w:rsidRPr="002B1F64" w:rsidRDefault="004452B9" w:rsidP="004E397E">
            <w:pPr>
              <w:ind w:left="120"/>
              <w:rPr>
                <w:rFonts w:ascii="Times New Roman" w:hAnsi="Times New Roman"/>
                <w:b/>
                <w:sz w:val="28"/>
                <w:szCs w:val="28"/>
              </w:rPr>
            </w:pPr>
            <w:r w:rsidRPr="002B1F64">
              <w:rPr>
                <w:rStyle w:val="75pt0pt"/>
                <w:b w:val="0"/>
                <w:sz w:val="28"/>
                <w:szCs w:val="28"/>
              </w:rPr>
              <w:t>Высокая и оптимальная</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&gt;90</w:t>
            </w:r>
          </w:p>
        </w:tc>
      </w:tr>
      <w:tr w:rsidR="004452B9" w:rsidRPr="00182D04" w:rsidTr="00067D8A">
        <w:trPr>
          <w:trHeight w:hRule="exact" w:val="364"/>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2</w:t>
            </w:r>
          </w:p>
        </w:tc>
        <w:tc>
          <w:tcPr>
            <w:tcW w:w="3565" w:type="dxa"/>
            <w:tcBorders>
              <w:top w:val="single" w:sz="4" w:space="0" w:color="auto"/>
              <w:left w:val="single" w:sz="4" w:space="0" w:color="auto"/>
            </w:tcBorders>
            <w:shd w:val="clear" w:color="auto" w:fill="FFFFFF"/>
          </w:tcPr>
          <w:p w:rsidR="004452B9" w:rsidRPr="002B1F64" w:rsidRDefault="004452B9" w:rsidP="004E397E">
            <w:pPr>
              <w:ind w:left="120"/>
              <w:rPr>
                <w:rFonts w:ascii="Times New Roman" w:hAnsi="Times New Roman"/>
                <w:b/>
                <w:sz w:val="28"/>
                <w:szCs w:val="28"/>
              </w:rPr>
            </w:pPr>
            <w:r w:rsidRPr="002B1F64">
              <w:rPr>
                <w:rStyle w:val="75pt0pt"/>
                <w:b w:val="0"/>
                <w:sz w:val="28"/>
                <w:szCs w:val="28"/>
              </w:rPr>
              <w:t>Незначительно сниженная</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60-89</w:t>
            </w:r>
          </w:p>
        </w:tc>
      </w:tr>
      <w:tr w:rsidR="004452B9" w:rsidRPr="00182D04" w:rsidTr="00067D8A">
        <w:trPr>
          <w:trHeight w:hRule="exact" w:val="385"/>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За</w:t>
            </w:r>
          </w:p>
        </w:tc>
        <w:tc>
          <w:tcPr>
            <w:tcW w:w="3565" w:type="dxa"/>
            <w:tcBorders>
              <w:top w:val="single" w:sz="4" w:space="0" w:color="auto"/>
              <w:left w:val="single" w:sz="4" w:space="0" w:color="auto"/>
            </w:tcBorders>
            <w:shd w:val="clear" w:color="auto" w:fill="FFFFFF"/>
          </w:tcPr>
          <w:p w:rsidR="004452B9" w:rsidRPr="002B1F64" w:rsidRDefault="004452B9" w:rsidP="004E397E">
            <w:pPr>
              <w:ind w:left="120"/>
              <w:rPr>
                <w:rFonts w:ascii="Times New Roman" w:hAnsi="Times New Roman"/>
                <w:b/>
                <w:sz w:val="28"/>
                <w:szCs w:val="28"/>
              </w:rPr>
            </w:pPr>
            <w:r w:rsidRPr="002B1F64">
              <w:rPr>
                <w:rStyle w:val="75pt0pt"/>
                <w:b w:val="0"/>
                <w:sz w:val="28"/>
                <w:szCs w:val="28"/>
              </w:rPr>
              <w:t>Умеренно сниженная</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45-59</w:t>
            </w:r>
          </w:p>
        </w:tc>
      </w:tr>
      <w:tr w:rsidR="004452B9" w:rsidRPr="00182D04" w:rsidTr="00067D8A">
        <w:trPr>
          <w:trHeight w:hRule="exact" w:val="385"/>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36</w:t>
            </w:r>
          </w:p>
        </w:tc>
        <w:tc>
          <w:tcPr>
            <w:tcW w:w="3565" w:type="dxa"/>
            <w:tcBorders>
              <w:top w:val="single" w:sz="4" w:space="0" w:color="auto"/>
              <w:left w:val="single" w:sz="4" w:space="0" w:color="auto"/>
            </w:tcBorders>
            <w:shd w:val="clear" w:color="auto" w:fill="FFFFFF"/>
          </w:tcPr>
          <w:p w:rsidR="004452B9" w:rsidRPr="002B1F64" w:rsidRDefault="004452B9" w:rsidP="004E397E">
            <w:pPr>
              <w:ind w:left="120"/>
              <w:rPr>
                <w:rFonts w:ascii="Times New Roman" w:hAnsi="Times New Roman"/>
                <w:b/>
                <w:sz w:val="28"/>
                <w:szCs w:val="28"/>
              </w:rPr>
            </w:pPr>
            <w:r w:rsidRPr="002B1F64">
              <w:rPr>
                <w:rStyle w:val="75pt0pt"/>
                <w:b w:val="0"/>
                <w:sz w:val="28"/>
                <w:szCs w:val="28"/>
              </w:rPr>
              <w:t>Существенно сниженная</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30-44</w:t>
            </w:r>
          </w:p>
        </w:tc>
      </w:tr>
      <w:tr w:rsidR="004452B9" w:rsidRPr="00182D04" w:rsidTr="00067D8A">
        <w:trPr>
          <w:trHeight w:hRule="exact" w:val="385"/>
        </w:trPr>
        <w:tc>
          <w:tcPr>
            <w:tcW w:w="2413" w:type="dxa"/>
            <w:tcBorders>
              <w:top w:val="single" w:sz="4" w:space="0" w:color="auto"/>
              <w:lef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4</w:t>
            </w:r>
          </w:p>
        </w:tc>
        <w:tc>
          <w:tcPr>
            <w:tcW w:w="3565" w:type="dxa"/>
            <w:tcBorders>
              <w:top w:val="single" w:sz="4" w:space="0" w:color="auto"/>
              <w:left w:val="single" w:sz="4" w:space="0" w:color="auto"/>
            </w:tcBorders>
            <w:shd w:val="clear" w:color="auto" w:fill="FFFFFF"/>
          </w:tcPr>
          <w:p w:rsidR="004452B9" w:rsidRPr="002B1F64" w:rsidRDefault="004452B9" w:rsidP="004E397E">
            <w:pPr>
              <w:ind w:left="120"/>
              <w:rPr>
                <w:rFonts w:ascii="Times New Roman" w:hAnsi="Times New Roman"/>
                <w:b/>
                <w:sz w:val="28"/>
                <w:szCs w:val="28"/>
              </w:rPr>
            </w:pPr>
            <w:r w:rsidRPr="002B1F64">
              <w:rPr>
                <w:rStyle w:val="75pt0pt"/>
                <w:b w:val="0"/>
                <w:sz w:val="28"/>
                <w:szCs w:val="28"/>
              </w:rPr>
              <w:t>Резко сниженная</w:t>
            </w:r>
          </w:p>
        </w:tc>
        <w:tc>
          <w:tcPr>
            <w:tcW w:w="2778" w:type="dxa"/>
            <w:tcBorders>
              <w:top w:val="single" w:sz="4" w:space="0" w:color="auto"/>
              <w:left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15-29</w:t>
            </w:r>
          </w:p>
        </w:tc>
      </w:tr>
      <w:tr w:rsidR="004452B9" w:rsidRPr="00182D04" w:rsidTr="00067D8A">
        <w:trPr>
          <w:trHeight w:hRule="exact" w:val="416"/>
        </w:trPr>
        <w:tc>
          <w:tcPr>
            <w:tcW w:w="2413" w:type="dxa"/>
            <w:tcBorders>
              <w:top w:val="single" w:sz="4" w:space="0" w:color="auto"/>
              <w:left w:val="single" w:sz="4" w:space="0" w:color="auto"/>
              <w:bottom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5</w:t>
            </w:r>
          </w:p>
        </w:tc>
        <w:tc>
          <w:tcPr>
            <w:tcW w:w="3565" w:type="dxa"/>
            <w:tcBorders>
              <w:top w:val="single" w:sz="4" w:space="0" w:color="auto"/>
              <w:left w:val="single" w:sz="4" w:space="0" w:color="auto"/>
              <w:bottom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Терминальная почечная недостаточность</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4452B9" w:rsidRPr="002B1F64" w:rsidRDefault="004452B9" w:rsidP="004E397E">
            <w:pPr>
              <w:jc w:val="center"/>
              <w:rPr>
                <w:rFonts w:ascii="Times New Roman" w:hAnsi="Times New Roman"/>
                <w:b/>
                <w:sz w:val="28"/>
                <w:szCs w:val="28"/>
              </w:rPr>
            </w:pPr>
            <w:r w:rsidRPr="002B1F64">
              <w:rPr>
                <w:rStyle w:val="75pt0pt"/>
                <w:b w:val="0"/>
                <w:sz w:val="28"/>
                <w:szCs w:val="28"/>
              </w:rPr>
              <w:t>&lt;15</w:t>
            </w:r>
          </w:p>
        </w:tc>
      </w:tr>
    </w:tbl>
    <w:p w:rsidR="004452B9" w:rsidRDefault="004452B9" w:rsidP="004E397E">
      <w:pPr>
        <w:rPr>
          <w:rFonts w:ascii="Times New Roman" w:hAnsi="Times New Roman"/>
          <w:b/>
          <w:sz w:val="28"/>
          <w:szCs w:val="28"/>
        </w:rPr>
      </w:pPr>
    </w:p>
    <w:p w:rsidR="004452B9" w:rsidRPr="00182D04" w:rsidRDefault="004452B9" w:rsidP="004E397E">
      <w:pPr>
        <w:rPr>
          <w:rFonts w:ascii="Times New Roman" w:hAnsi="Times New Roman"/>
          <w:b/>
          <w:color w:val="000000"/>
          <w:sz w:val="28"/>
          <w:szCs w:val="28"/>
        </w:rPr>
      </w:pPr>
      <w:r w:rsidRPr="00182D04">
        <w:rPr>
          <w:rFonts w:ascii="Times New Roman" w:hAnsi="Times New Roman"/>
          <w:b/>
          <w:sz w:val="28"/>
          <w:szCs w:val="28"/>
        </w:rPr>
        <w:t xml:space="preserve">Таблица № </w:t>
      </w:r>
      <w:r>
        <w:rPr>
          <w:rFonts w:ascii="Times New Roman" w:hAnsi="Times New Roman"/>
          <w:b/>
          <w:sz w:val="28"/>
          <w:szCs w:val="28"/>
        </w:rPr>
        <w:t>3.</w:t>
      </w:r>
      <w:r w:rsidRPr="00182D04">
        <w:rPr>
          <w:rFonts w:ascii="Times New Roman" w:hAnsi="Times New Roman"/>
          <w:b/>
          <w:sz w:val="28"/>
          <w:szCs w:val="28"/>
        </w:rPr>
        <w:t>1</w:t>
      </w:r>
      <w:r>
        <w:rPr>
          <w:rFonts w:ascii="Times New Roman" w:hAnsi="Times New Roman"/>
          <w:b/>
          <w:sz w:val="28"/>
          <w:szCs w:val="28"/>
        </w:rPr>
        <w:t>4</w:t>
      </w:r>
      <w:r w:rsidRPr="00182D04">
        <w:rPr>
          <w:rFonts w:ascii="Times New Roman" w:hAnsi="Times New Roman"/>
          <w:b/>
          <w:color w:val="000000"/>
          <w:sz w:val="28"/>
          <w:szCs w:val="28"/>
        </w:rPr>
        <w:t>Классификация ХБП по уровню альбуминурии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22"/>
        <w:gridCol w:w="1280"/>
        <w:gridCol w:w="1043"/>
        <w:gridCol w:w="1555"/>
        <w:gridCol w:w="3654"/>
      </w:tblGrid>
      <w:tr w:rsidR="004452B9" w:rsidRPr="00182D04" w:rsidTr="00067D8A">
        <w:trPr>
          <w:trHeight w:hRule="exact" w:val="452"/>
        </w:trPr>
        <w:tc>
          <w:tcPr>
            <w:tcW w:w="1222" w:type="dxa"/>
            <w:vMerge w:val="restart"/>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Категория</w:t>
            </w:r>
          </w:p>
        </w:tc>
        <w:tc>
          <w:tcPr>
            <w:tcW w:w="2323" w:type="dxa"/>
            <w:gridSpan w:val="2"/>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А/Кр мочи</w:t>
            </w:r>
          </w:p>
        </w:tc>
        <w:tc>
          <w:tcPr>
            <w:tcW w:w="1555" w:type="dxa"/>
            <w:vMerge w:val="restart"/>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СЭА (мг/24 час)</w:t>
            </w:r>
          </w:p>
        </w:tc>
        <w:tc>
          <w:tcPr>
            <w:tcW w:w="3654" w:type="dxa"/>
            <w:vMerge w:val="restart"/>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Описание</w:t>
            </w:r>
          </w:p>
        </w:tc>
      </w:tr>
      <w:tr w:rsidR="004452B9" w:rsidRPr="00182D04" w:rsidTr="00067D8A">
        <w:trPr>
          <w:trHeight w:hRule="exact" w:val="420"/>
        </w:trPr>
        <w:tc>
          <w:tcPr>
            <w:tcW w:w="1222" w:type="dxa"/>
            <w:vMerge/>
            <w:shd w:val="clear" w:color="auto" w:fill="FFFFFF"/>
          </w:tcPr>
          <w:p w:rsidR="004452B9" w:rsidRPr="00182D04" w:rsidRDefault="004452B9" w:rsidP="004E397E">
            <w:pPr>
              <w:rPr>
                <w:rFonts w:ascii="Times New Roman" w:hAnsi="Times New Roman"/>
                <w:sz w:val="28"/>
                <w:szCs w:val="28"/>
              </w:rPr>
            </w:pPr>
          </w:p>
        </w:tc>
        <w:tc>
          <w:tcPr>
            <w:tcW w:w="1280" w:type="dxa"/>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мг/ммоль</w:t>
            </w:r>
          </w:p>
        </w:tc>
        <w:tc>
          <w:tcPr>
            <w:tcW w:w="1043" w:type="dxa"/>
            <w:shd w:val="clear" w:color="auto" w:fill="FFFFFF"/>
          </w:tcPr>
          <w:p w:rsidR="004452B9" w:rsidRPr="00182D04" w:rsidRDefault="004452B9" w:rsidP="004E397E">
            <w:pPr>
              <w:jc w:val="center"/>
              <w:rPr>
                <w:rFonts w:ascii="Times New Roman" w:hAnsi="Times New Roman"/>
                <w:sz w:val="28"/>
                <w:szCs w:val="28"/>
              </w:rPr>
            </w:pPr>
            <w:r w:rsidRPr="00182D04">
              <w:rPr>
                <w:rStyle w:val="0pt1"/>
                <w:sz w:val="28"/>
                <w:szCs w:val="28"/>
              </w:rPr>
              <w:t>мг/г</w:t>
            </w:r>
          </w:p>
        </w:tc>
        <w:tc>
          <w:tcPr>
            <w:tcW w:w="1555" w:type="dxa"/>
            <w:vMerge/>
            <w:shd w:val="clear" w:color="auto" w:fill="FFFFFF"/>
          </w:tcPr>
          <w:p w:rsidR="004452B9" w:rsidRPr="00182D04" w:rsidRDefault="004452B9" w:rsidP="004E397E">
            <w:pPr>
              <w:rPr>
                <w:rFonts w:ascii="Times New Roman" w:hAnsi="Times New Roman"/>
                <w:sz w:val="28"/>
                <w:szCs w:val="28"/>
              </w:rPr>
            </w:pPr>
          </w:p>
        </w:tc>
        <w:tc>
          <w:tcPr>
            <w:tcW w:w="3654" w:type="dxa"/>
            <w:vMerge/>
            <w:shd w:val="clear" w:color="auto" w:fill="FFFFFF"/>
          </w:tcPr>
          <w:p w:rsidR="004452B9" w:rsidRPr="00182D04" w:rsidRDefault="004452B9" w:rsidP="004E397E">
            <w:pPr>
              <w:rPr>
                <w:rFonts w:ascii="Times New Roman" w:hAnsi="Times New Roman"/>
                <w:sz w:val="28"/>
                <w:szCs w:val="28"/>
              </w:rPr>
            </w:pPr>
          </w:p>
        </w:tc>
      </w:tr>
      <w:tr w:rsidR="004452B9" w:rsidRPr="00182D04" w:rsidTr="00067D8A">
        <w:trPr>
          <w:trHeight w:hRule="exact" w:val="400"/>
        </w:trPr>
        <w:tc>
          <w:tcPr>
            <w:tcW w:w="1222"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А1</w:t>
            </w:r>
          </w:p>
        </w:tc>
        <w:tc>
          <w:tcPr>
            <w:tcW w:w="1280"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&lt;3</w:t>
            </w:r>
          </w:p>
        </w:tc>
        <w:tc>
          <w:tcPr>
            <w:tcW w:w="1043"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&lt;30</w:t>
            </w:r>
          </w:p>
        </w:tc>
        <w:tc>
          <w:tcPr>
            <w:tcW w:w="1555"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&lt;30</w:t>
            </w:r>
          </w:p>
        </w:tc>
        <w:tc>
          <w:tcPr>
            <w:tcW w:w="3654" w:type="dxa"/>
            <w:shd w:val="clear" w:color="auto" w:fill="FFFFFF"/>
          </w:tcPr>
          <w:p w:rsidR="004452B9" w:rsidRPr="00182D04" w:rsidRDefault="004452B9" w:rsidP="004E397E">
            <w:pPr>
              <w:ind w:left="60"/>
              <w:rPr>
                <w:rFonts w:ascii="Times New Roman" w:hAnsi="Times New Roman"/>
                <w:sz w:val="28"/>
                <w:szCs w:val="28"/>
              </w:rPr>
            </w:pPr>
            <w:r w:rsidRPr="00182D04">
              <w:rPr>
                <w:rFonts w:ascii="Times New Roman" w:hAnsi="Times New Roman"/>
                <w:sz w:val="28"/>
                <w:szCs w:val="28"/>
              </w:rPr>
              <w:t>Норма или незначительно повышена</w:t>
            </w:r>
          </w:p>
        </w:tc>
      </w:tr>
      <w:tr w:rsidR="004452B9" w:rsidRPr="00182D04" w:rsidTr="00067D8A">
        <w:trPr>
          <w:trHeight w:hRule="exact" w:val="389"/>
        </w:trPr>
        <w:tc>
          <w:tcPr>
            <w:tcW w:w="1222"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А2</w:t>
            </w:r>
          </w:p>
        </w:tc>
        <w:tc>
          <w:tcPr>
            <w:tcW w:w="1280"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3-30</w:t>
            </w:r>
          </w:p>
        </w:tc>
        <w:tc>
          <w:tcPr>
            <w:tcW w:w="1043" w:type="dxa"/>
            <w:shd w:val="clear" w:color="auto" w:fill="FFFFFF"/>
          </w:tcPr>
          <w:p w:rsidR="004452B9" w:rsidRPr="00182D04" w:rsidRDefault="004452B9" w:rsidP="004E397E">
            <w:pPr>
              <w:ind w:left="340"/>
              <w:rPr>
                <w:rFonts w:ascii="Times New Roman" w:hAnsi="Times New Roman"/>
                <w:sz w:val="28"/>
                <w:szCs w:val="28"/>
              </w:rPr>
            </w:pPr>
            <w:r w:rsidRPr="00182D04">
              <w:rPr>
                <w:rFonts w:ascii="Times New Roman" w:hAnsi="Times New Roman"/>
                <w:sz w:val="28"/>
                <w:szCs w:val="28"/>
              </w:rPr>
              <w:t>30-300</w:t>
            </w:r>
          </w:p>
        </w:tc>
        <w:tc>
          <w:tcPr>
            <w:tcW w:w="1555"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30-300</w:t>
            </w:r>
          </w:p>
        </w:tc>
        <w:tc>
          <w:tcPr>
            <w:tcW w:w="3654" w:type="dxa"/>
            <w:shd w:val="clear" w:color="auto" w:fill="FFFFFF"/>
          </w:tcPr>
          <w:p w:rsidR="004452B9" w:rsidRPr="00182D04" w:rsidRDefault="004452B9" w:rsidP="004E397E">
            <w:pPr>
              <w:ind w:left="60"/>
              <w:rPr>
                <w:rFonts w:ascii="Times New Roman" w:hAnsi="Times New Roman"/>
                <w:sz w:val="28"/>
                <w:szCs w:val="28"/>
              </w:rPr>
            </w:pPr>
            <w:r w:rsidRPr="00182D04">
              <w:rPr>
                <w:rFonts w:ascii="Times New Roman" w:hAnsi="Times New Roman"/>
                <w:sz w:val="28"/>
                <w:szCs w:val="28"/>
              </w:rPr>
              <w:t>Умеренно повышена</w:t>
            </w:r>
          </w:p>
        </w:tc>
      </w:tr>
      <w:tr w:rsidR="004452B9" w:rsidRPr="00182D04" w:rsidTr="00067D8A">
        <w:trPr>
          <w:trHeight w:hRule="exact" w:val="461"/>
        </w:trPr>
        <w:tc>
          <w:tcPr>
            <w:tcW w:w="1222"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АЗ</w:t>
            </w:r>
          </w:p>
        </w:tc>
        <w:tc>
          <w:tcPr>
            <w:tcW w:w="1280"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&gt;30</w:t>
            </w:r>
          </w:p>
        </w:tc>
        <w:tc>
          <w:tcPr>
            <w:tcW w:w="1043"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&gt;300</w:t>
            </w:r>
          </w:p>
        </w:tc>
        <w:tc>
          <w:tcPr>
            <w:tcW w:w="1555" w:type="dxa"/>
            <w:shd w:val="clear" w:color="auto" w:fill="FFFFFF"/>
          </w:tcPr>
          <w:p w:rsidR="004452B9" w:rsidRPr="00182D04" w:rsidRDefault="004452B9" w:rsidP="004E397E">
            <w:pPr>
              <w:jc w:val="center"/>
              <w:rPr>
                <w:rFonts w:ascii="Times New Roman" w:hAnsi="Times New Roman"/>
                <w:sz w:val="28"/>
                <w:szCs w:val="28"/>
              </w:rPr>
            </w:pPr>
            <w:r w:rsidRPr="00182D04">
              <w:rPr>
                <w:rFonts w:ascii="Times New Roman" w:hAnsi="Times New Roman"/>
                <w:sz w:val="28"/>
                <w:szCs w:val="28"/>
              </w:rPr>
              <w:t>&gt;300</w:t>
            </w:r>
          </w:p>
        </w:tc>
        <w:tc>
          <w:tcPr>
            <w:tcW w:w="3654" w:type="dxa"/>
            <w:shd w:val="clear" w:color="auto" w:fill="FFFFFF"/>
          </w:tcPr>
          <w:p w:rsidR="004452B9" w:rsidRPr="00182D04" w:rsidRDefault="004452B9" w:rsidP="004E397E">
            <w:pPr>
              <w:ind w:left="60"/>
              <w:rPr>
                <w:rFonts w:ascii="Times New Roman" w:hAnsi="Times New Roman"/>
                <w:sz w:val="28"/>
                <w:szCs w:val="28"/>
              </w:rPr>
            </w:pPr>
            <w:r w:rsidRPr="00182D04">
              <w:rPr>
                <w:rFonts w:ascii="Times New Roman" w:hAnsi="Times New Roman"/>
                <w:sz w:val="28"/>
                <w:szCs w:val="28"/>
              </w:rPr>
              <w:t>Значительно повышена*</w:t>
            </w:r>
          </w:p>
        </w:tc>
      </w:tr>
    </w:tbl>
    <w:p w:rsidR="004452B9" w:rsidRPr="00182D04" w:rsidRDefault="004452B9" w:rsidP="004E397E">
      <w:pPr>
        <w:spacing w:after="0"/>
        <w:ind w:left="40"/>
        <w:rPr>
          <w:rFonts w:ascii="Times New Roman" w:hAnsi="Times New Roman"/>
          <w:i/>
          <w:sz w:val="28"/>
          <w:szCs w:val="28"/>
        </w:rPr>
      </w:pPr>
      <w:r w:rsidRPr="00182D04">
        <w:rPr>
          <w:rStyle w:val="0pt1"/>
          <w:i/>
          <w:sz w:val="28"/>
          <w:szCs w:val="28"/>
        </w:rPr>
        <w:t xml:space="preserve">Примечание: </w:t>
      </w:r>
      <w:r w:rsidRPr="00182D04">
        <w:rPr>
          <w:rFonts w:ascii="Times New Roman" w:hAnsi="Times New Roman"/>
          <w:i/>
          <w:color w:val="000000"/>
          <w:sz w:val="28"/>
          <w:szCs w:val="28"/>
        </w:rPr>
        <w:t>СЭА - суточная экскреция альбумина, А/Кр - отношение альбумин/креатинин,  включая нефротический синдром (экскреция альбумина &gt;2200 мг/24 час [А/Кр&gt;2200 мг/г &gt;220 мг/ммоль])</w:t>
      </w:r>
    </w:p>
    <w:p w:rsidR="004452B9" w:rsidRPr="00ED09D5" w:rsidRDefault="004452B9" w:rsidP="004E397E">
      <w:pPr>
        <w:tabs>
          <w:tab w:val="left" w:pos="4290"/>
        </w:tabs>
        <w:spacing w:after="0"/>
        <w:jc w:val="both"/>
        <w:rPr>
          <w:rFonts w:ascii="Times New Roman" w:hAnsi="Times New Roman"/>
          <w:sz w:val="28"/>
          <w:szCs w:val="28"/>
          <w:lang w:val="uz-Cyrl-UZ"/>
        </w:rPr>
      </w:pPr>
      <w:r>
        <w:rPr>
          <w:rFonts w:ascii="Times New Roman" w:hAnsi="Times New Roman"/>
          <w:sz w:val="28"/>
          <w:szCs w:val="28"/>
          <w:lang w:val="uz-Cyrl-UZ"/>
        </w:rPr>
        <w:lastRenderedPageBreak/>
        <w:t>н</w:t>
      </w:r>
      <w:r w:rsidRPr="00ED09D5">
        <w:rPr>
          <w:rFonts w:ascii="Times New Roman" w:hAnsi="Times New Roman"/>
          <w:sz w:val="28"/>
          <w:szCs w:val="28"/>
          <w:lang w:val="uz-Cyrl-UZ"/>
        </w:rPr>
        <w:t xml:space="preserve">а основании обьективного показателя- микроальбуминурии- экскреция с мочой ничтожно малых количеств низкомолекулярного белка альбумина, не определяемого рутинными методами.  В норме экскретируется не более 20 мкг альбумина в минуту в разовой порции мочи или не более 30 мг альбумина  </w:t>
      </w:r>
      <w:r>
        <w:rPr>
          <w:rFonts w:ascii="Times New Roman" w:hAnsi="Times New Roman"/>
          <w:sz w:val="28"/>
          <w:szCs w:val="28"/>
          <w:lang w:val="uz-Cyrl-UZ"/>
        </w:rPr>
        <w:t>в суточном анализе мочи. Обнаруж</w:t>
      </w:r>
      <w:r w:rsidRPr="00ED09D5">
        <w:rPr>
          <w:rFonts w:ascii="Times New Roman" w:hAnsi="Times New Roman"/>
          <w:sz w:val="28"/>
          <w:szCs w:val="28"/>
          <w:lang w:val="uz-Cyrl-UZ"/>
        </w:rPr>
        <w:t>ение в моче альбумина в количествах  от20-200 мкг/мин, или 30-300 мг/сут, расценивают как микроальбуминурию, что свидетельствует о появлении у больного начальной стадии ДН.</w:t>
      </w:r>
    </w:p>
    <w:p w:rsidR="004452B9" w:rsidRPr="00ED09D5" w:rsidRDefault="004452B9" w:rsidP="004E397E">
      <w:pPr>
        <w:tabs>
          <w:tab w:val="left" w:pos="284"/>
          <w:tab w:val="left" w:pos="4290"/>
        </w:tabs>
        <w:spacing w:after="0"/>
        <w:jc w:val="both"/>
        <w:rPr>
          <w:rFonts w:ascii="Times New Roman" w:hAnsi="Times New Roman"/>
          <w:sz w:val="28"/>
          <w:szCs w:val="28"/>
          <w:lang w:val="uz-Cyrl-UZ"/>
        </w:rPr>
      </w:pPr>
      <w:r>
        <w:rPr>
          <w:rFonts w:ascii="Times New Roman" w:hAnsi="Times New Roman"/>
          <w:sz w:val="28"/>
          <w:szCs w:val="28"/>
          <w:lang w:val="uz-Cyrl-UZ"/>
        </w:rPr>
        <w:tab/>
        <w:t>Следует отметить</w:t>
      </w:r>
      <w:r w:rsidRPr="00ED09D5">
        <w:rPr>
          <w:rFonts w:ascii="Times New Roman" w:hAnsi="Times New Roman"/>
          <w:sz w:val="28"/>
          <w:szCs w:val="28"/>
          <w:lang w:val="uz-Cyrl-UZ"/>
        </w:rPr>
        <w:t>, что экскреция альбумина с мочой может повышаться:</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-при декомпенсации диабета с эпизодами кетоацидоза</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-фебрильной температуре тела.</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-интенсивной физической нагрузке</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-у детей с повышенной  подвижностью почек.</w:t>
      </w:r>
    </w:p>
    <w:p w:rsidR="004452B9"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-у подростков в период интенсивного роста- так называемая  ортостатическая протеинурия.</w:t>
      </w:r>
    </w:p>
    <w:p w:rsidR="004452B9" w:rsidRPr="0096621B" w:rsidRDefault="004452B9" w:rsidP="00CF476A">
      <w:pPr>
        <w:tabs>
          <w:tab w:val="left" w:pos="4290"/>
        </w:tabs>
        <w:spacing w:after="0" w:line="240" w:lineRule="auto"/>
        <w:jc w:val="center"/>
        <w:rPr>
          <w:rFonts w:ascii="Times New Roman" w:hAnsi="Times New Roman"/>
          <w:b/>
          <w:sz w:val="28"/>
          <w:szCs w:val="28"/>
          <w:u w:val="single"/>
          <w:lang w:val="uz-Cyrl-UZ"/>
        </w:rPr>
      </w:pPr>
      <w:r w:rsidRPr="0096621B">
        <w:rPr>
          <w:rFonts w:ascii="Times New Roman" w:hAnsi="Times New Roman"/>
          <w:b/>
          <w:sz w:val="28"/>
          <w:szCs w:val="28"/>
          <w:u w:val="single"/>
          <w:lang w:val="uz-Cyrl-UZ"/>
        </w:rPr>
        <w:t>Метод расчета СКФ</w:t>
      </w:r>
    </w:p>
    <w:p w:rsidR="004452B9" w:rsidRDefault="004452B9" w:rsidP="00CF476A">
      <w:pPr>
        <w:spacing w:after="319" w:line="240" w:lineRule="auto"/>
        <w:rPr>
          <w:rFonts w:ascii="Times New Roman" w:hAnsi="Times New Roman"/>
          <w:color w:val="000000"/>
          <w:sz w:val="28"/>
          <w:szCs w:val="28"/>
        </w:rPr>
      </w:pPr>
      <w:r w:rsidRPr="00FE1D91">
        <w:rPr>
          <w:rFonts w:ascii="Times New Roman" w:hAnsi="Times New Roman"/>
          <w:color w:val="000000"/>
          <w:sz w:val="28"/>
          <w:szCs w:val="28"/>
        </w:rPr>
        <w:t xml:space="preserve">Для оценки функции почек у детей используется формула Шварца </w:t>
      </w:r>
    </w:p>
    <w:p w:rsidR="004452B9" w:rsidRPr="00FE1D91" w:rsidRDefault="004452B9" w:rsidP="00CF476A">
      <w:pPr>
        <w:spacing w:after="319" w:line="240" w:lineRule="auto"/>
        <w:rPr>
          <w:rFonts w:ascii="Times New Roman" w:hAnsi="Times New Roman"/>
          <w:sz w:val="28"/>
          <w:szCs w:val="28"/>
        </w:rPr>
      </w:pPr>
      <w:r w:rsidRPr="00FE1D91">
        <w:rPr>
          <w:rFonts w:ascii="Times New Roman" w:hAnsi="Times New Roman"/>
          <w:color w:val="000000"/>
          <w:sz w:val="28"/>
          <w:szCs w:val="28"/>
        </w:rPr>
        <w:t>(</w:t>
      </w:r>
      <w:r w:rsidRPr="00FE1D91">
        <w:rPr>
          <w:rFonts w:ascii="Times New Roman" w:hAnsi="Times New Roman"/>
          <w:color w:val="000000"/>
          <w:sz w:val="28"/>
          <w:szCs w:val="28"/>
          <w:lang w:val="en-US"/>
        </w:rPr>
        <w:t>Schwartz</w:t>
      </w:r>
      <w:r w:rsidRPr="00FE1D91">
        <w:rPr>
          <w:rFonts w:ascii="Times New Roman" w:hAnsi="Times New Roman"/>
          <w:color w:val="000000"/>
          <w:sz w:val="28"/>
          <w:szCs w:val="28"/>
        </w:rPr>
        <w:t xml:space="preserve">) и Коунахана: </w:t>
      </w:r>
      <w:r w:rsidRPr="00FE1D91">
        <w:rPr>
          <w:rStyle w:val="0pt1"/>
          <w:sz w:val="28"/>
          <w:szCs w:val="28"/>
        </w:rPr>
        <w:t>Формула Шварца (</w:t>
      </w:r>
      <w:r w:rsidRPr="00FE1D91">
        <w:rPr>
          <w:rStyle w:val="0pt1"/>
          <w:sz w:val="28"/>
          <w:szCs w:val="28"/>
          <w:lang w:val="en-US"/>
        </w:rPr>
        <w:t>Schwartz</w:t>
      </w:r>
      <w:r w:rsidRPr="00FE1D91">
        <w:rPr>
          <w:rStyle w:val="0pt1"/>
          <w:sz w:val="28"/>
          <w:szCs w:val="28"/>
        </w:rPr>
        <w:t>) *:</w:t>
      </w:r>
    </w:p>
    <w:p w:rsidR="004452B9" w:rsidRPr="00FE1D91" w:rsidRDefault="004452B9" w:rsidP="00CF476A">
      <w:pPr>
        <w:spacing w:after="0" w:line="240" w:lineRule="auto"/>
        <w:ind w:left="3460"/>
        <w:rPr>
          <w:rFonts w:ascii="Times New Roman" w:hAnsi="Times New Roman"/>
          <w:sz w:val="28"/>
          <w:szCs w:val="28"/>
        </w:rPr>
      </w:pPr>
      <w:r w:rsidRPr="00FE1D91">
        <w:rPr>
          <w:rFonts w:ascii="Times New Roman" w:hAnsi="Times New Roman"/>
          <w:color w:val="000000"/>
          <w:sz w:val="28"/>
          <w:szCs w:val="28"/>
        </w:rPr>
        <w:t>43 х рост (см)</w:t>
      </w:r>
    </w:p>
    <w:p w:rsidR="004452B9" w:rsidRPr="00FE1D91" w:rsidRDefault="004452B9" w:rsidP="00CF476A">
      <w:pPr>
        <w:tabs>
          <w:tab w:val="left" w:leader="hyphen" w:pos="5753"/>
        </w:tabs>
        <w:spacing w:after="0" w:line="240" w:lineRule="auto"/>
        <w:ind w:left="720"/>
        <w:rPr>
          <w:rFonts w:ascii="Times New Roman" w:hAnsi="Times New Roman"/>
          <w:sz w:val="28"/>
          <w:szCs w:val="28"/>
        </w:rPr>
      </w:pPr>
      <w:r w:rsidRPr="00FE1D91">
        <w:rPr>
          <w:rFonts w:ascii="Times New Roman" w:hAnsi="Times New Roman"/>
          <w:color w:val="000000"/>
          <w:sz w:val="28"/>
          <w:szCs w:val="28"/>
        </w:rPr>
        <w:t xml:space="preserve">СКФ (мл / мин) = </w:t>
      </w:r>
      <w:r w:rsidRPr="00FE1D91">
        <w:rPr>
          <w:rFonts w:ascii="Times New Roman" w:hAnsi="Times New Roman"/>
          <w:color w:val="000000"/>
          <w:sz w:val="28"/>
          <w:szCs w:val="28"/>
        </w:rPr>
        <w:tab/>
      </w:r>
    </w:p>
    <w:p w:rsidR="004452B9" w:rsidRPr="00FE1D91" w:rsidRDefault="004452B9" w:rsidP="00CF476A">
      <w:pPr>
        <w:spacing w:after="199" w:line="240" w:lineRule="auto"/>
        <w:ind w:right="-140"/>
        <w:jc w:val="center"/>
        <w:rPr>
          <w:rFonts w:ascii="Times New Roman" w:hAnsi="Times New Roman"/>
          <w:sz w:val="28"/>
          <w:szCs w:val="28"/>
        </w:rPr>
      </w:pPr>
      <w:r w:rsidRPr="00FE1D91">
        <w:rPr>
          <w:rFonts w:ascii="Times New Roman" w:hAnsi="Times New Roman"/>
          <w:color w:val="000000"/>
          <w:sz w:val="28"/>
          <w:szCs w:val="28"/>
        </w:rPr>
        <w:t>креатинин плазмы (мкмоль/л)</w:t>
      </w:r>
    </w:p>
    <w:p w:rsidR="004452B9" w:rsidRDefault="004452B9" w:rsidP="00CF476A">
      <w:pPr>
        <w:spacing w:after="0" w:line="240" w:lineRule="auto"/>
        <w:ind w:left="720"/>
        <w:rPr>
          <w:rFonts w:ascii="Times New Roman" w:hAnsi="Times New Roman"/>
          <w:color w:val="000000"/>
          <w:sz w:val="28"/>
          <w:szCs w:val="28"/>
        </w:rPr>
      </w:pPr>
      <w:r w:rsidRPr="00FE1D91">
        <w:rPr>
          <w:rFonts w:ascii="Times New Roman" w:hAnsi="Times New Roman"/>
          <w:color w:val="000000"/>
          <w:sz w:val="28"/>
          <w:szCs w:val="28"/>
        </w:rPr>
        <w:t>Формула Коунахана:</w:t>
      </w:r>
    </w:p>
    <w:p w:rsidR="004452B9" w:rsidRPr="00FE1D91" w:rsidRDefault="004452B9" w:rsidP="00CF476A">
      <w:pPr>
        <w:spacing w:after="0" w:line="240" w:lineRule="auto"/>
        <w:ind w:left="720"/>
        <w:rPr>
          <w:rFonts w:ascii="Times New Roman" w:hAnsi="Times New Roman"/>
          <w:sz w:val="28"/>
          <w:szCs w:val="28"/>
        </w:rPr>
      </w:pPr>
      <w:r>
        <w:rPr>
          <w:rFonts w:ascii="Times New Roman" w:hAnsi="Times New Roman"/>
          <w:color w:val="000000"/>
          <w:sz w:val="28"/>
          <w:szCs w:val="28"/>
        </w:rPr>
        <w:t xml:space="preserve">                                                38 х рост (см)</w:t>
      </w:r>
    </w:p>
    <w:p w:rsidR="004452B9" w:rsidRPr="00FE1D91" w:rsidRDefault="004452B9" w:rsidP="00CF476A">
      <w:pPr>
        <w:tabs>
          <w:tab w:val="left" w:leader="hyphen" w:pos="5805"/>
        </w:tabs>
        <w:spacing w:after="0" w:line="240" w:lineRule="auto"/>
        <w:ind w:left="720"/>
        <w:rPr>
          <w:rFonts w:ascii="Times New Roman" w:hAnsi="Times New Roman"/>
          <w:sz w:val="28"/>
          <w:szCs w:val="28"/>
        </w:rPr>
      </w:pPr>
      <w:r w:rsidRPr="00FE1D91">
        <w:rPr>
          <w:rFonts w:ascii="Times New Roman" w:hAnsi="Times New Roman"/>
          <w:color w:val="000000"/>
          <w:sz w:val="28"/>
          <w:szCs w:val="28"/>
        </w:rPr>
        <w:t>СКФ (мл /мин/1,73 м</w:t>
      </w:r>
      <w:r w:rsidRPr="00FE1D91">
        <w:rPr>
          <w:rFonts w:ascii="Times New Roman" w:hAnsi="Times New Roman"/>
          <w:color w:val="000000"/>
          <w:sz w:val="28"/>
          <w:szCs w:val="28"/>
          <w:vertAlign w:val="superscript"/>
        </w:rPr>
        <w:t>2</w:t>
      </w:r>
      <w:r w:rsidRPr="00FE1D91">
        <w:rPr>
          <w:rFonts w:ascii="Times New Roman" w:hAnsi="Times New Roman"/>
          <w:color w:val="000000"/>
          <w:sz w:val="28"/>
          <w:szCs w:val="28"/>
        </w:rPr>
        <w:t xml:space="preserve">) = </w:t>
      </w:r>
      <w:r w:rsidRPr="00FE1D91">
        <w:rPr>
          <w:rFonts w:ascii="Times New Roman" w:hAnsi="Times New Roman"/>
          <w:color w:val="000000"/>
          <w:sz w:val="28"/>
          <w:szCs w:val="28"/>
        </w:rPr>
        <w:tab/>
      </w:r>
      <w:r>
        <w:rPr>
          <w:rFonts w:ascii="Times New Roman" w:hAnsi="Times New Roman"/>
          <w:color w:val="000000"/>
          <w:sz w:val="28"/>
          <w:szCs w:val="28"/>
        </w:rPr>
        <w:t>--------</w:t>
      </w:r>
    </w:p>
    <w:p w:rsidR="004452B9" w:rsidRPr="00FE1D91" w:rsidRDefault="004452B9" w:rsidP="00CF476A">
      <w:pPr>
        <w:spacing w:after="172" w:line="240" w:lineRule="auto"/>
        <w:ind w:left="3180"/>
        <w:rPr>
          <w:rFonts w:ascii="Times New Roman" w:hAnsi="Times New Roman"/>
          <w:sz w:val="28"/>
          <w:szCs w:val="28"/>
        </w:rPr>
      </w:pPr>
      <w:r w:rsidRPr="00FE1D91">
        <w:rPr>
          <w:rFonts w:ascii="Times New Roman" w:hAnsi="Times New Roman"/>
          <w:color w:val="000000"/>
          <w:sz w:val="28"/>
          <w:szCs w:val="28"/>
        </w:rPr>
        <w:t>Креатинин плазмы (мкмоль/л)</w:t>
      </w:r>
    </w:p>
    <w:p w:rsidR="004452B9" w:rsidRPr="00FE1D91" w:rsidRDefault="004452B9" w:rsidP="004E397E">
      <w:pPr>
        <w:spacing w:after="103"/>
        <w:ind w:left="40"/>
        <w:jc w:val="both"/>
        <w:rPr>
          <w:rFonts w:ascii="Times New Roman" w:hAnsi="Times New Roman"/>
          <w:sz w:val="28"/>
          <w:szCs w:val="28"/>
        </w:rPr>
      </w:pPr>
      <w:r w:rsidRPr="00FE1D91">
        <w:rPr>
          <w:rFonts w:ascii="Times New Roman" w:hAnsi="Times New Roman"/>
          <w:color w:val="000000"/>
          <w:sz w:val="28"/>
          <w:szCs w:val="28"/>
        </w:rPr>
        <w:t>* Величину СКФ, рассчитанную по формуле Шварца, необходимо приводить к стандартной пло</w:t>
      </w:r>
      <w:r w:rsidRPr="00FE1D91">
        <w:rPr>
          <w:rFonts w:ascii="Times New Roman" w:hAnsi="Times New Roman"/>
          <w:color w:val="000000"/>
          <w:sz w:val="28"/>
          <w:szCs w:val="28"/>
        </w:rPr>
        <w:softHyphen/>
        <w:t>щади поверхности тела 1,73 м2 (см. номограмму в приложении)</w:t>
      </w:r>
    </w:p>
    <w:p w:rsidR="004452B9" w:rsidRPr="0096621B" w:rsidRDefault="004452B9" w:rsidP="004E397E">
      <w:pPr>
        <w:spacing w:after="0"/>
        <w:ind w:right="-140"/>
        <w:rPr>
          <w:rFonts w:ascii="Times New Roman" w:hAnsi="Times New Roman"/>
          <w:sz w:val="24"/>
        </w:rPr>
      </w:pPr>
      <w:r w:rsidRPr="0096621B">
        <w:rPr>
          <w:rFonts w:ascii="Times New Roman" w:hAnsi="Times New Roman"/>
          <w:color w:val="000000"/>
          <w:sz w:val="24"/>
        </w:rPr>
        <w:t xml:space="preserve">** Калькулятор для расчета можно на сайтах, </w:t>
      </w:r>
      <w:hyperlink r:id="rId33" w:history="1">
        <w:r w:rsidRPr="0096621B">
          <w:rPr>
            <w:rStyle w:val="a7"/>
            <w:rFonts w:ascii="Times New Roman" w:hAnsi="Times New Roman"/>
            <w:sz w:val="24"/>
            <w:lang w:val="en-US"/>
          </w:rPr>
          <w:t>http</w:t>
        </w:r>
        <w:r w:rsidRPr="0096621B">
          <w:rPr>
            <w:rStyle w:val="a7"/>
            <w:rFonts w:ascii="Times New Roman" w:hAnsi="Times New Roman"/>
            <w:sz w:val="24"/>
          </w:rPr>
          <w:t>://</w:t>
        </w:r>
        <w:r w:rsidRPr="0096621B">
          <w:rPr>
            <w:rStyle w:val="a7"/>
            <w:rFonts w:ascii="Times New Roman" w:hAnsi="Times New Roman"/>
            <w:sz w:val="24"/>
            <w:lang w:val="en-US"/>
          </w:rPr>
          <w:t>www</w:t>
        </w:r>
        <w:r w:rsidRPr="0096621B">
          <w:rPr>
            <w:rStyle w:val="a7"/>
            <w:rFonts w:ascii="Times New Roman" w:hAnsi="Times New Roman"/>
            <w:sz w:val="24"/>
          </w:rPr>
          <w:t>.</w:t>
        </w:r>
        <w:r w:rsidRPr="0096621B">
          <w:rPr>
            <w:rStyle w:val="a7"/>
            <w:rFonts w:ascii="Times New Roman" w:hAnsi="Times New Roman"/>
            <w:sz w:val="24"/>
            <w:lang w:val="en-US"/>
          </w:rPr>
          <w:t>mdrd</w:t>
        </w:r>
        <w:r w:rsidRPr="0096621B">
          <w:rPr>
            <w:rStyle w:val="a7"/>
            <w:rFonts w:ascii="Times New Roman" w:hAnsi="Times New Roman"/>
            <w:sz w:val="24"/>
          </w:rPr>
          <w:t>.</w:t>
        </w:r>
        <w:r w:rsidRPr="0096621B">
          <w:rPr>
            <w:rStyle w:val="a7"/>
            <w:rFonts w:ascii="Times New Roman" w:hAnsi="Times New Roman"/>
            <w:sz w:val="24"/>
            <w:lang w:val="en-US"/>
          </w:rPr>
          <w:t>com</w:t>
        </w:r>
      </w:hyperlink>
      <w:r w:rsidRPr="0096621B">
        <w:rPr>
          <w:rFonts w:ascii="Times New Roman" w:hAnsi="Times New Roman"/>
          <w:color w:val="000000"/>
          <w:sz w:val="24"/>
        </w:rPr>
        <w:t>,</w:t>
      </w:r>
      <w:hyperlink r:id="rId34" w:history="1">
        <w:r w:rsidRPr="0096621B">
          <w:rPr>
            <w:rStyle w:val="a7"/>
            <w:rFonts w:ascii="Times New Roman" w:hAnsi="Times New Roman"/>
            <w:sz w:val="24"/>
            <w:lang w:val="en-US"/>
          </w:rPr>
          <w:t>http</w:t>
        </w:r>
        <w:r w:rsidRPr="0096621B">
          <w:rPr>
            <w:rStyle w:val="a7"/>
            <w:rFonts w:ascii="Times New Roman" w:hAnsi="Times New Roman"/>
            <w:sz w:val="24"/>
          </w:rPr>
          <w:t>://</w:t>
        </w:r>
        <w:r w:rsidRPr="0096621B">
          <w:rPr>
            <w:rStyle w:val="a7"/>
            <w:rFonts w:ascii="Times New Roman" w:hAnsi="Times New Roman"/>
            <w:sz w:val="24"/>
            <w:lang w:val="en-US"/>
          </w:rPr>
          <w:t>www</w:t>
        </w:r>
        <w:r w:rsidRPr="0096621B">
          <w:rPr>
            <w:rStyle w:val="a7"/>
            <w:rFonts w:ascii="Times New Roman" w:hAnsi="Times New Roman"/>
            <w:sz w:val="24"/>
          </w:rPr>
          <w:t>.</w:t>
        </w:r>
        <w:r w:rsidRPr="0096621B">
          <w:rPr>
            <w:rStyle w:val="a7"/>
            <w:rFonts w:ascii="Times New Roman" w:hAnsi="Times New Roman"/>
            <w:sz w:val="24"/>
            <w:lang w:val="en-US"/>
          </w:rPr>
          <w:t>nkdep</w:t>
        </w:r>
        <w:r w:rsidRPr="0096621B">
          <w:rPr>
            <w:rStyle w:val="a7"/>
            <w:rFonts w:ascii="Times New Roman" w:hAnsi="Times New Roman"/>
            <w:sz w:val="24"/>
          </w:rPr>
          <w:t>.</w:t>
        </w:r>
        <w:r w:rsidRPr="0096621B">
          <w:rPr>
            <w:rStyle w:val="a7"/>
            <w:rFonts w:ascii="Times New Roman" w:hAnsi="Times New Roman"/>
            <w:sz w:val="24"/>
            <w:lang w:val="en-US"/>
          </w:rPr>
          <w:t>nih</w:t>
        </w:r>
        <w:r w:rsidRPr="0096621B">
          <w:rPr>
            <w:rStyle w:val="a7"/>
            <w:rFonts w:ascii="Times New Roman" w:hAnsi="Times New Roman"/>
            <w:sz w:val="24"/>
          </w:rPr>
          <w:t>.</w:t>
        </w:r>
        <w:r w:rsidRPr="0096621B">
          <w:rPr>
            <w:rStyle w:val="a7"/>
            <w:rFonts w:ascii="Times New Roman" w:hAnsi="Times New Roman"/>
            <w:sz w:val="24"/>
            <w:lang w:val="en-US"/>
          </w:rPr>
          <w:t>gov</w:t>
        </w:r>
      </w:hyperlink>
    </w:p>
    <w:p w:rsidR="004452B9" w:rsidRPr="0096621B" w:rsidRDefault="004452B9" w:rsidP="004E397E">
      <w:pPr>
        <w:rPr>
          <w:rFonts w:ascii="Times New Roman" w:hAnsi="Times New Roman"/>
          <w:b/>
          <w:color w:val="000000"/>
          <w:sz w:val="28"/>
          <w:szCs w:val="28"/>
        </w:rPr>
      </w:pPr>
      <w:r w:rsidRPr="0096621B">
        <w:rPr>
          <w:rFonts w:ascii="Times New Roman" w:hAnsi="Times New Roman"/>
          <w:b/>
          <w:sz w:val="28"/>
          <w:szCs w:val="28"/>
        </w:rPr>
        <w:t xml:space="preserve">Таблица № </w:t>
      </w:r>
      <w:r>
        <w:rPr>
          <w:rFonts w:ascii="Times New Roman" w:hAnsi="Times New Roman"/>
          <w:b/>
          <w:sz w:val="28"/>
          <w:szCs w:val="28"/>
        </w:rPr>
        <w:t>3.</w:t>
      </w:r>
      <w:r w:rsidRPr="0096621B">
        <w:rPr>
          <w:rFonts w:ascii="Times New Roman" w:hAnsi="Times New Roman"/>
          <w:b/>
          <w:sz w:val="28"/>
          <w:szCs w:val="28"/>
        </w:rPr>
        <w:t>1</w:t>
      </w:r>
      <w:r>
        <w:rPr>
          <w:rFonts w:ascii="Times New Roman" w:hAnsi="Times New Roman"/>
          <w:b/>
          <w:sz w:val="28"/>
          <w:szCs w:val="28"/>
        </w:rPr>
        <w:t>5</w:t>
      </w:r>
      <w:r w:rsidRPr="0096621B">
        <w:rPr>
          <w:rFonts w:ascii="Times New Roman" w:hAnsi="Times New Roman"/>
          <w:b/>
          <w:color w:val="000000"/>
          <w:sz w:val="28"/>
          <w:szCs w:val="28"/>
        </w:rPr>
        <w:t>Нормальная СКФ у детей и молодых людей</w:t>
      </w:r>
    </w:p>
    <w:tbl>
      <w:tblPr>
        <w:tblW w:w="0" w:type="auto"/>
        <w:tblLayout w:type="fixed"/>
        <w:tblCellMar>
          <w:left w:w="10" w:type="dxa"/>
          <w:right w:w="10" w:type="dxa"/>
        </w:tblCellMar>
        <w:tblLook w:val="04A0" w:firstRow="1" w:lastRow="0" w:firstColumn="1" w:lastColumn="0" w:noHBand="0" w:noVBand="1"/>
      </w:tblPr>
      <w:tblGrid>
        <w:gridCol w:w="4525"/>
        <w:gridCol w:w="3883"/>
      </w:tblGrid>
      <w:tr w:rsidR="004452B9" w:rsidTr="00067D8A">
        <w:trPr>
          <w:trHeight w:hRule="exact" w:val="375"/>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580"/>
              <w:rPr>
                <w:rFonts w:ascii="Times New Roman" w:hAnsi="Times New Roman"/>
                <w:sz w:val="28"/>
                <w:szCs w:val="28"/>
              </w:rPr>
            </w:pPr>
            <w:r w:rsidRPr="0096621B">
              <w:rPr>
                <w:rStyle w:val="0pt1"/>
                <w:sz w:val="28"/>
                <w:szCs w:val="28"/>
              </w:rPr>
              <w:t>Возраст (пол)</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right="220"/>
              <w:jc w:val="right"/>
              <w:rPr>
                <w:rFonts w:ascii="Times New Roman" w:hAnsi="Times New Roman"/>
                <w:sz w:val="28"/>
                <w:szCs w:val="28"/>
              </w:rPr>
            </w:pPr>
            <w:r w:rsidRPr="0096621B">
              <w:rPr>
                <w:rStyle w:val="0pt1"/>
                <w:sz w:val="28"/>
                <w:szCs w:val="28"/>
              </w:rPr>
              <w:t>Средняя СКФ±8Э (мл/мин 1,73 м</w:t>
            </w:r>
            <w:r w:rsidRPr="0096621B">
              <w:rPr>
                <w:rStyle w:val="0pt1"/>
                <w:sz w:val="28"/>
                <w:szCs w:val="28"/>
                <w:vertAlign w:val="superscript"/>
              </w:rPr>
              <w:t>2</w:t>
            </w:r>
            <w:r w:rsidRPr="0096621B">
              <w:rPr>
                <w:rStyle w:val="0pt1"/>
                <w:sz w:val="28"/>
                <w:szCs w:val="28"/>
              </w:rPr>
              <w:t>)</w:t>
            </w:r>
          </w:p>
        </w:tc>
      </w:tr>
      <w:tr w:rsidR="004452B9" w:rsidTr="00067D8A">
        <w:trPr>
          <w:trHeight w:hRule="exact" w:val="339"/>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020"/>
              <w:rPr>
                <w:rFonts w:ascii="Times New Roman" w:hAnsi="Times New Roman"/>
                <w:sz w:val="28"/>
                <w:szCs w:val="28"/>
              </w:rPr>
            </w:pPr>
            <w:r w:rsidRPr="0096621B">
              <w:rPr>
                <w:rStyle w:val="0pt1"/>
                <w:sz w:val="28"/>
                <w:szCs w:val="28"/>
              </w:rPr>
              <w:t xml:space="preserve">1 </w:t>
            </w:r>
            <w:r w:rsidRPr="0096621B">
              <w:rPr>
                <w:rFonts w:ascii="Times New Roman" w:hAnsi="Times New Roman"/>
                <w:sz w:val="28"/>
                <w:szCs w:val="28"/>
              </w:rPr>
              <w:t>неделя (мальчики и девочки)</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40,6±14,8</w:t>
            </w:r>
          </w:p>
        </w:tc>
      </w:tr>
      <w:tr w:rsidR="004452B9" w:rsidTr="00067D8A">
        <w:trPr>
          <w:trHeight w:hRule="exact" w:val="397"/>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020"/>
              <w:rPr>
                <w:rFonts w:ascii="Times New Roman" w:hAnsi="Times New Roman"/>
                <w:sz w:val="28"/>
                <w:szCs w:val="28"/>
              </w:rPr>
            </w:pPr>
            <w:r w:rsidRPr="0096621B">
              <w:rPr>
                <w:rFonts w:ascii="Times New Roman" w:hAnsi="Times New Roman"/>
                <w:sz w:val="28"/>
                <w:szCs w:val="28"/>
              </w:rPr>
              <w:t>2-8 недель (мальчики и девочки)</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65,8±24,8</w:t>
            </w:r>
          </w:p>
        </w:tc>
      </w:tr>
      <w:tr w:rsidR="004452B9" w:rsidTr="00067D8A">
        <w:trPr>
          <w:trHeight w:hRule="exact" w:val="368"/>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020"/>
              <w:rPr>
                <w:rFonts w:ascii="Times New Roman" w:hAnsi="Times New Roman"/>
                <w:sz w:val="28"/>
                <w:szCs w:val="28"/>
              </w:rPr>
            </w:pPr>
            <w:r w:rsidRPr="0096621B">
              <w:rPr>
                <w:rFonts w:ascii="Times New Roman" w:hAnsi="Times New Roman"/>
                <w:sz w:val="28"/>
                <w:szCs w:val="28"/>
              </w:rPr>
              <w:t>&gt; 8 недель (мальчики и девочки)</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95,7±21,7</w:t>
            </w:r>
          </w:p>
        </w:tc>
      </w:tr>
      <w:tr w:rsidR="004452B9" w:rsidTr="00067D8A">
        <w:trPr>
          <w:trHeight w:hRule="exact" w:val="405"/>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020"/>
              <w:rPr>
                <w:rFonts w:ascii="Times New Roman" w:hAnsi="Times New Roman"/>
                <w:sz w:val="28"/>
                <w:szCs w:val="28"/>
              </w:rPr>
            </w:pPr>
            <w:r w:rsidRPr="0096621B">
              <w:rPr>
                <w:rFonts w:ascii="Times New Roman" w:hAnsi="Times New Roman"/>
                <w:sz w:val="28"/>
                <w:szCs w:val="28"/>
              </w:rPr>
              <w:t>2-12 лет (мальчики и девочки)</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133,0±27,0</w:t>
            </w:r>
          </w:p>
        </w:tc>
      </w:tr>
      <w:tr w:rsidR="004452B9" w:rsidTr="00067D8A">
        <w:trPr>
          <w:trHeight w:hRule="exact" w:val="397"/>
        </w:trPr>
        <w:tc>
          <w:tcPr>
            <w:tcW w:w="4525" w:type="dxa"/>
            <w:tcBorders>
              <w:top w:val="single" w:sz="4" w:space="0" w:color="auto"/>
              <w:left w:val="single" w:sz="4" w:space="0" w:color="auto"/>
            </w:tcBorders>
            <w:shd w:val="clear" w:color="auto" w:fill="FFFFFF"/>
          </w:tcPr>
          <w:p w:rsidR="004452B9" w:rsidRPr="0096621B" w:rsidRDefault="004452B9" w:rsidP="004E397E">
            <w:pPr>
              <w:spacing w:after="0"/>
              <w:ind w:left="1200"/>
              <w:rPr>
                <w:rFonts w:ascii="Times New Roman" w:hAnsi="Times New Roman"/>
                <w:sz w:val="28"/>
                <w:szCs w:val="28"/>
              </w:rPr>
            </w:pPr>
            <w:r w:rsidRPr="0096621B">
              <w:rPr>
                <w:rFonts w:ascii="Times New Roman" w:hAnsi="Times New Roman"/>
                <w:sz w:val="28"/>
                <w:szCs w:val="28"/>
              </w:rPr>
              <w:t>13-21 год (молодые люди)</w:t>
            </w:r>
          </w:p>
        </w:tc>
        <w:tc>
          <w:tcPr>
            <w:tcW w:w="3883" w:type="dxa"/>
            <w:tcBorders>
              <w:top w:val="single" w:sz="4" w:space="0" w:color="auto"/>
              <w:left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140,0± 30,0</w:t>
            </w:r>
          </w:p>
        </w:tc>
      </w:tr>
      <w:tr w:rsidR="004452B9" w:rsidTr="00067D8A">
        <w:trPr>
          <w:trHeight w:hRule="exact" w:val="426"/>
        </w:trPr>
        <w:tc>
          <w:tcPr>
            <w:tcW w:w="4525" w:type="dxa"/>
            <w:tcBorders>
              <w:top w:val="single" w:sz="4" w:space="0" w:color="auto"/>
              <w:left w:val="single" w:sz="4" w:space="0" w:color="auto"/>
              <w:bottom w:val="single" w:sz="4" w:space="0" w:color="auto"/>
            </w:tcBorders>
            <w:shd w:val="clear" w:color="auto" w:fill="FFFFFF"/>
          </w:tcPr>
          <w:p w:rsidR="004452B9" w:rsidRPr="0096621B" w:rsidRDefault="004452B9" w:rsidP="004E397E">
            <w:pPr>
              <w:spacing w:after="0"/>
              <w:ind w:left="1400"/>
              <w:rPr>
                <w:rFonts w:ascii="Times New Roman" w:hAnsi="Times New Roman"/>
                <w:sz w:val="28"/>
                <w:szCs w:val="28"/>
              </w:rPr>
            </w:pPr>
            <w:r w:rsidRPr="0096621B">
              <w:rPr>
                <w:rFonts w:ascii="Times New Roman" w:hAnsi="Times New Roman"/>
                <w:sz w:val="28"/>
                <w:szCs w:val="28"/>
              </w:rPr>
              <w:t>13-21 год (девушки)</w:t>
            </w:r>
          </w:p>
        </w:tc>
        <w:tc>
          <w:tcPr>
            <w:tcW w:w="3883" w:type="dxa"/>
            <w:tcBorders>
              <w:top w:val="single" w:sz="4" w:space="0" w:color="auto"/>
              <w:left w:val="single" w:sz="4" w:space="0" w:color="auto"/>
              <w:bottom w:val="single" w:sz="4" w:space="0" w:color="auto"/>
              <w:right w:val="single" w:sz="4" w:space="0" w:color="auto"/>
            </w:tcBorders>
            <w:shd w:val="clear" w:color="auto" w:fill="FFFFFF"/>
          </w:tcPr>
          <w:p w:rsidR="004452B9" w:rsidRPr="0096621B" w:rsidRDefault="004452B9" w:rsidP="004E397E">
            <w:pPr>
              <w:spacing w:after="0"/>
              <w:ind w:left="1420"/>
              <w:rPr>
                <w:rFonts w:ascii="Times New Roman" w:hAnsi="Times New Roman"/>
                <w:sz w:val="28"/>
                <w:szCs w:val="28"/>
              </w:rPr>
            </w:pPr>
            <w:r w:rsidRPr="0096621B">
              <w:rPr>
                <w:rFonts w:ascii="Times New Roman" w:hAnsi="Times New Roman"/>
                <w:sz w:val="28"/>
                <w:szCs w:val="28"/>
              </w:rPr>
              <w:t>126,0± 22,0</w:t>
            </w:r>
          </w:p>
        </w:tc>
      </w:tr>
    </w:tbl>
    <w:p w:rsidR="004452B9" w:rsidRPr="0096621B" w:rsidRDefault="004452B9" w:rsidP="004E397E">
      <w:pPr>
        <w:tabs>
          <w:tab w:val="left" w:pos="4290"/>
        </w:tabs>
        <w:spacing w:after="0"/>
        <w:jc w:val="both"/>
        <w:rPr>
          <w:rFonts w:ascii="Times New Roman" w:hAnsi="Times New Roman"/>
          <w:b/>
          <w:sz w:val="28"/>
          <w:szCs w:val="28"/>
          <w:lang w:val="uz-Cyrl-UZ"/>
        </w:rPr>
      </w:pPr>
      <w:r w:rsidRPr="0096621B">
        <w:rPr>
          <w:rFonts w:ascii="Times New Roman" w:hAnsi="Times New Roman"/>
          <w:b/>
          <w:sz w:val="28"/>
          <w:szCs w:val="28"/>
          <w:lang w:val="uz-Cyrl-UZ"/>
        </w:rPr>
        <w:t>Лечение.</w:t>
      </w:r>
    </w:p>
    <w:p w:rsidR="004452B9" w:rsidRPr="00ED09D5" w:rsidRDefault="004452B9" w:rsidP="004E397E">
      <w:pPr>
        <w:tabs>
          <w:tab w:val="left" w:pos="709"/>
        </w:tabs>
        <w:spacing w:after="0"/>
        <w:jc w:val="both"/>
        <w:rPr>
          <w:rFonts w:ascii="Times New Roman" w:hAnsi="Times New Roman"/>
          <w:sz w:val="28"/>
          <w:szCs w:val="28"/>
          <w:lang w:val="uz-Cyrl-UZ"/>
        </w:rPr>
      </w:pPr>
      <w:r>
        <w:rPr>
          <w:rFonts w:ascii="Times New Roman" w:hAnsi="Times New Roman"/>
          <w:sz w:val="28"/>
          <w:szCs w:val="28"/>
          <w:lang w:val="uz-Cyrl-UZ"/>
        </w:rPr>
        <w:tab/>
      </w:r>
      <w:r w:rsidRPr="00ED09D5">
        <w:rPr>
          <w:rFonts w:ascii="Times New Roman" w:hAnsi="Times New Roman"/>
          <w:sz w:val="28"/>
          <w:szCs w:val="28"/>
          <w:lang w:val="uz-Cyrl-UZ"/>
        </w:rPr>
        <w:t>В современной диабетологии основным принципом лечения является превентивная тактика, направление развития и прогрессирования ДН. Профилактические изменения  условно разделяют на первичную,вторичную и третичную профилактику.</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Первичная профилактика направлена на предупреждение развития ДН у больных с нормоальбуминурией  и включает, в первую очередь, оптимизацию метаболического  контроля.</w:t>
      </w:r>
    </w:p>
    <w:p w:rsidR="004452B9" w:rsidRPr="00ED09D5" w:rsidRDefault="004452B9" w:rsidP="004E397E">
      <w:pPr>
        <w:tabs>
          <w:tab w:val="left" w:pos="142"/>
          <w:tab w:val="left" w:pos="4290"/>
        </w:tabs>
        <w:spacing w:after="0"/>
        <w:jc w:val="both"/>
        <w:rPr>
          <w:rFonts w:ascii="Times New Roman" w:hAnsi="Times New Roman"/>
          <w:sz w:val="28"/>
          <w:szCs w:val="28"/>
          <w:lang w:val="uz-Cyrl-UZ"/>
        </w:rPr>
      </w:pPr>
      <w:r>
        <w:rPr>
          <w:rFonts w:ascii="Times New Roman" w:hAnsi="Times New Roman"/>
          <w:sz w:val="28"/>
          <w:szCs w:val="28"/>
          <w:lang w:val="uz-Cyrl-UZ"/>
        </w:rPr>
        <w:tab/>
      </w:r>
      <w:r w:rsidRPr="00ED09D5">
        <w:rPr>
          <w:rFonts w:ascii="Times New Roman" w:hAnsi="Times New Roman"/>
          <w:sz w:val="28"/>
          <w:szCs w:val="28"/>
          <w:lang w:val="uz-Cyrl-UZ"/>
        </w:rPr>
        <w:t>У больных на стадии микроальбуминурии проводят вторичную профилактику, направленную на предупреждение  ее прогрессирования . Вторичная профилактика включает достижение оптимальной компенсации, нормализацию внутрипочечной гемодинамики .</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Помимо оптимизации метаболического контроля, на этой стадии проводят коррекцию внутрипочечных гемодинамики. Наиболее подходящим</w:t>
      </w:r>
      <w:r>
        <w:rPr>
          <w:rFonts w:ascii="Times New Roman" w:hAnsi="Times New Roman"/>
          <w:sz w:val="28"/>
          <w:szCs w:val="28"/>
          <w:lang w:val="uz-Cyrl-UZ"/>
        </w:rPr>
        <w:t xml:space="preserve">ими </w:t>
      </w:r>
      <w:r w:rsidRPr="00ED09D5">
        <w:rPr>
          <w:rFonts w:ascii="Times New Roman" w:hAnsi="Times New Roman"/>
          <w:sz w:val="28"/>
          <w:szCs w:val="28"/>
          <w:lang w:val="uz-Cyrl-UZ"/>
        </w:rPr>
        <w:t>препаратами является ИАПФ.</w:t>
      </w:r>
    </w:p>
    <w:p w:rsidR="004452B9" w:rsidRPr="00ED09D5" w:rsidRDefault="004452B9" w:rsidP="004E397E">
      <w:pPr>
        <w:tabs>
          <w:tab w:val="left" w:pos="567"/>
        </w:tabs>
        <w:spacing w:after="0"/>
        <w:jc w:val="both"/>
        <w:rPr>
          <w:rFonts w:ascii="Times New Roman" w:hAnsi="Times New Roman"/>
          <w:sz w:val="28"/>
          <w:szCs w:val="28"/>
          <w:lang w:val="uz-Cyrl-UZ"/>
        </w:rPr>
      </w:pPr>
      <w:r>
        <w:rPr>
          <w:rFonts w:ascii="Times New Roman" w:hAnsi="Times New Roman"/>
          <w:sz w:val="28"/>
          <w:szCs w:val="28"/>
          <w:lang w:val="uz-Cyrl-UZ"/>
        </w:rPr>
        <w:tab/>
      </w:r>
      <w:r w:rsidRPr="00ED09D5">
        <w:rPr>
          <w:rFonts w:ascii="Times New Roman" w:hAnsi="Times New Roman"/>
          <w:sz w:val="28"/>
          <w:szCs w:val="28"/>
          <w:lang w:val="uz-Cyrl-UZ"/>
        </w:rPr>
        <w:t xml:space="preserve">Третичная профилактика направлена на предупреждение  снижения функции почек у больных с протеинурией  стаидией. </w:t>
      </w:r>
    </w:p>
    <w:p w:rsidR="004452B9" w:rsidRPr="00ED09D5" w:rsidRDefault="004452B9" w:rsidP="004E397E">
      <w:pPr>
        <w:tabs>
          <w:tab w:val="left" w:pos="4290"/>
        </w:tabs>
        <w:spacing w:after="0"/>
        <w:jc w:val="both"/>
        <w:rPr>
          <w:rFonts w:ascii="Times New Roman" w:hAnsi="Times New Roman"/>
          <w:sz w:val="28"/>
          <w:szCs w:val="28"/>
          <w:lang w:val="uz-Cyrl-UZ"/>
        </w:rPr>
      </w:pPr>
      <w:r w:rsidRPr="00ED09D5">
        <w:rPr>
          <w:rFonts w:ascii="Times New Roman" w:hAnsi="Times New Roman"/>
          <w:sz w:val="28"/>
          <w:szCs w:val="28"/>
          <w:lang w:val="uz-Cyrl-UZ"/>
        </w:rPr>
        <w:t>При разв</w:t>
      </w:r>
      <w:r>
        <w:rPr>
          <w:rFonts w:ascii="Times New Roman" w:hAnsi="Times New Roman"/>
          <w:sz w:val="28"/>
          <w:szCs w:val="28"/>
          <w:lang w:val="uz-Cyrl-UZ"/>
        </w:rPr>
        <w:t>итии АГ на выраж</w:t>
      </w:r>
      <w:r w:rsidRPr="00ED09D5">
        <w:rPr>
          <w:rFonts w:ascii="Times New Roman" w:hAnsi="Times New Roman"/>
          <w:sz w:val="28"/>
          <w:szCs w:val="28"/>
          <w:lang w:val="uz-Cyrl-UZ"/>
        </w:rPr>
        <w:t>енной стадии ДН ИАПФ следует назначать в большых дозах до достижения и поддержания нормального уровня АД. На этой стадии вводят ограничение потребления животного белка до 0,9-1,2 г/(кг *с). Умеренное ограничение белка, как правило, не приводит к катаболизму собственных белков в организма. Энергетическую ценность пищи допустимо восполнять  расширением углеводного рациона.</w:t>
      </w:r>
    </w:p>
    <w:p w:rsidR="004452B9" w:rsidRPr="00ED09D5" w:rsidRDefault="004452B9" w:rsidP="004E397E">
      <w:pPr>
        <w:spacing w:after="0"/>
        <w:rPr>
          <w:rFonts w:ascii="Times New Roman" w:hAnsi="Times New Roman"/>
          <w:b/>
          <w:sz w:val="28"/>
          <w:szCs w:val="28"/>
        </w:rPr>
      </w:pPr>
      <w:r w:rsidRPr="00ED09D5">
        <w:rPr>
          <w:rFonts w:ascii="Times New Roman" w:hAnsi="Times New Roman"/>
          <w:b/>
          <w:sz w:val="28"/>
          <w:szCs w:val="28"/>
        </w:rPr>
        <w:t xml:space="preserve">Диабетическая невропатия </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Диабетическая невропатия - одно из наиболее распространенных осложнений СД. Распространённость диабетической невропатии колеблется в достаточно широких пределах от 5 до 90%. Расхождения данных в частоте невропатии наблюдается из-за отсутствия стандартизированных диагностических критериев, использования диагностических методов с разной степенью специфичности.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Большинство неврологических осложнений при СД связан</w:t>
      </w:r>
      <w:r>
        <w:rPr>
          <w:rFonts w:ascii="Times New Roman" w:hAnsi="Times New Roman"/>
          <w:sz w:val="28"/>
          <w:szCs w:val="28"/>
        </w:rPr>
        <w:t>ы периферической нервной системой</w:t>
      </w:r>
      <w:r w:rsidRPr="00ED09D5">
        <w:rPr>
          <w:rFonts w:ascii="Times New Roman" w:hAnsi="Times New Roman"/>
          <w:sz w:val="28"/>
          <w:szCs w:val="28"/>
        </w:rPr>
        <w:t xml:space="preserve">. Вследствие недостатка информации, касающейся этиологии и патофизиологии диабетической периферической невропатии, используемая в настоящее время классификация базируется на клинических проявлениях ( </w:t>
      </w:r>
      <w:r w:rsidRPr="00ED09D5">
        <w:rPr>
          <w:rFonts w:ascii="Times New Roman" w:hAnsi="Times New Roman"/>
          <w:sz w:val="28"/>
          <w:szCs w:val="28"/>
          <w:lang w:val="en-US"/>
        </w:rPr>
        <w:t>NathanD</w:t>
      </w:r>
      <w:r w:rsidRPr="00ED09D5">
        <w:rPr>
          <w:rFonts w:ascii="Times New Roman" w:hAnsi="Times New Roman"/>
          <w:sz w:val="28"/>
          <w:szCs w:val="28"/>
        </w:rPr>
        <w:t>., 1993)</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1)симметричные полиневропатии: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-сенсорно-моторная периферическая невропатия</w:t>
      </w:r>
    </w:p>
    <w:p w:rsidR="004452B9" w:rsidRPr="00ED09D5" w:rsidRDefault="004452B9" w:rsidP="004E397E">
      <w:pPr>
        <w:spacing w:after="0"/>
        <w:rPr>
          <w:rFonts w:ascii="Times New Roman" w:hAnsi="Times New Roman"/>
          <w:sz w:val="28"/>
          <w:szCs w:val="28"/>
        </w:rPr>
      </w:pPr>
      <w:r w:rsidRPr="00ED09D5">
        <w:rPr>
          <w:rFonts w:ascii="Times New Roman" w:hAnsi="Times New Roman"/>
          <w:sz w:val="28"/>
          <w:szCs w:val="28"/>
        </w:rPr>
        <w:t xml:space="preserve">-автономная невропатия </w:t>
      </w:r>
    </w:p>
    <w:p w:rsidR="004452B9" w:rsidRPr="00ED09D5" w:rsidRDefault="004452B9" w:rsidP="004E397E">
      <w:pPr>
        <w:spacing w:after="0"/>
        <w:rPr>
          <w:rFonts w:ascii="Times New Roman" w:hAnsi="Times New Roman"/>
          <w:sz w:val="28"/>
          <w:szCs w:val="28"/>
        </w:rPr>
      </w:pPr>
      <w:r w:rsidRPr="00ED09D5">
        <w:rPr>
          <w:rFonts w:ascii="Times New Roman" w:hAnsi="Times New Roman"/>
          <w:sz w:val="28"/>
          <w:szCs w:val="28"/>
        </w:rPr>
        <w:t>2) очаговые (асимметричные) невропатии</w:t>
      </w:r>
    </w:p>
    <w:p w:rsidR="004452B9" w:rsidRPr="00ED09D5" w:rsidRDefault="004452B9" w:rsidP="004E397E">
      <w:pPr>
        <w:spacing w:after="0"/>
        <w:rPr>
          <w:rFonts w:ascii="Times New Roman" w:hAnsi="Times New Roman"/>
          <w:sz w:val="28"/>
          <w:szCs w:val="28"/>
        </w:rPr>
      </w:pPr>
      <w:r w:rsidRPr="00ED09D5">
        <w:rPr>
          <w:rFonts w:ascii="Times New Roman" w:hAnsi="Times New Roman"/>
          <w:sz w:val="28"/>
          <w:szCs w:val="28"/>
        </w:rPr>
        <w:t>-мононевропатия</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-радикулопатия</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Среди пациентов, страдающих СД-1 типа более 5 лет, диабетическую невропатию выявляют у 14%, свыше 10 лет у 20-25 %, а свыше 20 лет – у 65 % обследованных. Наиболее ранние, доклинические признаки поражения периферических нервов в виде замедления моторной и сенсорной нервной проводимости выявляют при электрофизиологическом исследовании у большинства больных с длительностью СД 5-10 лет. У подростков субклинические нарушения двигательной, чувствительной и автономной функции нервной системы могут встречаться даже при небольшой длительности диабета.</w:t>
      </w:r>
    </w:p>
    <w:p w:rsidR="004452B9" w:rsidRPr="0096621B" w:rsidRDefault="004452B9" w:rsidP="004E397E">
      <w:pPr>
        <w:spacing w:after="0"/>
        <w:rPr>
          <w:rFonts w:ascii="Times New Roman" w:hAnsi="Times New Roman"/>
          <w:b/>
          <w:sz w:val="28"/>
          <w:szCs w:val="28"/>
        </w:rPr>
      </w:pPr>
      <w:r w:rsidRPr="0096621B">
        <w:rPr>
          <w:rFonts w:ascii="Times New Roman" w:hAnsi="Times New Roman"/>
          <w:b/>
          <w:sz w:val="28"/>
          <w:szCs w:val="28"/>
        </w:rPr>
        <w:t>Клиническая картина.</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Для периферической невропатии в детском и подростковом возрасте наиболее </w:t>
      </w:r>
      <w:r>
        <w:rPr>
          <w:rFonts w:ascii="Times New Roman" w:hAnsi="Times New Roman"/>
          <w:sz w:val="28"/>
          <w:szCs w:val="28"/>
        </w:rPr>
        <w:t>характерны следующие проявления</w:t>
      </w:r>
      <w:r w:rsidRPr="00ED09D5">
        <w:rPr>
          <w:rFonts w:ascii="Times New Roman" w:hAnsi="Times New Roman"/>
          <w:sz w:val="28"/>
          <w:szCs w:val="28"/>
        </w:rPr>
        <w:t>:</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-двигательные нарушения у детей предшествуют сенсорным.</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-снижение ахилловых и коленных рефлексов при отсутствии заметных нарушений чувствительности.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-болевой синдром нередко отсутствует на протяжении развития дистальной полиневропатии.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-вибрационная чувствительность у детей страдает в последнюю очередь, вслед за расстройствами поверхностных видов, и бывает при тяжелых формах дистальной полиневропатии.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Автономная невропатия как форма симметричной невропатии развивается через 5-10 лет от начал</w:t>
      </w:r>
      <w:r>
        <w:rPr>
          <w:rFonts w:ascii="Times New Roman" w:hAnsi="Times New Roman"/>
          <w:sz w:val="28"/>
          <w:szCs w:val="28"/>
        </w:rPr>
        <w:t>а</w:t>
      </w:r>
      <w:r w:rsidRPr="00ED09D5">
        <w:rPr>
          <w:rFonts w:ascii="Times New Roman" w:hAnsi="Times New Roman"/>
          <w:sz w:val="28"/>
          <w:szCs w:val="28"/>
        </w:rPr>
        <w:t xml:space="preserve"> СД у 30-70 % больных. У большинства больных она бессимптомна до тех пор, пока патологические изменения не станут стойкими. Автономная невропатия вызывает нарушения двигательной и сенсорной функции различных органов и систем. Наиболее часто в процесс вовлекается сердечно</w:t>
      </w:r>
      <w:r>
        <w:rPr>
          <w:rFonts w:ascii="Times New Roman" w:hAnsi="Times New Roman"/>
          <w:sz w:val="28"/>
          <w:szCs w:val="28"/>
        </w:rPr>
        <w:t>-</w:t>
      </w:r>
      <w:r w:rsidRPr="00ED09D5">
        <w:rPr>
          <w:rFonts w:ascii="Times New Roman" w:hAnsi="Times New Roman"/>
          <w:sz w:val="28"/>
          <w:szCs w:val="28"/>
        </w:rPr>
        <w:t>сосудистая, желудочно-кишечная и мочеполовая системы. Сердечно</w:t>
      </w:r>
      <w:r>
        <w:rPr>
          <w:rFonts w:ascii="Times New Roman" w:hAnsi="Times New Roman"/>
          <w:sz w:val="28"/>
          <w:szCs w:val="28"/>
        </w:rPr>
        <w:t xml:space="preserve"> - </w:t>
      </w:r>
      <w:r w:rsidRPr="00ED09D5">
        <w:rPr>
          <w:rFonts w:ascii="Times New Roman" w:hAnsi="Times New Roman"/>
          <w:sz w:val="28"/>
          <w:szCs w:val="28"/>
        </w:rPr>
        <w:t>сосудистая форма автономной невропатии протекает в виде ортостатической гипотонии и тахикардии покоя, реже кардиалгии. Диагноз сердечно</w:t>
      </w:r>
      <w:r>
        <w:rPr>
          <w:rFonts w:ascii="Times New Roman" w:hAnsi="Times New Roman"/>
          <w:sz w:val="28"/>
          <w:szCs w:val="28"/>
        </w:rPr>
        <w:t xml:space="preserve"> - </w:t>
      </w:r>
      <w:r w:rsidRPr="00ED09D5">
        <w:rPr>
          <w:rFonts w:ascii="Times New Roman" w:hAnsi="Times New Roman"/>
          <w:sz w:val="28"/>
          <w:szCs w:val="28"/>
        </w:rPr>
        <w:t>сосудистой автономной невропатии может быть установлен с помощью тестов, фиксирующих изменения сердечного ритма в ответ на пробу Вальсальвы и глубокое дыхание, а также изменени</w:t>
      </w:r>
      <w:r>
        <w:rPr>
          <w:rFonts w:ascii="Times New Roman" w:hAnsi="Times New Roman"/>
          <w:sz w:val="28"/>
          <w:szCs w:val="28"/>
        </w:rPr>
        <w:t>е</w:t>
      </w:r>
      <w:r w:rsidRPr="00ED09D5">
        <w:rPr>
          <w:rFonts w:ascii="Times New Roman" w:hAnsi="Times New Roman"/>
          <w:sz w:val="28"/>
          <w:szCs w:val="28"/>
        </w:rPr>
        <w:t xml:space="preserve"> АД и сердечного ритма при изменении положения тела.</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Поражение ЖКТ как проявление автономной невропатии вторично и обнаруживается в виде гастропареза или атонии толстой кишки.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Мочевой синдром при автономной невропатии включает снижение чувства наполнения мочевого пузыря и позывов на мочеиспускание, что приводит к атонии мочевого пузыря, урежению частоты мочеиспусканий и повышению риска развития инфекций. У больных нередко отмечают недержанию мочи. Для диагностики этого состояния следует провести УЗИ мочевого пузыря после мочеиспускания. Обнаружение остаточного объёма мочи в количестве более 150 мл указывает на дисфункцию мочевого пузыря.</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Другие симптомы автономной невропатии включают повышенную потливость туловища</w:t>
      </w:r>
      <w:r>
        <w:rPr>
          <w:rFonts w:ascii="Times New Roman" w:hAnsi="Times New Roman"/>
          <w:sz w:val="28"/>
          <w:szCs w:val="28"/>
        </w:rPr>
        <w:t xml:space="preserve"> - </w:t>
      </w:r>
      <w:r w:rsidRPr="00ED09D5">
        <w:rPr>
          <w:rFonts w:ascii="Times New Roman" w:hAnsi="Times New Roman"/>
          <w:sz w:val="28"/>
          <w:szCs w:val="28"/>
        </w:rPr>
        <w:t>дистальной ангидроз, что приводит к нарушению терморегуляции. Поражение обеих частей иннервации зрачка прив</w:t>
      </w:r>
      <w:r>
        <w:rPr>
          <w:rFonts w:ascii="Times New Roman" w:hAnsi="Times New Roman"/>
          <w:sz w:val="28"/>
          <w:szCs w:val="28"/>
        </w:rPr>
        <w:t>о</w:t>
      </w:r>
      <w:r w:rsidRPr="00ED09D5">
        <w:rPr>
          <w:rFonts w:ascii="Times New Roman" w:hAnsi="Times New Roman"/>
          <w:sz w:val="28"/>
          <w:szCs w:val="28"/>
        </w:rPr>
        <w:t xml:space="preserve">дит к умеренному сужению зрачка и затрудняет адаптацию к темноте. </w:t>
      </w:r>
    </w:p>
    <w:p w:rsidR="004452B9" w:rsidRPr="0096621B" w:rsidRDefault="004452B9" w:rsidP="004E397E">
      <w:pPr>
        <w:spacing w:after="0"/>
        <w:jc w:val="both"/>
        <w:rPr>
          <w:rFonts w:ascii="Times New Roman" w:hAnsi="Times New Roman"/>
          <w:b/>
          <w:sz w:val="28"/>
          <w:szCs w:val="28"/>
        </w:rPr>
      </w:pPr>
      <w:r w:rsidRPr="0096621B">
        <w:rPr>
          <w:rFonts w:ascii="Times New Roman" w:hAnsi="Times New Roman"/>
          <w:b/>
          <w:sz w:val="28"/>
          <w:szCs w:val="28"/>
        </w:rPr>
        <w:t>Лечение.</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Лечение направлено</w:t>
      </w:r>
      <w:r>
        <w:rPr>
          <w:rFonts w:ascii="Times New Roman" w:hAnsi="Times New Roman"/>
          <w:sz w:val="28"/>
          <w:szCs w:val="28"/>
        </w:rPr>
        <w:t>,</w:t>
      </w:r>
      <w:r w:rsidRPr="00ED09D5">
        <w:rPr>
          <w:rFonts w:ascii="Times New Roman" w:hAnsi="Times New Roman"/>
          <w:sz w:val="28"/>
          <w:szCs w:val="28"/>
        </w:rPr>
        <w:t xml:space="preserve"> в первую очередь, на достижение удовлетворительной компенсации углеводного обмена, поскольку начальные проявления дистальной полиневропатии в большей степени обратимы. Известно, что при достижении компенсации углеводного обмена (</w:t>
      </w:r>
      <w:r w:rsidRPr="00ED09D5">
        <w:rPr>
          <w:rFonts w:ascii="Times New Roman" w:hAnsi="Times New Roman"/>
          <w:sz w:val="28"/>
          <w:szCs w:val="28"/>
          <w:lang w:val="en-US"/>
        </w:rPr>
        <w:t>HbA</w:t>
      </w:r>
      <w:r w:rsidRPr="00ED09D5">
        <w:rPr>
          <w:rFonts w:ascii="Times New Roman" w:hAnsi="Times New Roman"/>
          <w:sz w:val="28"/>
          <w:szCs w:val="28"/>
        </w:rPr>
        <w:t xml:space="preserve"> 1</w:t>
      </w:r>
      <w:r w:rsidRPr="00ED09D5">
        <w:rPr>
          <w:rFonts w:ascii="Times New Roman" w:hAnsi="Times New Roman"/>
          <w:sz w:val="28"/>
          <w:szCs w:val="28"/>
          <w:lang w:val="en-US"/>
        </w:rPr>
        <w:t>c</w:t>
      </w:r>
      <w:r w:rsidRPr="00ED09D5">
        <w:rPr>
          <w:rFonts w:ascii="Times New Roman" w:hAnsi="Times New Roman"/>
          <w:sz w:val="28"/>
          <w:szCs w:val="28"/>
        </w:rPr>
        <w:t>&lt;8%) риска развития диабетической невропатии может снижаться на 69%. Медикаментозное лечение включает использование как</w:t>
      </w:r>
      <w:r>
        <w:rPr>
          <w:rFonts w:ascii="Times New Roman" w:hAnsi="Times New Roman"/>
          <w:sz w:val="28"/>
          <w:szCs w:val="28"/>
        </w:rPr>
        <w:t xml:space="preserve">, </w:t>
      </w:r>
      <w:r w:rsidRPr="00ED09D5">
        <w:rPr>
          <w:rFonts w:ascii="Times New Roman" w:hAnsi="Times New Roman"/>
          <w:sz w:val="28"/>
          <w:szCs w:val="28"/>
        </w:rPr>
        <w:t>симптоматических средств, так и средств патогенетической тера</w:t>
      </w:r>
      <w:r>
        <w:rPr>
          <w:rFonts w:ascii="Times New Roman" w:hAnsi="Times New Roman"/>
          <w:sz w:val="28"/>
          <w:szCs w:val="28"/>
        </w:rPr>
        <w:t xml:space="preserve">пии. В качестве симптоматической </w:t>
      </w:r>
      <w:r w:rsidRPr="00ED09D5">
        <w:rPr>
          <w:rFonts w:ascii="Times New Roman" w:hAnsi="Times New Roman"/>
          <w:sz w:val="28"/>
          <w:szCs w:val="28"/>
        </w:rPr>
        <w:t>терапии диабетической невропатии применяют препараты группы холинэстеразны (неостигмина бромид), улучшающие проведение нервного импульса, обезболивающие (ацетилсалициловую кислоту, метамизол</w:t>
      </w:r>
      <w:r w:rsidR="001A18D9" w:rsidRPr="001A18D9">
        <w:rPr>
          <w:rFonts w:ascii="Times New Roman" w:hAnsi="Times New Roman"/>
          <w:sz w:val="28"/>
          <w:szCs w:val="28"/>
        </w:rPr>
        <w:t xml:space="preserve"> </w:t>
      </w:r>
      <w:r w:rsidRPr="00ED09D5">
        <w:rPr>
          <w:rFonts w:ascii="Times New Roman" w:hAnsi="Times New Roman"/>
          <w:sz w:val="28"/>
          <w:szCs w:val="28"/>
        </w:rPr>
        <w:t>натрия</w:t>
      </w:r>
      <w:r w:rsidR="001A18D9" w:rsidRPr="001A18D9">
        <w:rPr>
          <w:rFonts w:ascii="Times New Roman" w:hAnsi="Times New Roman"/>
          <w:sz w:val="28"/>
          <w:szCs w:val="28"/>
        </w:rPr>
        <w:t xml:space="preserve"> </w:t>
      </w:r>
      <w:r w:rsidRPr="00ED09D5">
        <w:rPr>
          <w:rFonts w:ascii="Times New Roman" w:hAnsi="Times New Roman"/>
          <w:sz w:val="28"/>
          <w:szCs w:val="28"/>
        </w:rPr>
        <w:t>средст), противосудорожные средства (клоназепам), трициклические антидепрессанты (амитриптилин), сосудорасширяющие и др.</w:t>
      </w:r>
    </w:p>
    <w:p w:rsidR="004452B9" w:rsidRPr="00ED09D5" w:rsidRDefault="004452B9" w:rsidP="004E397E">
      <w:pPr>
        <w:spacing w:after="0"/>
        <w:jc w:val="center"/>
        <w:rPr>
          <w:rFonts w:ascii="Times New Roman" w:hAnsi="Times New Roman"/>
          <w:b/>
          <w:sz w:val="28"/>
          <w:szCs w:val="28"/>
        </w:rPr>
      </w:pPr>
      <w:r w:rsidRPr="00ED09D5">
        <w:rPr>
          <w:rFonts w:ascii="Times New Roman" w:hAnsi="Times New Roman"/>
          <w:b/>
          <w:sz w:val="28"/>
          <w:szCs w:val="28"/>
        </w:rPr>
        <w:t>Ограниченная подвижность суставов(Хайропатия)</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ОПС-частое осложнение диабета у детей и подростков, которое выявляют при клиническом осмотре. Она характеризуется безболезненными контрактурами, которые развиваются преимущественно в кистях рук. Ограниченную подвижность суставов отмечают приблизительно у 25-40 % детей и подростков с длительностью диабета свыше 5 лет, причем достижение пубертатного возраста имеет большое значение, чем общая продолжительность болезни. При ограниченной подвижности суставов, как правило, изменения возникают в периартикулярных тканях. Ведущее значение в механизмах ее развития, также как и других специфических осложнений диабета, отводят длительному воздействию гипергликемии.</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rPr>
        <w:t xml:space="preserve">Как правило, в первую очередь выявляют ограничение подвижности метакарпально-фаланговых и проксимальных межфаланговых суставов </w:t>
      </w:r>
      <w:r w:rsidRPr="00ED09D5">
        <w:rPr>
          <w:rFonts w:ascii="Times New Roman" w:hAnsi="Times New Roman"/>
          <w:sz w:val="28"/>
          <w:szCs w:val="28"/>
          <w:lang w:val="en-US"/>
        </w:rPr>
        <w:t>V</w:t>
      </w:r>
      <w:r w:rsidRPr="00ED09D5">
        <w:rPr>
          <w:rFonts w:ascii="Times New Roman" w:hAnsi="Times New Roman"/>
          <w:sz w:val="28"/>
          <w:szCs w:val="28"/>
        </w:rPr>
        <w:t xml:space="preserve"> пальцев кистей рук. В дальнейшем подобные изменения можно обнаружить и в других пальцах. Процесс в кистях обычно носит двусторонний, реже односторонний характер и распространяется от </w:t>
      </w:r>
      <w:r w:rsidRPr="00ED09D5">
        <w:rPr>
          <w:rFonts w:ascii="Times New Roman" w:hAnsi="Times New Roman"/>
          <w:sz w:val="28"/>
          <w:szCs w:val="28"/>
          <w:lang w:val="en-US"/>
        </w:rPr>
        <w:t>V</w:t>
      </w:r>
      <w:r w:rsidRPr="00ED09D5">
        <w:rPr>
          <w:rFonts w:ascii="Times New Roman" w:hAnsi="Times New Roman"/>
          <w:sz w:val="28"/>
          <w:szCs w:val="28"/>
        </w:rPr>
        <w:t>пальца радиально. У отдельных пациентов выраженные контрактуры затрудняют проведение тонких ручных манипуляций. Нередко мимо ограниченной подвижности метакарпально-фаланговых, проксимальных и дистальных межфаланговых суставов, выявляют нарушение обьема движений в лучезапястных суставах, шейном и даже грудном и поясничном отделах позвоночника, а также суставах стопы. Возможно уменьшение объема движений и в более крупных суставах, например коленных и локтевых.</w:t>
      </w:r>
    </w:p>
    <w:p w:rsidR="004452B9" w:rsidRPr="00ED09D5"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Для выявления ограниченной подвижности суставов в качестве скринингового метода больным предлагают сложить ладонные поверхности кистей на всем протяжении и поднять локти так, чтобы предплечья образовали прямую линию. При этом определяют, насколько плотно смыкаются суставные поверхности.</w:t>
      </w:r>
    </w:p>
    <w:p w:rsidR="004452B9" w:rsidRDefault="004452B9" w:rsidP="004E397E">
      <w:pPr>
        <w:keepNext/>
        <w:spacing w:after="0"/>
      </w:pPr>
      <w:r>
        <w:rPr>
          <w:rFonts w:ascii="Times New Roman" w:hAnsi="Times New Roman"/>
          <w:noProof/>
          <w:sz w:val="28"/>
          <w:szCs w:val="28"/>
        </w:rPr>
        <w:drawing>
          <wp:anchor distT="0" distB="0" distL="114300" distR="114300" simplePos="0" relativeHeight="251728896" behindDoc="1" locked="0" layoutInCell="1" allowOverlap="1">
            <wp:simplePos x="0" y="0"/>
            <wp:positionH relativeFrom="column">
              <wp:posOffset>670560</wp:posOffset>
            </wp:positionH>
            <wp:positionV relativeFrom="paragraph">
              <wp:posOffset>123825</wp:posOffset>
            </wp:positionV>
            <wp:extent cx="4926965" cy="3327400"/>
            <wp:effectExtent l="19050" t="0" r="6985" b="0"/>
            <wp:wrapTight wrapText="bothSides">
              <wp:wrapPolygon edited="0">
                <wp:start x="-84" y="0"/>
                <wp:lineTo x="-84" y="21518"/>
                <wp:lineTo x="21631" y="21518"/>
                <wp:lineTo x="21631" y="0"/>
                <wp:lineTo x="-84" y="0"/>
              </wp:wrapPolygon>
            </wp:wrapTight>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print"/>
                    <a:srcRect/>
                    <a:stretch>
                      <a:fillRect/>
                    </a:stretch>
                  </pic:blipFill>
                  <pic:spPr bwMode="auto">
                    <a:xfrm>
                      <a:off x="0" y="0"/>
                      <a:ext cx="4926965" cy="3327400"/>
                    </a:xfrm>
                    <a:prstGeom prst="rect">
                      <a:avLst/>
                    </a:prstGeom>
                    <a:noFill/>
                    <a:ln w="9525">
                      <a:noFill/>
                      <a:miter lim="800000"/>
                      <a:headEnd/>
                      <a:tailEnd/>
                    </a:ln>
                  </pic:spPr>
                </pic:pic>
              </a:graphicData>
            </a:graphic>
          </wp:anchor>
        </w:drawing>
      </w:r>
    </w:p>
    <w:p w:rsidR="004452B9" w:rsidRPr="0096621B" w:rsidRDefault="004452B9" w:rsidP="004E397E">
      <w:pPr>
        <w:pStyle w:val="aff9"/>
        <w:spacing w:line="276" w:lineRule="auto"/>
        <w:jc w:val="center"/>
        <w:rPr>
          <w:rFonts w:ascii="Times New Roman" w:hAnsi="Times New Roman"/>
          <w:sz w:val="48"/>
          <w:szCs w:val="28"/>
        </w:rPr>
      </w:pPr>
      <w:r w:rsidRPr="0096621B">
        <w:rPr>
          <w:rFonts w:ascii="Times New Roman" w:hAnsi="Times New Roman"/>
          <w:sz w:val="32"/>
        </w:rPr>
        <w:t xml:space="preserve">Рисунок </w:t>
      </w:r>
      <w:r>
        <w:rPr>
          <w:rFonts w:ascii="Times New Roman" w:hAnsi="Times New Roman"/>
          <w:sz w:val="32"/>
        </w:rPr>
        <w:t>3.5.</w:t>
      </w:r>
      <w:r w:rsidRPr="0096621B">
        <w:rPr>
          <w:rFonts w:ascii="Times New Roman" w:hAnsi="Times New Roman"/>
          <w:sz w:val="32"/>
        </w:rPr>
        <w:t>Хайропатия</w:t>
      </w:r>
    </w:p>
    <w:p w:rsidR="004452B9" w:rsidRPr="00ED09D5" w:rsidRDefault="004452B9" w:rsidP="004E397E">
      <w:pPr>
        <w:spacing w:after="0"/>
        <w:ind w:firstLine="708"/>
        <w:rPr>
          <w:rFonts w:ascii="Times New Roman" w:hAnsi="Times New Roman"/>
          <w:sz w:val="28"/>
          <w:szCs w:val="28"/>
        </w:rPr>
      </w:pPr>
      <w:r w:rsidRPr="00ED09D5">
        <w:rPr>
          <w:rFonts w:ascii="Times New Roman" w:hAnsi="Times New Roman"/>
          <w:sz w:val="28"/>
          <w:szCs w:val="28"/>
        </w:rPr>
        <w:t>Выделяют три степени ограниченной подвижности суставов:</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lang w:val="en-US"/>
        </w:rPr>
        <w:t>I</w:t>
      </w:r>
      <w:r w:rsidRPr="00ED09D5">
        <w:rPr>
          <w:rFonts w:ascii="Times New Roman" w:hAnsi="Times New Roman"/>
          <w:sz w:val="28"/>
          <w:szCs w:val="28"/>
        </w:rPr>
        <w:t xml:space="preserve"> степень (легкая</w:t>
      </w:r>
      <w:r>
        <w:rPr>
          <w:rFonts w:ascii="Times New Roman" w:hAnsi="Times New Roman"/>
          <w:sz w:val="28"/>
          <w:szCs w:val="28"/>
        </w:rPr>
        <w:t>) характеризуется нарушением объ</w:t>
      </w:r>
      <w:r w:rsidRPr="00ED09D5">
        <w:rPr>
          <w:rFonts w:ascii="Times New Roman" w:hAnsi="Times New Roman"/>
          <w:sz w:val="28"/>
          <w:szCs w:val="28"/>
        </w:rPr>
        <w:t>ема движений в одном или двух проксимальных межфаланговых, одном большом суставе или только двусторонним ограничением подвижности метакрпально-фаланговых суставов.</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lang w:val="en-US"/>
        </w:rPr>
        <w:t>II</w:t>
      </w:r>
      <w:r w:rsidRPr="00ED09D5">
        <w:rPr>
          <w:rFonts w:ascii="Times New Roman" w:hAnsi="Times New Roman"/>
          <w:sz w:val="28"/>
          <w:szCs w:val="28"/>
        </w:rPr>
        <w:t xml:space="preserve"> степень (умеренная) характеризуется нарушением объема движений в трёх или более проксимальных межфаланговых суставах или двусторонним ограничением подвижности метакарпально-фаланговых и какого нибудь большого сустава.</w:t>
      </w:r>
    </w:p>
    <w:p w:rsidR="004452B9" w:rsidRPr="00ED09D5" w:rsidRDefault="004452B9" w:rsidP="004E397E">
      <w:pPr>
        <w:spacing w:after="0"/>
        <w:jc w:val="both"/>
        <w:rPr>
          <w:rFonts w:ascii="Times New Roman" w:hAnsi="Times New Roman"/>
          <w:sz w:val="28"/>
          <w:szCs w:val="28"/>
        </w:rPr>
      </w:pPr>
      <w:r w:rsidRPr="00ED09D5">
        <w:rPr>
          <w:rFonts w:ascii="Times New Roman" w:hAnsi="Times New Roman"/>
          <w:sz w:val="28"/>
          <w:szCs w:val="28"/>
          <w:lang w:val="en-US"/>
        </w:rPr>
        <w:t>III</w:t>
      </w:r>
      <w:r w:rsidRPr="00ED09D5">
        <w:rPr>
          <w:rFonts w:ascii="Times New Roman" w:hAnsi="Times New Roman"/>
          <w:sz w:val="28"/>
          <w:szCs w:val="28"/>
        </w:rPr>
        <w:t xml:space="preserve"> степень (тяжелая) характеризуется явной деформацией кисти или сочетанием ограниченной подвижности суставов кистей рук с поражением шейного отдела позвоночника.</w:t>
      </w:r>
    </w:p>
    <w:p w:rsidR="004452B9" w:rsidRPr="00CB5450" w:rsidRDefault="004452B9" w:rsidP="004E397E">
      <w:pPr>
        <w:spacing w:after="0"/>
        <w:ind w:firstLine="708"/>
        <w:rPr>
          <w:rFonts w:ascii="Times New Roman" w:hAnsi="Times New Roman"/>
          <w:b/>
          <w:sz w:val="28"/>
          <w:szCs w:val="28"/>
        </w:rPr>
      </w:pPr>
      <w:r w:rsidRPr="00CB5450">
        <w:rPr>
          <w:rFonts w:ascii="Times New Roman" w:hAnsi="Times New Roman"/>
          <w:b/>
          <w:sz w:val="28"/>
          <w:szCs w:val="28"/>
        </w:rPr>
        <w:t>Профилактика и лечение ограниченной подвижности суставов.</w:t>
      </w:r>
    </w:p>
    <w:p w:rsidR="004452B9" w:rsidRDefault="004452B9" w:rsidP="004E397E">
      <w:pPr>
        <w:spacing w:after="0"/>
        <w:ind w:firstLine="708"/>
        <w:jc w:val="both"/>
        <w:rPr>
          <w:rFonts w:ascii="Times New Roman" w:hAnsi="Times New Roman"/>
          <w:sz w:val="28"/>
          <w:szCs w:val="28"/>
        </w:rPr>
      </w:pPr>
      <w:r w:rsidRPr="00ED09D5">
        <w:rPr>
          <w:rFonts w:ascii="Times New Roman" w:hAnsi="Times New Roman"/>
          <w:sz w:val="28"/>
          <w:szCs w:val="28"/>
        </w:rPr>
        <w:t>Полагают, что тщательной контроль метаболизма может предупредить развитие ограниченной подвижности суставов. Терапия этого осложнения СД до настоящего времени сводится к попыткам восстановления подвижности суставов посредством физических упражнений и физиотерапевтических процедур. Однако до сих пор неясно, может ли в действительности такое лечение предупредить прогрессирование данного осложнения и улучшить функциональный статус поражений суставов.</w:t>
      </w:r>
    </w:p>
    <w:p w:rsidR="004452B9" w:rsidRDefault="004452B9" w:rsidP="004E397E">
      <w:pPr>
        <w:spacing w:after="0"/>
        <w:rPr>
          <w:rFonts w:ascii="Times New Roman" w:hAnsi="Times New Roman"/>
          <w:sz w:val="28"/>
          <w:szCs w:val="28"/>
        </w:rPr>
      </w:pPr>
    </w:p>
    <w:p w:rsidR="00AE0283" w:rsidRPr="00ED09D5" w:rsidRDefault="00AE0283" w:rsidP="00CF476A">
      <w:pPr>
        <w:shd w:val="clear" w:color="auto" w:fill="FFFFFF"/>
        <w:tabs>
          <w:tab w:val="left" w:pos="735"/>
        </w:tabs>
        <w:spacing w:after="0"/>
        <w:jc w:val="center"/>
        <w:rPr>
          <w:rFonts w:ascii="Times New Roman" w:hAnsi="Times New Roman"/>
          <w:b/>
          <w:sz w:val="28"/>
          <w:szCs w:val="28"/>
        </w:rPr>
      </w:pPr>
      <w:r w:rsidRPr="00ED09D5">
        <w:rPr>
          <w:rFonts w:ascii="Times New Roman" w:hAnsi="Times New Roman"/>
          <w:b/>
          <w:sz w:val="28"/>
          <w:szCs w:val="28"/>
        </w:rPr>
        <w:t>ГЛАВА 4.   ЗАБОЛЕВАНИЯ ЩИТОВИДНОЙ ЖЕЛЕЗЫ</w:t>
      </w:r>
    </w:p>
    <w:p w:rsidR="00AE0283" w:rsidRPr="00ED09D5" w:rsidRDefault="00AE0283" w:rsidP="00CF476A">
      <w:pPr>
        <w:pStyle w:val="2"/>
        <w:spacing w:before="0"/>
        <w:jc w:val="center"/>
        <w:rPr>
          <w:rFonts w:ascii="Times New Roman" w:hAnsi="Times New Roman"/>
          <w:color w:val="auto"/>
          <w:sz w:val="28"/>
          <w:szCs w:val="28"/>
        </w:rPr>
      </w:pPr>
      <w:r>
        <w:rPr>
          <w:rFonts w:ascii="Times New Roman" w:hAnsi="Times New Roman"/>
          <w:color w:val="auto"/>
          <w:sz w:val="28"/>
          <w:szCs w:val="28"/>
          <w:lang w:val="ru-RU"/>
        </w:rPr>
        <w:t xml:space="preserve">4.1. </w:t>
      </w:r>
      <w:r w:rsidRPr="00ED09D5">
        <w:rPr>
          <w:rFonts w:ascii="Times New Roman" w:hAnsi="Times New Roman"/>
          <w:color w:val="auto"/>
          <w:sz w:val="28"/>
          <w:szCs w:val="28"/>
        </w:rPr>
        <w:t>Анатомия и физиология щитовидной железы</w:t>
      </w:r>
    </w:p>
    <w:p w:rsidR="00AE0283" w:rsidRPr="00ED09D5" w:rsidRDefault="00CF476A" w:rsidP="004E397E">
      <w:pPr>
        <w:shd w:val="clear" w:color="auto" w:fill="FFFFFF"/>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9920" behindDoc="1" locked="0" layoutInCell="1" allowOverlap="1">
            <wp:simplePos x="0" y="0"/>
            <wp:positionH relativeFrom="column">
              <wp:posOffset>170815</wp:posOffset>
            </wp:positionH>
            <wp:positionV relativeFrom="paragraph">
              <wp:posOffset>1527175</wp:posOffset>
            </wp:positionV>
            <wp:extent cx="5562600" cy="3359785"/>
            <wp:effectExtent l="19050" t="0" r="0" b="0"/>
            <wp:wrapTight wrapText="bothSides">
              <wp:wrapPolygon edited="0">
                <wp:start x="-74" y="0"/>
                <wp:lineTo x="-74" y="21433"/>
                <wp:lineTo x="21600" y="21433"/>
                <wp:lineTo x="21600" y="0"/>
                <wp:lineTo x="-74" y="0"/>
              </wp:wrapPolygon>
            </wp:wrapTight>
            <wp:docPr id="1" name="Рисунок 1" descr="G:\китобга маериал\китоблар охирги\болалар эндокринологияси\Новая папка\Chetovidnaya-zeleza-50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итобга маериал\китоблар охирги\болалар эндокринологияси\Новая папка\Chetovidnaya-zeleza-500x330.jpg"/>
                    <pic:cNvPicPr>
                      <a:picLocks noChangeAspect="1" noChangeArrowheads="1"/>
                    </pic:cNvPicPr>
                  </pic:nvPicPr>
                  <pic:blipFill>
                    <a:blip r:embed="rId36"/>
                    <a:srcRect l="1775" t="6579" b="3684"/>
                    <a:stretch>
                      <a:fillRect/>
                    </a:stretch>
                  </pic:blipFill>
                  <pic:spPr bwMode="auto">
                    <a:xfrm>
                      <a:off x="0" y="0"/>
                      <a:ext cx="5562600" cy="3359785"/>
                    </a:xfrm>
                    <a:prstGeom prst="rect">
                      <a:avLst/>
                    </a:prstGeom>
                    <a:noFill/>
                    <a:ln w="9525">
                      <a:noFill/>
                      <a:miter lim="800000"/>
                      <a:headEnd/>
                      <a:tailEnd/>
                    </a:ln>
                  </pic:spPr>
                </pic:pic>
              </a:graphicData>
            </a:graphic>
          </wp:anchor>
        </w:drawing>
      </w:r>
      <w:r w:rsidR="00AE0283" w:rsidRPr="00ED09D5">
        <w:rPr>
          <w:rFonts w:ascii="Times New Roman" w:hAnsi="Times New Roman"/>
          <w:sz w:val="28"/>
          <w:szCs w:val="28"/>
        </w:rPr>
        <w:t>Щитовидная железа является самой крупной эндокринной железой человеческого организма, имеющей только внутрисекреторную функцию. Ее масса у взрослого человека в среднем составляет 20 г. Название щитовидной железы происходит от прилежащего щитовидного хряща гортани. Щитовидная железа состоит из двух долей и перешейка, располагающихся на передней поверхности трахеи и по ее бокам</w:t>
      </w:r>
      <w:r w:rsidR="00AE0283">
        <w:rPr>
          <w:rFonts w:ascii="Times New Roman" w:hAnsi="Times New Roman"/>
          <w:sz w:val="28"/>
          <w:szCs w:val="28"/>
        </w:rPr>
        <w:t>.</w:t>
      </w:r>
    </w:p>
    <w:p w:rsidR="00AE0283" w:rsidRPr="00ED09D5" w:rsidRDefault="00AE0283" w:rsidP="004E397E">
      <w:pPr>
        <w:shd w:val="clear" w:color="auto" w:fill="FFFFFF"/>
        <w:spacing w:after="0"/>
        <w:ind w:firstLine="797"/>
        <w:jc w:val="both"/>
        <w:rPr>
          <w:rFonts w:ascii="Times New Roman" w:hAnsi="Times New Roman"/>
          <w:sz w:val="28"/>
          <w:szCs w:val="28"/>
        </w:rPr>
      </w:pPr>
      <w:r w:rsidRPr="00ED09D5">
        <w:rPr>
          <w:rFonts w:ascii="Times New Roman" w:hAnsi="Times New Roman"/>
          <w:sz w:val="28"/>
          <w:szCs w:val="28"/>
        </w:rPr>
        <w:t>Ин</w:t>
      </w:r>
      <w:r>
        <w:rPr>
          <w:rFonts w:ascii="Times New Roman" w:hAnsi="Times New Roman"/>
          <w:sz w:val="28"/>
          <w:szCs w:val="28"/>
        </w:rPr>
        <w:t>огда от перешейка</w:t>
      </w:r>
      <w:r w:rsidRPr="00ED09D5">
        <w:rPr>
          <w:rFonts w:ascii="Times New Roman" w:hAnsi="Times New Roman"/>
          <w:sz w:val="28"/>
          <w:szCs w:val="28"/>
        </w:rPr>
        <w:t xml:space="preserve"> отходит дополнительная пирамидальная доля. Как правило, размеры долей примерно одинаковы (правая доля обычно не-много больше левой). Вместе с тем у 1—2 % людей при массовых обследованиях отмечаются случаи частичной или полной аплазии одной из долей железы. Этоне сопровождается нарушением функции железы и чаще обнаруживается только при ультразвуковом исследовании. Доли щитовидной железы имеют форму вертикального эллипса, что позволяет для определения объема щитовидной железы использовать формулу, применяемую для расчета объема этой геометрической фигуры.</w:t>
      </w:r>
    </w:p>
    <w:p w:rsidR="00AE0283" w:rsidRPr="00ED09D5" w:rsidRDefault="00AE0283" w:rsidP="004E397E">
      <w:pPr>
        <w:shd w:val="clear" w:color="auto" w:fill="FFFFFF"/>
        <w:spacing w:after="0"/>
        <w:ind w:firstLine="821"/>
        <w:jc w:val="both"/>
        <w:rPr>
          <w:rFonts w:ascii="Times New Roman" w:hAnsi="Times New Roman"/>
          <w:sz w:val="28"/>
          <w:szCs w:val="28"/>
        </w:rPr>
      </w:pPr>
      <w:r w:rsidRPr="00ED09D5">
        <w:rPr>
          <w:rFonts w:ascii="Times New Roman" w:hAnsi="Times New Roman"/>
          <w:sz w:val="28"/>
          <w:szCs w:val="28"/>
        </w:rPr>
        <w:t>Щитовидная железа обильно снабжается кровью</w:t>
      </w:r>
      <w:r>
        <w:rPr>
          <w:rFonts w:ascii="Times New Roman" w:hAnsi="Times New Roman"/>
          <w:sz w:val="28"/>
          <w:szCs w:val="28"/>
        </w:rPr>
        <w:t>,</w:t>
      </w:r>
      <w:r w:rsidRPr="00ED09D5">
        <w:rPr>
          <w:rFonts w:ascii="Times New Roman" w:hAnsi="Times New Roman"/>
          <w:sz w:val="28"/>
          <w:szCs w:val="28"/>
        </w:rPr>
        <w:t xml:space="preserve"> главным образом</w:t>
      </w:r>
      <w:r>
        <w:rPr>
          <w:rFonts w:ascii="Times New Roman" w:hAnsi="Times New Roman"/>
          <w:sz w:val="28"/>
          <w:szCs w:val="28"/>
        </w:rPr>
        <w:t>,</w:t>
      </w:r>
      <w:r w:rsidRPr="00ED09D5">
        <w:rPr>
          <w:rFonts w:ascii="Times New Roman" w:hAnsi="Times New Roman"/>
          <w:sz w:val="28"/>
          <w:szCs w:val="28"/>
        </w:rPr>
        <w:t xml:space="preserve"> по верхним и нижним тиреоидным артериям, отходящим соответственно от наружных сонных и подключичных артерий. Вены щитовидной железы у разных людей варьируют по количеству и расположению. При затрудненном венозном оттоке вследствие сужения входа в грудную полость (например, при массивном загрудинном зобе) эти вены сильно набухают и могут значительно осложнять хирургические операции на железе. Разветвленная сеть лимфатических капилляров щитовидной железы сливается в сосуды, идущие вдоль тиреоидных вен и впадающие в многочисленные лимфатические узлы шеи и переднего средостения.</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Иннервация щитовидной железы осуществляется как адренергическими (от шейных симпатических ганглиев), так и холинергическими</w:t>
      </w:r>
      <w:r w:rsidR="00067D8A">
        <w:rPr>
          <w:rFonts w:ascii="Times New Roman" w:hAnsi="Times New Roman"/>
          <w:sz w:val="28"/>
          <w:szCs w:val="28"/>
        </w:rPr>
        <w:t xml:space="preserve"> </w:t>
      </w:r>
      <w:r w:rsidRPr="00ED09D5">
        <w:rPr>
          <w:rFonts w:ascii="Times New Roman" w:hAnsi="Times New Roman"/>
          <w:sz w:val="28"/>
          <w:szCs w:val="28"/>
        </w:rPr>
        <w:t xml:space="preserve"> (от блуждающего нерва) волокнами, идущими в составе гортанных нервов. Принято считать, что эти волокна оказывают лишь косвенное влияние на функцию щитовидной железы, регулируя кровоток. Однако адренергические волокна заканчиваются не только на сосудах железы, но и непосредственно на ее фолликулярных клетках и, таким образом, вероятно, могут прямо изменять продукцию тиреоидных гормонов.</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Щитовидная железа развивается из выпячивания середины дна первичной глотки. Это выпячивание раздваивается, смещается вниз и сливается с частью четвертого глоточного кармана, оставаясь связанной с дном глотки щитоязычным протоком, который исчезает ко второму месяцу внутриутробной жизни. Нарушения эмбриогенеза щитовидной железы могут определять различного рода ее аномалии, встречающиеся у взрослого человека. К ним относятся кисты щитоязычного протока, язычная щитовидная железа, атакже срединные и боковые остатки тиреоидной ткани. Все они могут быть единственной тиреоидной тканью в организме или существовать одновременно с нормальной щитовидной железой и обладают повышеннойсклонностью к опухолевому перерождению. Язычная щитовидная железа образуется в тех случаях, когда тиреоидная ткань в процессе своего отделения от дна первичной глотки не вступает в контакт с эндотелиальными трубками сердца зародыша, а остается на прежнем месте. Она располагается поверхностно в области слепого отверстия и не связана с мышцами языка. Размерами и формой она обычно напоминает ягодку малины. Однако она может увеличиваться, что приводит к дисфагии и сужению дыхательных путей. Иногда по ходу эмбриональной миграции щитовидной железы остаются участки тиреоидной ткани и развиваются кисты щитоязычного протока, располагающиеся по средней линии и эпизодически выделяющие свое содержимое. Очень редко аберрантная тиреоидная ткань локализуется по бокам от основной железы.</w:t>
      </w:r>
    </w:p>
    <w:p w:rsidR="00AE0283" w:rsidRPr="00ED09D5" w:rsidRDefault="00AE0283" w:rsidP="004E397E">
      <w:pPr>
        <w:shd w:val="clear" w:color="auto" w:fill="FFFFFF"/>
        <w:spacing w:after="0"/>
        <w:ind w:firstLine="406"/>
        <w:jc w:val="both"/>
        <w:rPr>
          <w:rFonts w:ascii="Times New Roman" w:hAnsi="Times New Roman"/>
          <w:sz w:val="28"/>
          <w:szCs w:val="28"/>
        </w:rPr>
      </w:pPr>
      <w:r w:rsidRPr="00ED09D5">
        <w:rPr>
          <w:rFonts w:ascii="Times New Roman" w:hAnsi="Times New Roman"/>
          <w:sz w:val="28"/>
          <w:szCs w:val="28"/>
        </w:rPr>
        <w:t>Щитовидная железа состоит из клеток двух разных видов: фолликулярных и парафолликулярных (светлых, или С-клеток). Последних гораздо меньше; они рассеяны между фолликулами и отличаются от основной массы фолликулярных клеток по происхождению, функции и механизмам регуляции, образуя как бы другую железу. Фолликулярные клетки формируют в железе многочисленные микроскопические фолликулы, каждый из которых состоит из центральной полости, заполненной коллоидом (главной составляющей которого является белок тиреоглобулин) и окруженной одним слоем кубовидных эпителиальных клеток.</w:t>
      </w:r>
    </w:p>
    <w:p w:rsidR="00AE0283" w:rsidRPr="00ED09D5" w:rsidRDefault="00AE0283" w:rsidP="004E397E">
      <w:pPr>
        <w:shd w:val="clear" w:color="auto" w:fill="FFFFFF"/>
        <w:spacing w:after="0"/>
        <w:ind w:firstLine="406"/>
        <w:jc w:val="both"/>
        <w:rPr>
          <w:rFonts w:ascii="Times New Roman" w:hAnsi="Times New Roman"/>
          <w:sz w:val="28"/>
          <w:szCs w:val="28"/>
        </w:rPr>
      </w:pPr>
      <w:r w:rsidRPr="00ED09D5">
        <w:rPr>
          <w:rFonts w:ascii="Times New Roman" w:hAnsi="Times New Roman"/>
          <w:sz w:val="28"/>
          <w:szCs w:val="28"/>
        </w:rPr>
        <w:t>При повышении активности щитовидной железы эти клетки приобретают цилиндрическую форму, пролиферируют и вдаются в полость коллоида, которая соответственно уменьшается. При снижении тиреоидной активности происходят обратные изменения: клетки уплощаются, а коллоидная полость увеличивается.</w:t>
      </w:r>
    </w:p>
    <w:p w:rsidR="00AE0283" w:rsidRPr="00ED09D5" w:rsidRDefault="00AE0283" w:rsidP="004E397E">
      <w:pPr>
        <w:shd w:val="clear" w:color="auto" w:fill="FFFFFF"/>
        <w:spacing w:after="0"/>
        <w:ind w:firstLine="413"/>
        <w:jc w:val="both"/>
        <w:rPr>
          <w:rFonts w:ascii="Times New Roman" w:hAnsi="Times New Roman"/>
          <w:sz w:val="28"/>
          <w:szCs w:val="28"/>
        </w:rPr>
      </w:pPr>
      <w:r w:rsidRPr="00ED09D5">
        <w:rPr>
          <w:rFonts w:ascii="Times New Roman" w:hAnsi="Times New Roman"/>
          <w:sz w:val="28"/>
          <w:szCs w:val="28"/>
        </w:rPr>
        <w:t>Фолликулярные клетки обращены своими вершинами в просвет фолликула (коллоидную полость), а своими основаниями прилежат к базальной мембране капилляров. В цитоплазме фолликулярных клеток обнаруживается множество включений, самыми заметными среди которых являются капли коллоида, достигающие в диаметре 2 мкм. Ядра обычно расположены ближе к основанию клеток. Фолликулы щитовидной железы собраны в конгломераты, окруженные сетью кровеносных сосудов, клетками и волокнами соединительной ткани, плазматическими и тучными клетками. Эти конгломераты образуют различного размера дольки. Под электронным микроскопом на вершине фолликулярных клеток (апикальной поверхности) видны содержащие тончайшие канальцы микроворсинки, проникающие в полость фолликула. Именно ворсинки путем пино- или эндоцитоза переносят капли коллоида из полости фолликула в цитоплазму клеток. Помимо коллоидных капель, в цитоплазме фолликулярных клеток видны электронно-плотные тельца (лизосомы). Часть из них сливается с коллоидными каплями, образуя</w:t>
      </w:r>
      <w:r>
        <w:rPr>
          <w:rFonts w:ascii="Times New Roman" w:hAnsi="Times New Roman"/>
          <w:sz w:val="28"/>
          <w:szCs w:val="28"/>
        </w:rPr>
        <w:t>,</w:t>
      </w:r>
      <w:r w:rsidRPr="00ED09D5">
        <w:rPr>
          <w:rFonts w:ascii="Times New Roman" w:hAnsi="Times New Roman"/>
          <w:sz w:val="28"/>
          <w:szCs w:val="28"/>
        </w:rPr>
        <w:t xml:space="preserve"> так называемые</w:t>
      </w:r>
      <w:r>
        <w:rPr>
          <w:rFonts w:ascii="Times New Roman" w:hAnsi="Times New Roman"/>
          <w:sz w:val="28"/>
          <w:szCs w:val="28"/>
        </w:rPr>
        <w:t xml:space="preserve">, </w:t>
      </w:r>
      <w:r w:rsidRPr="00ED09D5">
        <w:rPr>
          <w:rFonts w:ascii="Times New Roman" w:hAnsi="Times New Roman"/>
          <w:sz w:val="28"/>
          <w:szCs w:val="28"/>
        </w:rPr>
        <w:t>фаголизосомы. В них происходит протеолиз коллоида с высвобождением тиреоидных гормонов.</w:t>
      </w:r>
    </w:p>
    <w:p w:rsidR="00AE0283" w:rsidRPr="00ED09D5" w:rsidRDefault="00AE0283" w:rsidP="004E397E">
      <w:pPr>
        <w:shd w:val="clear" w:color="auto" w:fill="FFFFFF"/>
        <w:spacing w:after="0"/>
        <w:ind w:firstLine="408"/>
        <w:jc w:val="both"/>
        <w:rPr>
          <w:rFonts w:ascii="Times New Roman" w:hAnsi="Times New Roman"/>
          <w:sz w:val="28"/>
          <w:szCs w:val="28"/>
        </w:rPr>
      </w:pPr>
      <w:r w:rsidRPr="00ED09D5">
        <w:rPr>
          <w:rFonts w:ascii="Times New Roman" w:hAnsi="Times New Roman"/>
          <w:sz w:val="28"/>
          <w:szCs w:val="28"/>
        </w:rPr>
        <w:t>Парафолликулярные клетки (С-клетки) щитовидной железы, продуцирующие полипептидный гормон кальцитонин, имеют овальную или эллипсовидную форму и содержат большее число митохондрий, чем фолликулярные клетки, и многочисленные гранулы. Введение кальция вызывает дегрануляцию этих клеток.</w:t>
      </w:r>
    </w:p>
    <w:p w:rsidR="00AE0283" w:rsidRPr="00ED09D5" w:rsidRDefault="00AE0283" w:rsidP="004E397E">
      <w:pPr>
        <w:shd w:val="clear" w:color="auto" w:fill="FFFFFF"/>
        <w:spacing w:after="0"/>
        <w:ind w:firstLine="406"/>
        <w:jc w:val="both"/>
        <w:rPr>
          <w:rFonts w:ascii="Times New Roman" w:hAnsi="Times New Roman"/>
          <w:sz w:val="28"/>
          <w:szCs w:val="28"/>
        </w:rPr>
      </w:pPr>
      <w:r w:rsidRPr="00ED09D5">
        <w:rPr>
          <w:rFonts w:ascii="Times New Roman" w:hAnsi="Times New Roman"/>
          <w:sz w:val="28"/>
          <w:szCs w:val="28"/>
        </w:rPr>
        <w:t>Собственно тиреоидными гормонами принято считать лишь продукты секреции фолликулярных клеток — йодированные тиронины: тетрайодтиронин, или тироксин (Т</w:t>
      </w:r>
      <w:r w:rsidRPr="00ED09D5">
        <w:rPr>
          <w:rFonts w:ascii="Times New Roman" w:hAnsi="Times New Roman"/>
          <w:sz w:val="28"/>
          <w:szCs w:val="28"/>
          <w:vertAlign w:val="subscript"/>
        </w:rPr>
        <w:t>4</w:t>
      </w:r>
      <w:r w:rsidRPr="00ED09D5">
        <w:rPr>
          <w:rFonts w:ascii="Times New Roman" w:hAnsi="Times New Roman"/>
          <w:sz w:val="28"/>
          <w:szCs w:val="28"/>
        </w:rPr>
        <w:t>), и трийодтиронин (Т</w:t>
      </w:r>
      <w:r w:rsidRPr="00ED09D5">
        <w:rPr>
          <w:rFonts w:ascii="Times New Roman" w:hAnsi="Times New Roman"/>
          <w:sz w:val="28"/>
          <w:szCs w:val="28"/>
          <w:vertAlign w:val="subscript"/>
        </w:rPr>
        <w:t>3</w:t>
      </w:r>
      <w:r w:rsidRPr="00ED09D5">
        <w:rPr>
          <w:rFonts w:ascii="Times New Roman" w:hAnsi="Times New Roman"/>
          <w:sz w:val="28"/>
          <w:szCs w:val="28"/>
        </w:rPr>
        <w:t>). Физиологические эффекты тиреоидных гормонов столь многообразны, что их недостаток или избыток сказывается практически на всех системах органов и процессах жизнедеятельности.</w:t>
      </w:r>
    </w:p>
    <w:p w:rsidR="00AE0283" w:rsidRPr="00ED09D5" w:rsidRDefault="00AE0283" w:rsidP="004E397E">
      <w:pPr>
        <w:shd w:val="clear" w:color="auto" w:fill="FFFFFF"/>
        <w:spacing w:after="0"/>
        <w:ind w:firstLine="418"/>
        <w:jc w:val="both"/>
        <w:rPr>
          <w:rFonts w:ascii="Times New Roman" w:hAnsi="Times New Roman"/>
          <w:sz w:val="28"/>
          <w:szCs w:val="28"/>
        </w:rPr>
      </w:pPr>
      <w:r w:rsidRPr="00ED09D5">
        <w:rPr>
          <w:rFonts w:ascii="Times New Roman" w:hAnsi="Times New Roman"/>
          <w:sz w:val="28"/>
          <w:szCs w:val="28"/>
        </w:rPr>
        <w:t>У плода и новорожденного тиреоидные гормоны абсолютно необходимы для морфологического и функционального развития мозга и организма в целом. Их недостаточность в этот период приводит к резчайшим</w:t>
      </w:r>
      <w:r w:rsidR="00067D8A">
        <w:rPr>
          <w:rFonts w:ascii="Times New Roman" w:hAnsi="Times New Roman"/>
          <w:sz w:val="28"/>
          <w:szCs w:val="28"/>
        </w:rPr>
        <w:t xml:space="preserve"> </w:t>
      </w:r>
      <w:r w:rsidRPr="00ED09D5">
        <w:rPr>
          <w:rFonts w:ascii="Times New Roman" w:hAnsi="Times New Roman"/>
          <w:sz w:val="28"/>
          <w:szCs w:val="28"/>
        </w:rPr>
        <w:t>анатомическим и неврологическим нарушениям (вплоть до развития кретинизма). Йодтиронины матери проникают через плаценту лишь в ограниченном количестве; поэтому нормальные рост и развитие плода во внутриутробном периоде зависят главным образом от его собственных тиреоидных гормонов. В зрелом организме, однако, на первый план выступают метаболические эффекты тиреоидных гормонов, суммирующиеся в так называемый калоригенный</w:t>
      </w:r>
      <w:r w:rsidR="00067D8A">
        <w:rPr>
          <w:rFonts w:ascii="Times New Roman" w:hAnsi="Times New Roman"/>
          <w:sz w:val="28"/>
          <w:szCs w:val="28"/>
        </w:rPr>
        <w:t xml:space="preserve"> </w:t>
      </w:r>
      <w:r>
        <w:rPr>
          <w:rFonts w:ascii="Times New Roman" w:hAnsi="Times New Roman"/>
          <w:sz w:val="28"/>
          <w:szCs w:val="28"/>
        </w:rPr>
        <w:t>эффект</w:t>
      </w:r>
      <w:r w:rsidR="00067D8A">
        <w:rPr>
          <w:rFonts w:ascii="Times New Roman" w:hAnsi="Times New Roman"/>
          <w:sz w:val="28"/>
          <w:szCs w:val="28"/>
        </w:rPr>
        <w:t xml:space="preserve"> </w:t>
      </w:r>
      <w:r w:rsidRPr="00ED09D5">
        <w:rPr>
          <w:rFonts w:ascii="Times New Roman" w:hAnsi="Times New Roman"/>
          <w:sz w:val="28"/>
          <w:szCs w:val="28"/>
        </w:rPr>
        <w:t>повышение основного обмена за счет роста потребления кислорода и увеличения теплопродукции тканей. Т</w:t>
      </w:r>
      <w:r w:rsidRPr="00ED09D5">
        <w:rPr>
          <w:rFonts w:ascii="Times New Roman" w:hAnsi="Times New Roman"/>
          <w:sz w:val="28"/>
          <w:szCs w:val="28"/>
          <w:vertAlign w:val="subscript"/>
        </w:rPr>
        <w:t>3</w:t>
      </w:r>
      <w:r w:rsidRPr="00ED09D5">
        <w:rPr>
          <w:rFonts w:ascii="Times New Roman" w:hAnsi="Times New Roman"/>
          <w:sz w:val="28"/>
          <w:szCs w:val="28"/>
        </w:rPr>
        <w:t xml:space="preserve"> и Т</w:t>
      </w:r>
      <w:r w:rsidRPr="00ED09D5">
        <w:rPr>
          <w:rFonts w:ascii="Times New Roman" w:hAnsi="Times New Roman"/>
          <w:sz w:val="28"/>
          <w:szCs w:val="28"/>
          <w:vertAlign w:val="subscript"/>
        </w:rPr>
        <w:t>4</w:t>
      </w:r>
      <w:r w:rsidRPr="00ED09D5">
        <w:rPr>
          <w:rFonts w:ascii="Times New Roman" w:hAnsi="Times New Roman"/>
          <w:sz w:val="28"/>
          <w:szCs w:val="28"/>
        </w:rPr>
        <w:t xml:space="preserve"> вызывают качественно одни и те же изменения в метаболизме и активности клеток.</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Основные эффекты тиреоидных гормонов:</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обеспечивают формирование нервной системы и скелета в перинатальном периоде;</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увеличивают потребление кислорода во всех тканях, за исключениеммозга, селезенки, яичек;</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увеличивают продукцию тепла;</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оказывают положительное хроно- и инотропное действие на миокард;</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повышают чувствительность рецепторов к катехоламинам;</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увеличивают число катехоламиновых рецепторов в сердечной</w:t>
      </w:r>
      <w:r w:rsidR="00067D8A">
        <w:rPr>
          <w:rFonts w:ascii="Times New Roman" w:hAnsi="Times New Roman"/>
          <w:sz w:val="28"/>
          <w:szCs w:val="28"/>
        </w:rPr>
        <w:t xml:space="preserve"> </w:t>
      </w:r>
      <w:r w:rsidRPr="00ED09D5">
        <w:rPr>
          <w:rFonts w:ascii="Times New Roman" w:hAnsi="Times New Roman"/>
          <w:sz w:val="28"/>
          <w:szCs w:val="28"/>
        </w:rPr>
        <w:t>мышце;</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регулируют деятельность дыхательного центра; стимулируют эритропоэз;</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ускоряют метаболизм и клиренс гормонов и лекарственных препаратов, что ведет к компенсаторному увеличению скорости их продукции;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 ∙ стимулируют как образование, так и резорбцию кости.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Действие тиреоидных гормонов на молекулярном уровне:</w:t>
      </w:r>
    </w:p>
    <w:p w:rsidR="00AE0283" w:rsidRPr="00ED09D5" w:rsidRDefault="00AE0283" w:rsidP="004E397E">
      <w:pPr>
        <w:shd w:val="clear" w:color="auto" w:fill="FFFFFF"/>
        <w:spacing w:after="0"/>
        <w:ind w:left="384" w:hanging="384"/>
        <w:jc w:val="both"/>
        <w:rPr>
          <w:rFonts w:ascii="Times New Roman" w:hAnsi="Times New Roman"/>
          <w:sz w:val="28"/>
          <w:szCs w:val="28"/>
        </w:rPr>
      </w:pPr>
      <w:r w:rsidRPr="00ED09D5">
        <w:rPr>
          <w:rFonts w:ascii="Times New Roman" w:hAnsi="Times New Roman"/>
          <w:sz w:val="28"/>
          <w:szCs w:val="28"/>
        </w:rPr>
        <w:t>∙ Т</w:t>
      </w:r>
      <w:r w:rsidRPr="00ED09D5">
        <w:rPr>
          <w:rFonts w:ascii="Times New Roman" w:hAnsi="Times New Roman"/>
          <w:sz w:val="28"/>
          <w:szCs w:val="28"/>
          <w:vertAlign w:val="subscript"/>
        </w:rPr>
        <w:t>4</w:t>
      </w:r>
      <w:r w:rsidRPr="00ED09D5">
        <w:rPr>
          <w:rFonts w:ascii="Times New Roman" w:hAnsi="Times New Roman"/>
          <w:sz w:val="28"/>
          <w:szCs w:val="28"/>
        </w:rPr>
        <w:t>и Т</w:t>
      </w:r>
      <w:r w:rsidRPr="00ED09D5">
        <w:rPr>
          <w:rFonts w:ascii="Times New Roman" w:hAnsi="Times New Roman"/>
          <w:sz w:val="28"/>
          <w:szCs w:val="28"/>
          <w:vertAlign w:val="subscript"/>
        </w:rPr>
        <w:t>3</w:t>
      </w:r>
      <w:r w:rsidRPr="00ED09D5">
        <w:rPr>
          <w:rFonts w:ascii="Times New Roman" w:hAnsi="Times New Roman"/>
          <w:sz w:val="28"/>
          <w:szCs w:val="28"/>
        </w:rPr>
        <w:t xml:space="preserve"> проникают в клетку и связываются со специальными рецепторами на ядерных белках, соединенных с хроматином. Это сопровождается увеличением транскрипционной активности РНК;</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стимулируют синтез белка;</w:t>
      </w:r>
    </w:p>
    <w:p w:rsidR="00AE0283" w:rsidRPr="00ED09D5" w:rsidRDefault="00AE0283" w:rsidP="004E397E">
      <w:pPr>
        <w:shd w:val="clear" w:color="auto" w:fill="FFFFFF"/>
        <w:spacing w:after="0"/>
        <w:ind w:left="394" w:hanging="394"/>
        <w:jc w:val="both"/>
        <w:rPr>
          <w:rFonts w:ascii="Times New Roman" w:hAnsi="Times New Roman"/>
          <w:sz w:val="28"/>
          <w:szCs w:val="28"/>
        </w:rPr>
      </w:pPr>
      <w:r w:rsidRPr="00ED09D5">
        <w:rPr>
          <w:rFonts w:ascii="Times New Roman" w:hAnsi="Times New Roman"/>
          <w:sz w:val="28"/>
          <w:szCs w:val="28"/>
        </w:rPr>
        <w:t xml:space="preserve">∙ влияют на клеточные мембраны, изменяя активность </w:t>
      </w:r>
      <w:r w:rsidRPr="00ED09D5">
        <w:rPr>
          <w:rFonts w:ascii="Times New Roman" w:hAnsi="Times New Roman"/>
          <w:sz w:val="28"/>
          <w:szCs w:val="28"/>
          <w:lang w:val="en-US"/>
        </w:rPr>
        <w:t>Na</w:t>
      </w:r>
      <w:r w:rsidRPr="00ED09D5">
        <w:rPr>
          <w:rFonts w:ascii="Times New Roman" w:hAnsi="Times New Roman"/>
          <w:sz w:val="28"/>
          <w:szCs w:val="28"/>
        </w:rPr>
        <w:t>-</w:t>
      </w:r>
      <w:r w:rsidRPr="00ED09D5">
        <w:rPr>
          <w:rFonts w:ascii="Times New Roman" w:hAnsi="Times New Roman"/>
          <w:sz w:val="28"/>
          <w:szCs w:val="28"/>
          <w:lang w:val="en-US"/>
        </w:rPr>
        <w:t>K</w:t>
      </w:r>
      <w:r>
        <w:rPr>
          <w:rFonts w:ascii="Times New Roman" w:hAnsi="Times New Roman"/>
          <w:sz w:val="28"/>
          <w:szCs w:val="28"/>
        </w:rPr>
        <w:t xml:space="preserve">-АТФазы, что </w:t>
      </w:r>
      <w:r w:rsidRPr="00ED09D5">
        <w:rPr>
          <w:rFonts w:ascii="Times New Roman" w:hAnsi="Times New Roman"/>
          <w:sz w:val="28"/>
          <w:szCs w:val="28"/>
        </w:rPr>
        <w:t>увеличивает внутриклеточный транспорт глюкозы и аминокислот.</w:t>
      </w:r>
    </w:p>
    <w:p w:rsidR="00AE0283" w:rsidRPr="00ED09D5" w:rsidRDefault="00AE0283" w:rsidP="004E397E">
      <w:pPr>
        <w:pStyle w:val="2"/>
        <w:spacing w:before="0"/>
        <w:jc w:val="both"/>
        <w:rPr>
          <w:rFonts w:ascii="Times New Roman" w:hAnsi="Times New Roman"/>
          <w:color w:val="auto"/>
          <w:sz w:val="28"/>
          <w:szCs w:val="28"/>
        </w:rPr>
      </w:pPr>
      <w:r w:rsidRPr="00ED09D5">
        <w:rPr>
          <w:rFonts w:ascii="Times New Roman" w:hAnsi="Times New Roman"/>
          <w:color w:val="auto"/>
          <w:sz w:val="28"/>
          <w:szCs w:val="28"/>
        </w:rPr>
        <w:t>Биосинтез, секреция и механизмы действия гормонов щитовидной железы</w:t>
      </w:r>
      <w:r>
        <w:rPr>
          <w:rFonts w:ascii="Times New Roman" w:hAnsi="Times New Roman"/>
          <w:color w:val="auto"/>
          <w:sz w:val="28"/>
          <w:szCs w:val="28"/>
        </w:rPr>
        <w:t>.</w:t>
      </w:r>
    </w:p>
    <w:p w:rsidR="00AE0283" w:rsidRPr="00A06F25" w:rsidRDefault="00AE0283" w:rsidP="004E397E">
      <w:pPr>
        <w:shd w:val="clear" w:color="auto" w:fill="FFFFFF"/>
        <w:spacing w:after="0"/>
        <w:ind w:firstLine="708"/>
        <w:jc w:val="both"/>
        <w:rPr>
          <w:rFonts w:ascii="Times New Roman" w:hAnsi="Times New Roman"/>
          <w:sz w:val="28"/>
          <w:szCs w:val="28"/>
        </w:rPr>
      </w:pPr>
      <w:r>
        <w:rPr>
          <w:rFonts w:ascii="Times New Roman" w:hAnsi="Times New Roman"/>
          <w:sz w:val="28"/>
          <w:szCs w:val="28"/>
        </w:rPr>
        <w:t xml:space="preserve">Тиреоидные гормоны </w:t>
      </w:r>
      <w:r w:rsidRPr="00ED09D5">
        <w:rPr>
          <w:rFonts w:ascii="Times New Roman" w:hAnsi="Times New Roman"/>
          <w:sz w:val="28"/>
          <w:szCs w:val="28"/>
        </w:rPr>
        <w:t xml:space="preserve"> тироксин (Т</w:t>
      </w:r>
      <w:r w:rsidRPr="00ED09D5">
        <w:rPr>
          <w:rFonts w:ascii="Times New Roman" w:hAnsi="Times New Roman"/>
          <w:sz w:val="28"/>
          <w:szCs w:val="28"/>
          <w:vertAlign w:val="subscript"/>
        </w:rPr>
        <w:t>4</w:t>
      </w:r>
      <w:r w:rsidRPr="00ED09D5">
        <w:rPr>
          <w:rFonts w:ascii="Times New Roman" w:hAnsi="Times New Roman"/>
          <w:sz w:val="28"/>
          <w:szCs w:val="28"/>
        </w:rPr>
        <w:t>) и трийодтиронин (Т</w:t>
      </w:r>
      <w:r w:rsidRPr="00ED09D5">
        <w:rPr>
          <w:rFonts w:ascii="Times New Roman" w:hAnsi="Times New Roman"/>
          <w:sz w:val="28"/>
          <w:szCs w:val="28"/>
          <w:vertAlign w:val="subscript"/>
        </w:rPr>
        <w:t>3</w:t>
      </w:r>
      <w:r w:rsidRPr="00ED09D5">
        <w:rPr>
          <w:rFonts w:ascii="Times New Roman" w:hAnsi="Times New Roman"/>
          <w:sz w:val="28"/>
          <w:szCs w:val="28"/>
        </w:rPr>
        <w:t>) синтезируюся из аминокислоты тирозина. Т</w:t>
      </w:r>
      <w:r w:rsidRPr="00ED09D5">
        <w:rPr>
          <w:rFonts w:ascii="Times New Roman" w:hAnsi="Times New Roman"/>
          <w:sz w:val="28"/>
          <w:szCs w:val="28"/>
          <w:vertAlign w:val="subscript"/>
        </w:rPr>
        <w:t>4</w:t>
      </w:r>
      <w:r w:rsidRPr="00ED09D5">
        <w:rPr>
          <w:rFonts w:ascii="Times New Roman" w:hAnsi="Times New Roman"/>
          <w:sz w:val="28"/>
          <w:szCs w:val="28"/>
        </w:rPr>
        <w:t xml:space="preserve"> представляет собой 3,5,3',5'-тетрайодти-ронин, а Т</w:t>
      </w:r>
      <w:r w:rsidRPr="00ED09D5">
        <w:rPr>
          <w:rFonts w:ascii="Times New Roman" w:hAnsi="Times New Roman"/>
          <w:sz w:val="28"/>
          <w:szCs w:val="28"/>
          <w:vertAlign w:val="subscript"/>
        </w:rPr>
        <w:t>3</w:t>
      </w:r>
      <w:r w:rsidRPr="00A06F25">
        <w:rPr>
          <w:rFonts w:ascii="Times New Roman" w:hAnsi="Times New Roman"/>
          <w:sz w:val="28"/>
          <w:szCs w:val="28"/>
        </w:rPr>
        <w:t>-</w:t>
      </w:r>
      <w:r w:rsidRPr="00ED09D5">
        <w:rPr>
          <w:rFonts w:ascii="Times New Roman" w:hAnsi="Times New Roman"/>
          <w:sz w:val="28"/>
          <w:szCs w:val="28"/>
        </w:rPr>
        <w:t>3,5,3'-трийодтиронин. Кроме того, существует биологически неактивный обратимый, или реверсивный, трийодтиронин (рТ</w:t>
      </w:r>
      <w:r w:rsidRPr="00ED09D5">
        <w:rPr>
          <w:rFonts w:ascii="Times New Roman" w:hAnsi="Times New Roman"/>
          <w:sz w:val="28"/>
          <w:szCs w:val="28"/>
          <w:vertAlign w:val="subscript"/>
        </w:rPr>
        <w:t>3</w:t>
      </w:r>
      <w:r w:rsidRPr="00ED09D5">
        <w:rPr>
          <w:rFonts w:ascii="Times New Roman" w:hAnsi="Times New Roman"/>
          <w:sz w:val="28"/>
          <w:szCs w:val="28"/>
        </w:rPr>
        <w:t>), который образуется при дейодировании «внутреннего» коль</w:t>
      </w:r>
      <w:r>
        <w:rPr>
          <w:rFonts w:ascii="Times New Roman" w:hAnsi="Times New Roman"/>
          <w:sz w:val="28"/>
          <w:szCs w:val="28"/>
        </w:rPr>
        <w:t>ца тироксина,</w:t>
      </w:r>
      <w:r w:rsidRPr="00A06F25">
        <w:rPr>
          <w:rFonts w:ascii="Times New Roman" w:hAnsi="Times New Roman"/>
          <w:sz w:val="28"/>
          <w:szCs w:val="28"/>
        </w:rPr>
        <w:t>-</w:t>
      </w:r>
      <w:r w:rsidRPr="00ED09D5">
        <w:rPr>
          <w:rFonts w:ascii="Times New Roman" w:hAnsi="Times New Roman"/>
          <w:sz w:val="28"/>
          <w:szCs w:val="28"/>
        </w:rPr>
        <w:t xml:space="preserve"> 3,3',5'-трийодтиронин. При отщеплении от Т</w:t>
      </w:r>
      <w:r w:rsidRPr="00ED09D5">
        <w:rPr>
          <w:rFonts w:ascii="Times New Roman" w:hAnsi="Times New Roman"/>
          <w:sz w:val="28"/>
          <w:szCs w:val="28"/>
          <w:vertAlign w:val="subscript"/>
        </w:rPr>
        <w:t>4</w:t>
      </w:r>
      <w:r w:rsidRPr="00ED09D5">
        <w:rPr>
          <w:rFonts w:ascii="Times New Roman" w:hAnsi="Times New Roman"/>
          <w:sz w:val="28"/>
          <w:szCs w:val="28"/>
        </w:rPr>
        <w:t xml:space="preserve"> и Т</w:t>
      </w:r>
      <w:r w:rsidRPr="00ED09D5">
        <w:rPr>
          <w:rFonts w:ascii="Times New Roman" w:hAnsi="Times New Roman"/>
          <w:sz w:val="28"/>
          <w:szCs w:val="28"/>
          <w:vertAlign w:val="subscript"/>
        </w:rPr>
        <w:t>3</w:t>
      </w:r>
      <w:r w:rsidRPr="00ED09D5">
        <w:rPr>
          <w:rFonts w:ascii="Times New Roman" w:hAnsi="Times New Roman"/>
          <w:sz w:val="28"/>
          <w:szCs w:val="28"/>
        </w:rPr>
        <w:t xml:space="preserve"> аминогруппы образуется соответственно тетра- и тр</w:t>
      </w:r>
      <w:r>
        <w:rPr>
          <w:rFonts w:ascii="Times New Roman" w:hAnsi="Times New Roman"/>
          <w:sz w:val="28"/>
          <w:szCs w:val="28"/>
        </w:rPr>
        <w:t>ийодуксусная кислота</w:t>
      </w:r>
      <w:r w:rsidRPr="00A06F25">
        <w:rPr>
          <w:rFonts w:ascii="Times New Roman" w:hAnsi="Times New Roman"/>
          <w:sz w:val="28"/>
          <w:szCs w:val="28"/>
        </w:rPr>
        <w:t>.</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Необходимой составной частью тиреоидных гормонов является йод.</w:t>
      </w:r>
      <w:r w:rsidR="00067D8A">
        <w:rPr>
          <w:rFonts w:ascii="Times New Roman" w:hAnsi="Times New Roman"/>
          <w:sz w:val="28"/>
          <w:szCs w:val="28"/>
        </w:rPr>
        <w:t xml:space="preserve"> </w:t>
      </w:r>
      <w:r w:rsidRPr="00ED09D5">
        <w:rPr>
          <w:rFonts w:ascii="Times New Roman" w:hAnsi="Times New Roman"/>
          <w:sz w:val="28"/>
          <w:szCs w:val="28"/>
        </w:rPr>
        <w:t>Щитовидная железа поглощает йод из плазмы крови. Основным источником йода служат морские продукты, мясо, молоко. Минимальная суточная потребность составляет у мужчин и женщин вне беременности 100 мкгйода. Оптима</w:t>
      </w:r>
      <w:r>
        <w:rPr>
          <w:rFonts w:ascii="Times New Roman" w:hAnsi="Times New Roman"/>
          <w:sz w:val="28"/>
          <w:szCs w:val="28"/>
        </w:rPr>
        <w:t>льным считается потребление 150</w:t>
      </w:r>
      <w:r w:rsidRPr="008D3FE5">
        <w:rPr>
          <w:rFonts w:ascii="Times New Roman" w:hAnsi="Times New Roman"/>
          <w:sz w:val="28"/>
          <w:szCs w:val="28"/>
        </w:rPr>
        <w:t>-</w:t>
      </w:r>
      <w:r w:rsidRPr="00ED09D5">
        <w:rPr>
          <w:rFonts w:ascii="Times New Roman" w:hAnsi="Times New Roman"/>
          <w:sz w:val="28"/>
          <w:szCs w:val="28"/>
        </w:rPr>
        <w:t xml:space="preserve">200 мкг йода в сутки. </w:t>
      </w:r>
    </w:p>
    <w:p w:rsidR="00AE0283" w:rsidRPr="00ED09D5" w:rsidRDefault="00AE0283"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Щитовидная железа — единственный эндокринный орган, в котором происходит двунаправленное перемещение продуктов, предназначенных для секреции в кровь: синтезируемый и содержащий связанные йодтиронины тиреоглобулин вначале пересекает</w:t>
      </w:r>
      <w:r>
        <w:rPr>
          <w:rFonts w:ascii="Times New Roman" w:hAnsi="Times New Roman"/>
          <w:sz w:val="28"/>
          <w:szCs w:val="28"/>
        </w:rPr>
        <w:t xml:space="preserve"> апикальную мембрану клеток, от</w:t>
      </w:r>
      <w:r w:rsidRPr="00ED09D5">
        <w:rPr>
          <w:rFonts w:ascii="Times New Roman" w:hAnsi="Times New Roman"/>
          <w:sz w:val="28"/>
          <w:szCs w:val="28"/>
        </w:rPr>
        <w:t>кладываясь в коллоидной полости фолликула, а затем вновь поступает в клетки и перемещается к базальной их мембране, по дороге высвобождая йодтиронины, которые и выделяются в кровь.</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В щитовидной железе образуется преимущественно тироксин (Т</w:t>
      </w:r>
      <w:r w:rsidRPr="00ED09D5">
        <w:rPr>
          <w:rFonts w:ascii="Times New Roman" w:hAnsi="Times New Roman"/>
          <w:sz w:val="28"/>
          <w:szCs w:val="28"/>
          <w:vertAlign w:val="subscript"/>
        </w:rPr>
        <w:t>4</w:t>
      </w:r>
      <w:r w:rsidRPr="00ED09D5">
        <w:rPr>
          <w:rFonts w:ascii="Times New Roman" w:hAnsi="Times New Roman"/>
          <w:sz w:val="28"/>
          <w:szCs w:val="28"/>
        </w:rPr>
        <w:t>). Средние концентрации Т</w:t>
      </w:r>
      <w:r w:rsidRPr="00ED09D5">
        <w:rPr>
          <w:rFonts w:ascii="Times New Roman" w:hAnsi="Times New Roman"/>
          <w:sz w:val="28"/>
          <w:szCs w:val="28"/>
          <w:vertAlign w:val="subscript"/>
        </w:rPr>
        <w:t>3</w:t>
      </w:r>
      <w:r w:rsidRPr="00ED09D5">
        <w:rPr>
          <w:rFonts w:ascii="Times New Roman" w:hAnsi="Times New Roman"/>
          <w:sz w:val="28"/>
          <w:szCs w:val="28"/>
        </w:rPr>
        <w:t xml:space="preserve"> и Т</w:t>
      </w:r>
      <w:r w:rsidRPr="00ED09D5">
        <w:rPr>
          <w:rFonts w:ascii="Times New Roman" w:hAnsi="Times New Roman"/>
          <w:sz w:val="28"/>
          <w:szCs w:val="28"/>
          <w:vertAlign w:val="subscript"/>
        </w:rPr>
        <w:t>4</w:t>
      </w:r>
      <w:r w:rsidRPr="00ED09D5">
        <w:rPr>
          <w:rFonts w:ascii="Times New Roman" w:hAnsi="Times New Roman"/>
          <w:sz w:val="28"/>
          <w:szCs w:val="28"/>
        </w:rPr>
        <w:t xml:space="preserve"> в тироидной ткани составляют примерно 0,02 и 0,3 мкмоль/г (15 и 200 мкг/г) соответственно, тогда как в плазме концентрация общего Т</w:t>
      </w:r>
      <w:r w:rsidRPr="00ED09D5">
        <w:rPr>
          <w:rFonts w:ascii="Times New Roman" w:hAnsi="Times New Roman"/>
          <w:sz w:val="28"/>
          <w:szCs w:val="28"/>
          <w:vertAlign w:val="subscript"/>
        </w:rPr>
        <w:t>4</w:t>
      </w:r>
      <w:r>
        <w:rPr>
          <w:rFonts w:ascii="Times New Roman" w:hAnsi="Times New Roman"/>
          <w:sz w:val="28"/>
          <w:szCs w:val="28"/>
        </w:rPr>
        <w:t xml:space="preserve"> колеблется в пределах 65</w:t>
      </w:r>
      <w:r w:rsidRPr="008D3FE5">
        <w:rPr>
          <w:rFonts w:ascii="Times New Roman" w:hAnsi="Times New Roman"/>
          <w:sz w:val="28"/>
          <w:szCs w:val="28"/>
        </w:rPr>
        <w:t>-</w:t>
      </w:r>
      <w:r w:rsidRPr="00ED09D5">
        <w:rPr>
          <w:rFonts w:ascii="Times New Roman" w:hAnsi="Times New Roman"/>
          <w:sz w:val="28"/>
          <w:szCs w:val="28"/>
        </w:rPr>
        <w:t>155 нмоль/л, общего Т</w:t>
      </w:r>
      <w:r w:rsidRPr="00ED09D5">
        <w:rPr>
          <w:rFonts w:ascii="Times New Roman" w:hAnsi="Times New Roman"/>
          <w:sz w:val="28"/>
          <w:szCs w:val="28"/>
          <w:vertAlign w:val="subscript"/>
        </w:rPr>
        <w:t>3</w:t>
      </w:r>
      <w:r>
        <w:rPr>
          <w:rFonts w:ascii="Times New Roman" w:hAnsi="Times New Roman"/>
          <w:sz w:val="28"/>
          <w:szCs w:val="28"/>
        </w:rPr>
        <w:t>— 1,0</w:t>
      </w:r>
      <w:r w:rsidRPr="008D3FE5">
        <w:rPr>
          <w:rFonts w:ascii="Times New Roman" w:hAnsi="Times New Roman"/>
          <w:sz w:val="28"/>
          <w:szCs w:val="28"/>
        </w:rPr>
        <w:t>-</w:t>
      </w:r>
      <w:r w:rsidRPr="00ED09D5">
        <w:rPr>
          <w:rFonts w:ascii="Times New Roman" w:hAnsi="Times New Roman"/>
          <w:sz w:val="28"/>
          <w:szCs w:val="28"/>
        </w:rPr>
        <w:t>3,4 нмоль/л, свободного Т</w:t>
      </w:r>
      <w:r w:rsidRPr="00ED09D5">
        <w:rPr>
          <w:rFonts w:ascii="Times New Roman" w:hAnsi="Times New Roman"/>
          <w:sz w:val="28"/>
          <w:szCs w:val="28"/>
          <w:vertAlign w:val="subscript"/>
        </w:rPr>
        <w:t>4</w:t>
      </w:r>
      <w:r>
        <w:rPr>
          <w:rFonts w:ascii="Times New Roman" w:hAnsi="Times New Roman"/>
          <w:sz w:val="28"/>
          <w:szCs w:val="28"/>
        </w:rPr>
        <w:t xml:space="preserve"> – 9</w:t>
      </w:r>
      <w:r w:rsidRPr="008D3FE5">
        <w:rPr>
          <w:rFonts w:ascii="Times New Roman" w:hAnsi="Times New Roman"/>
          <w:sz w:val="28"/>
          <w:szCs w:val="28"/>
        </w:rPr>
        <w:t>-</w:t>
      </w:r>
      <w:r w:rsidRPr="00ED09D5">
        <w:rPr>
          <w:rFonts w:ascii="Times New Roman" w:hAnsi="Times New Roman"/>
          <w:sz w:val="28"/>
          <w:szCs w:val="28"/>
        </w:rPr>
        <w:t>28 пмоль/л, свободного Т</w:t>
      </w:r>
      <w:r w:rsidRPr="00ED09D5">
        <w:rPr>
          <w:rFonts w:ascii="Times New Roman" w:hAnsi="Times New Roman"/>
          <w:sz w:val="28"/>
          <w:szCs w:val="28"/>
          <w:vertAlign w:val="subscript"/>
        </w:rPr>
        <w:t>3</w:t>
      </w:r>
      <w:r w:rsidRPr="008D3FE5">
        <w:rPr>
          <w:rFonts w:ascii="Times New Roman" w:hAnsi="Times New Roman"/>
          <w:sz w:val="28"/>
          <w:szCs w:val="28"/>
        </w:rPr>
        <w:t>-</w:t>
      </w:r>
      <w:r>
        <w:rPr>
          <w:rFonts w:ascii="Times New Roman" w:hAnsi="Times New Roman"/>
          <w:sz w:val="28"/>
          <w:szCs w:val="28"/>
        </w:rPr>
        <w:t xml:space="preserve"> 3,8</w:t>
      </w:r>
      <w:r w:rsidRPr="008D3FE5">
        <w:rPr>
          <w:rFonts w:ascii="Times New Roman" w:hAnsi="Times New Roman"/>
          <w:sz w:val="28"/>
          <w:szCs w:val="28"/>
        </w:rPr>
        <w:t>-</w:t>
      </w:r>
      <w:r w:rsidRPr="00ED09D5">
        <w:rPr>
          <w:rFonts w:ascii="Times New Roman" w:hAnsi="Times New Roman"/>
          <w:sz w:val="28"/>
          <w:szCs w:val="28"/>
        </w:rPr>
        <w:t>7,7 пмоль/л.</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Попав в кровь, Тз и Т</w:t>
      </w:r>
      <w:r w:rsidRPr="00ED09D5">
        <w:rPr>
          <w:rFonts w:ascii="Times New Roman" w:hAnsi="Times New Roman"/>
          <w:sz w:val="28"/>
          <w:szCs w:val="28"/>
          <w:vertAlign w:val="subscript"/>
        </w:rPr>
        <w:t>4</w:t>
      </w:r>
      <w:r w:rsidRPr="00ED09D5">
        <w:rPr>
          <w:rFonts w:ascii="Times New Roman" w:hAnsi="Times New Roman"/>
          <w:sz w:val="28"/>
          <w:szCs w:val="28"/>
        </w:rPr>
        <w:t xml:space="preserve"> разносятся п</w:t>
      </w:r>
      <w:r>
        <w:rPr>
          <w:rFonts w:ascii="Times New Roman" w:hAnsi="Times New Roman"/>
          <w:sz w:val="28"/>
          <w:szCs w:val="28"/>
        </w:rPr>
        <w:t>о организму в основном в связан</w:t>
      </w:r>
      <w:r w:rsidRPr="00ED09D5">
        <w:rPr>
          <w:rFonts w:ascii="Times New Roman" w:hAnsi="Times New Roman"/>
          <w:sz w:val="28"/>
          <w:szCs w:val="28"/>
        </w:rPr>
        <w:t>ном с белками плазмы виде. Тироксин обл</w:t>
      </w:r>
      <w:r>
        <w:rPr>
          <w:rFonts w:ascii="Times New Roman" w:hAnsi="Times New Roman"/>
          <w:sz w:val="28"/>
          <w:szCs w:val="28"/>
        </w:rPr>
        <w:t>адает высоким сродством к тирок</w:t>
      </w:r>
      <w:r w:rsidRPr="00ED09D5">
        <w:rPr>
          <w:rFonts w:ascii="Times New Roman" w:hAnsi="Times New Roman"/>
          <w:sz w:val="28"/>
          <w:szCs w:val="28"/>
        </w:rPr>
        <w:t>синсвязывающему глобулину (ТСГ). Тироксин связывается и с преальбумином (тироксин</w:t>
      </w:r>
      <w:r w:rsidR="00067D8A">
        <w:rPr>
          <w:rFonts w:ascii="Times New Roman" w:hAnsi="Times New Roman"/>
          <w:sz w:val="28"/>
          <w:szCs w:val="28"/>
        </w:rPr>
        <w:t xml:space="preserve"> </w:t>
      </w:r>
      <w:r w:rsidRPr="00ED09D5">
        <w:rPr>
          <w:rFonts w:ascii="Times New Roman" w:hAnsi="Times New Roman"/>
          <w:sz w:val="28"/>
          <w:szCs w:val="28"/>
        </w:rPr>
        <w:t>связывающий преальбумин, ТСПА, или транстиретин) и в небольших количествах — с альбуминовой фракцией плазмы. Из общего количества Т</w:t>
      </w:r>
      <w:r w:rsidRPr="00ED09D5">
        <w:rPr>
          <w:rFonts w:ascii="Times New Roman" w:hAnsi="Times New Roman"/>
          <w:sz w:val="28"/>
          <w:szCs w:val="28"/>
          <w:vertAlign w:val="subscript"/>
        </w:rPr>
        <w:t>4</w:t>
      </w:r>
      <w:r w:rsidRPr="00ED09D5">
        <w:rPr>
          <w:rFonts w:ascii="Times New Roman" w:hAnsi="Times New Roman"/>
          <w:sz w:val="28"/>
          <w:szCs w:val="28"/>
        </w:rPr>
        <w:t>, присутствующего в крови, 75 % связано с ТСГ, 15—20 % — с ТСПА и менее 0,05 % остаются в несвязанном (свободном) состоянии. Трийодтиронин транспортируется преимущественно в связанном с ТСГ виде; с альбумином</w:t>
      </w:r>
      <w:r w:rsidR="00067D8A">
        <w:rPr>
          <w:rFonts w:ascii="Times New Roman" w:hAnsi="Times New Roman"/>
          <w:sz w:val="28"/>
          <w:szCs w:val="28"/>
        </w:rPr>
        <w:t xml:space="preserve"> </w:t>
      </w:r>
      <w:r w:rsidRPr="00ED09D5">
        <w:rPr>
          <w:rFonts w:ascii="Times New Roman" w:hAnsi="Times New Roman"/>
          <w:sz w:val="28"/>
          <w:szCs w:val="28"/>
        </w:rPr>
        <w:t>связаны очень малые его количества, а с ТСПА он практически совсем не связывается. Поскольку Т</w:t>
      </w:r>
      <w:r w:rsidRPr="00ED09D5">
        <w:rPr>
          <w:rFonts w:ascii="Times New Roman" w:hAnsi="Times New Roman"/>
          <w:sz w:val="28"/>
          <w:szCs w:val="28"/>
          <w:vertAlign w:val="subscript"/>
        </w:rPr>
        <w:t>3</w:t>
      </w:r>
      <w:r w:rsidRPr="00ED09D5">
        <w:rPr>
          <w:rFonts w:ascii="Times New Roman" w:hAnsi="Times New Roman"/>
          <w:sz w:val="28"/>
          <w:szCs w:val="28"/>
        </w:rPr>
        <w:t xml:space="preserve"> обладает меньшим сродством к белкам плазмы, чем Т</w:t>
      </w:r>
      <w:r w:rsidRPr="00ED09D5">
        <w:rPr>
          <w:rFonts w:ascii="Times New Roman" w:hAnsi="Times New Roman"/>
          <w:sz w:val="28"/>
          <w:szCs w:val="28"/>
          <w:vertAlign w:val="subscript"/>
        </w:rPr>
        <w:t>4</w:t>
      </w:r>
      <w:r w:rsidRPr="00ED09D5">
        <w:rPr>
          <w:rFonts w:ascii="Times New Roman" w:hAnsi="Times New Roman"/>
          <w:sz w:val="28"/>
          <w:szCs w:val="28"/>
        </w:rPr>
        <w:t>, процент свободной его формы в плазме существенно выше (около 0,5 %), чем процент свободной формы Т</w:t>
      </w:r>
      <w:r w:rsidRPr="00ED09D5">
        <w:rPr>
          <w:rFonts w:ascii="Times New Roman" w:hAnsi="Times New Roman"/>
          <w:sz w:val="28"/>
          <w:szCs w:val="28"/>
          <w:vertAlign w:val="subscript"/>
        </w:rPr>
        <w:t>4</w:t>
      </w:r>
      <w:r w:rsidRPr="00ED09D5">
        <w:rPr>
          <w:rFonts w:ascii="Times New Roman" w:hAnsi="Times New Roman"/>
          <w:sz w:val="28"/>
          <w:szCs w:val="28"/>
        </w:rPr>
        <w:t>. Поэтому Т</w:t>
      </w:r>
      <w:r w:rsidRPr="00ED09D5">
        <w:rPr>
          <w:rFonts w:ascii="Times New Roman" w:hAnsi="Times New Roman"/>
          <w:sz w:val="28"/>
          <w:szCs w:val="28"/>
          <w:vertAlign w:val="subscript"/>
        </w:rPr>
        <w:t>4</w:t>
      </w:r>
      <w:r w:rsidRPr="00ED09D5">
        <w:rPr>
          <w:rFonts w:ascii="Times New Roman" w:hAnsi="Times New Roman"/>
          <w:sz w:val="28"/>
          <w:szCs w:val="28"/>
        </w:rPr>
        <w:t xml:space="preserve"> дольше сохраняется в крови (период полужизни, или Т</w:t>
      </w:r>
      <w:r w:rsidRPr="00ED09D5">
        <w:rPr>
          <w:rFonts w:ascii="Times New Roman" w:hAnsi="Times New Roman"/>
          <w:sz w:val="28"/>
          <w:szCs w:val="28"/>
          <w:vertAlign w:val="subscript"/>
        </w:rPr>
        <w:t>1/2</w:t>
      </w:r>
      <w:r>
        <w:rPr>
          <w:rFonts w:ascii="Times New Roman" w:hAnsi="Times New Roman"/>
          <w:sz w:val="28"/>
          <w:szCs w:val="28"/>
        </w:rPr>
        <w:t>, примерно 7</w:t>
      </w:r>
      <w:r w:rsidRPr="008D3FE5">
        <w:rPr>
          <w:rFonts w:ascii="Times New Roman" w:hAnsi="Times New Roman"/>
          <w:sz w:val="28"/>
          <w:szCs w:val="28"/>
        </w:rPr>
        <w:t>-</w:t>
      </w:r>
      <w:r w:rsidRPr="00ED09D5">
        <w:rPr>
          <w:rFonts w:ascii="Times New Roman" w:hAnsi="Times New Roman"/>
          <w:sz w:val="28"/>
          <w:szCs w:val="28"/>
        </w:rPr>
        <w:t>9 дней) и позднее начинает действовать (приблизительно через 72 ч), чем Т</w:t>
      </w:r>
      <w:r w:rsidRPr="00ED09D5">
        <w:rPr>
          <w:rFonts w:ascii="Times New Roman" w:hAnsi="Times New Roman"/>
          <w:sz w:val="28"/>
          <w:szCs w:val="28"/>
          <w:vertAlign w:val="subscript"/>
        </w:rPr>
        <w:t>3</w:t>
      </w:r>
      <w:r w:rsidRPr="00ED09D5">
        <w:rPr>
          <w:rFonts w:ascii="Times New Roman" w:hAnsi="Times New Roman"/>
          <w:sz w:val="28"/>
          <w:szCs w:val="28"/>
        </w:rPr>
        <w:t xml:space="preserve">, </w:t>
      </w:r>
      <w:r w:rsidRPr="00ED09D5">
        <w:rPr>
          <w:rFonts w:ascii="Times New Roman" w:hAnsi="Times New Roman"/>
          <w:sz w:val="28"/>
          <w:szCs w:val="28"/>
          <w:lang w:val="en-US"/>
        </w:rPr>
        <w:t>T</w:t>
      </w:r>
      <w:r w:rsidRPr="00ED09D5">
        <w:rPr>
          <w:rFonts w:ascii="Times New Roman" w:hAnsi="Times New Roman"/>
          <w:sz w:val="28"/>
          <w:szCs w:val="28"/>
          <w:vertAlign w:val="subscript"/>
        </w:rPr>
        <w:t>1/2</w:t>
      </w:r>
      <w:r w:rsidRPr="00ED09D5">
        <w:rPr>
          <w:rFonts w:ascii="Times New Roman" w:hAnsi="Times New Roman"/>
          <w:sz w:val="28"/>
          <w:szCs w:val="28"/>
        </w:rPr>
        <w:t>которого составл</w:t>
      </w:r>
      <w:r>
        <w:rPr>
          <w:rFonts w:ascii="Times New Roman" w:hAnsi="Times New Roman"/>
          <w:sz w:val="28"/>
          <w:szCs w:val="28"/>
        </w:rPr>
        <w:t>яет 2 дня, а латентный период</w:t>
      </w:r>
      <w:r w:rsidRPr="00ED09D5">
        <w:rPr>
          <w:rFonts w:ascii="Times New Roman" w:hAnsi="Times New Roman"/>
          <w:sz w:val="28"/>
          <w:szCs w:val="28"/>
        </w:rPr>
        <w:t>12 ч. Эстрогены уменьшают печеночный клиренс тиреоидных гормонов и усиливают синтез ТСГ в печени, что приводит к увеличению количества йодтиронинов в крови (например, при беременности). Напротив, тестостерон и его аналоги значительно снижают уровень ТСГ в крови.</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Связанные и свободные формы гормонов находятся в динамическом равновесии. Это означает, что любое уменьшение концентрации свободного гормона в крови автоматически умень</w:t>
      </w:r>
      <w:r>
        <w:rPr>
          <w:rFonts w:ascii="Times New Roman" w:hAnsi="Times New Roman"/>
          <w:sz w:val="28"/>
          <w:szCs w:val="28"/>
        </w:rPr>
        <w:t>шает связывание, и наоборот. По</w:t>
      </w:r>
      <w:r w:rsidRPr="00ED09D5">
        <w:rPr>
          <w:rFonts w:ascii="Times New Roman" w:hAnsi="Times New Roman"/>
          <w:sz w:val="28"/>
          <w:szCs w:val="28"/>
        </w:rPr>
        <w:t>скольку способностью проникать в клетк</w:t>
      </w:r>
      <w:r>
        <w:rPr>
          <w:rFonts w:ascii="Times New Roman" w:hAnsi="Times New Roman"/>
          <w:sz w:val="28"/>
          <w:szCs w:val="28"/>
        </w:rPr>
        <w:t>и, взаимодействовать со специфи</w:t>
      </w:r>
      <w:r w:rsidRPr="00ED09D5">
        <w:rPr>
          <w:rFonts w:ascii="Times New Roman" w:hAnsi="Times New Roman"/>
          <w:sz w:val="28"/>
          <w:szCs w:val="28"/>
        </w:rPr>
        <w:t>ческими рецепторами и оказывать биологические эффекты обладают лишь свободные гормоны (не связанные с белками плазмы), понятно, что не только сама щитовидная железа, но и бе</w:t>
      </w:r>
      <w:r>
        <w:rPr>
          <w:rFonts w:ascii="Times New Roman" w:hAnsi="Times New Roman"/>
          <w:sz w:val="28"/>
          <w:szCs w:val="28"/>
        </w:rPr>
        <w:t>лки плазмы служат источником до</w:t>
      </w:r>
      <w:r w:rsidRPr="00ED09D5">
        <w:rPr>
          <w:rFonts w:ascii="Times New Roman" w:hAnsi="Times New Roman"/>
          <w:sz w:val="28"/>
          <w:szCs w:val="28"/>
        </w:rPr>
        <w:t>ступных для клеток свободных гормонов, т.е. играют важнейшую роль в поддержании «тиреоидного статуса» организма.</w:t>
      </w:r>
    </w:p>
    <w:p w:rsidR="00AE0283" w:rsidRPr="00ED09D5" w:rsidRDefault="00AE0283"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Свободные йодтиронины относительно легко проникают сквозь мембрану клеток. Внутриклеточные эффекты тиреоидных гормонов тесно связаны с процессами их метаболизма (в перв</w:t>
      </w:r>
      <w:r>
        <w:rPr>
          <w:rFonts w:ascii="Times New Roman" w:hAnsi="Times New Roman"/>
          <w:sz w:val="28"/>
          <w:szCs w:val="28"/>
        </w:rPr>
        <w:t>ую очередь с механизмами дейоди</w:t>
      </w:r>
      <w:r w:rsidRPr="00ED09D5">
        <w:rPr>
          <w:rFonts w:ascii="Times New Roman" w:hAnsi="Times New Roman"/>
          <w:sz w:val="28"/>
          <w:szCs w:val="28"/>
        </w:rPr>
        <w:t>рования). Тироксин может подвергаться дейодированию в ра</w:t>
      </w:r>
      <w:r>
        <w:rPr>
          <w:rFonts w:ascii="Times New Roman" w:hAnsi="Times New Roman"/>
          <w:sz w:val="28"/>
          <w:szCs w:val="28"/>
        </w:rPr>
        <w:t>зличные соеди</w:t>
      </w:r>
      <w:r w:rsidRPr="00ED09D5">
        <w:rPr>
          <w:rFonts w:ascii="Times New Roman" w:hAnsi="Times New Roman"/>
          <w:sz w:val="28"/>
          <w:szCs w:val="28"/>
        </w:rPr>
        <w:t>нения, сохраняющие йод в своей структур</w:t>
      </w:r>
      <w:r>
        <w:rPr>
          <w:rFonts w:ascii="Times New Roman" w:hAnsi="Times New Roman"/>
          <w:sz w:val="28"/>
          <w:szCs w:val="28"/>
        </w:rPr>
        <w:t>е, пока не превратится в полнос</w:t>
      </w:r>
      <w:r w:rsidRPr="00ED09D5">
        <w:rPr>
          <w:rFonts w:ascii="Times New Roman" w:hAnsi="Times New Roman"/>
          <w:sz w:val="28"/>
          <w:szCs w:val="28"/>
        </w:rPr>
        <w:t>тью лишенный йода тиронин. Самым важным из таких превращений является конверсия Т</w:t>
      </w:r>
      <w:r w:rsidRPr="00ED09D5">
        <w:rPr>
          <w:rFonts w:ascii="Times New Roman" w:hAnsi="Times New Roman"/>
          <w:sz w:val="28"/>
          <w:szCs w:val="28"/>
          <w:vertAlign w:val="subscript"/>
        </w:rPr>
        <w:t>4</w:t>
      </w:r>
      <w:r w:rsidRPr="00ED09D5">
        <w:rPr>
          <w:rFonts w:ascii="Times New Roman" w:hAnsi="Times New Roman"/>
          <w:sz w:val="28"/>
          <w:szCs w:val="28"/>
        </w:rPr>
        <w:t xml:space="preserve"> в более активный Т</w:t>
      </w:r>
      <w:r w:rsidRPr="00ED09D5">
        <w:rPr>
          <w:rFonts w:ascii="Times New Roman" w:hAnsi="Times New Roman"/>
          <w:sz w:val="28"/>
          <w:szCs w:val="28"/>
          <w:vertAlign w:val="subscript"/>
        </w:rPr>
        <w:t>3</w:t>
      </w:r>
      <w:r w:rsidRPr="00ED09D5">
        <w:rPr>
          <w:rFonts w:ascii="Times New Roman" w:hAnsi="Times New Roman"/>
          <w:sz w:val="28"/>
          <w:szCs w:val="28"/>
        </w:rPr>
        <w:t>. Секреция Т</w:t>
      </w:r>
      <w:r w:rsidRPr="00ED09D5">
        <w:rPr>
          <w:rFonts w:ascii="Times New Roman" w:hAnsi="Times New Roman"/>
          <w:sz w:val="28"/>
          <w:szCs w:val="28"/>
          <w:vertAlign w:val="subscript"/>
        </w:rPr>
        <w:t>3</w:t>
      </w:r>
      <w:r w:rsidRPr="00ED09D5">
        <w:rPr>
          <w:rFonts w:ascii="Times New Roman" w:hAnsi="Times New Roman"/>
          <w:sz w:val="28"/>
          <w:szCs w:val="28"/>
        </w:rPr>
        <w:t xml:space="preserve"> нормальной щитовидной железой определяет лишь 5—10 % внетиреоидного количества этого гормона, а остальное его количество образуется в результате моно-дейодирования наружного тирозильного кольца Т</w:t>
      </w:r>
      <w:r w:rsidRPr="00ED09D5">
        <w:rPr>
          <w:rFonts w:ascii="Times New Roman" w:hAnsi="Times New Roman"/>
          <w:sz w:val="28"/>
          <w:szCs w:val="28"/>
          <w:vertAlign w:val="subscript"/>
        </w:rPr>
        <w:t>4</w:t>
      </w:r>
      <w:r w:rsidRPr="00ED09D5">
        <w:rPr>
          <w:rFonts w:ascii="Times New Roman" w:hAnsi="Times New Roman"/>
          <w:sz w:val="28"/>
          <w:szCs w:val="28"/>
        </w:rPr>
        <w:t xml:space="preserve"> в периферических тканях. В настоящее время это считается важным механизмом, посредством которого сами клетки регулируют количество активного гормона в своем ближайшем окружении, поскольку Т</w:t>
      </w:r>
      <w:r w:rsidRPr="00ED09D5">
        <w:rPr>
          <w:rFonts w:ascii="Times New Roman" w:hAnsi="Times New Roman"/>
          <w:sz w:val="28"/>
          <w:szCs w:val="28"/>
          <w:vertAlign w:val="subscript"/>
        </w:rPr>
        <w:t>3</w:t>
      </w:r>
      <w:r w:rsidRPr="00ED09D5">
        <w:rPr>
          <w:rFonts w:ascii="Times New Roman" w:hAnsi="Times New Roman"/>
          <w:sz w:val="28"/>
          <w:szCs w:val="28"/>
        </w:rPr>
        <w:t xml:space="preserve"> в пересчете на 1 моль гораздо активнее Т</w:t>
      </w:r>
      <w:r w:rsidRPr="00ED09D5">
        <w:rPr>
          <w:rFonts w:ascii="Times New Roman" w:hAnsi="Times New Roman"/>
          <w:sz w:val="28"/>
          <w:szCs w:val="28"/>
          <w:vertAlign w:val="subscript"/>
        </w:rPr>
        <w:t>4</w:t>
      </w:r>
      <w:r w:rsidRPr="00ED09D5">
        <w:rPr>
          <w:rFonts w:ascii="Times New Roman" w:hAnsi="Times New Roman"/>
          <w:sz w:val="28"/>
          <w:szCs w:val="28"/>
        </w:rPr>
        <w:t>. Превращение (конверсия) Т</w:t>
      </w:r>
      <w:r w:rsidRPr="00ED09D5">
        <w:rPr>
          <w:rFonts w:ascii="Times New Roman" w:hAnsi="Times New Roman"/>
          <w:sz w:val="28"/>
          <w:szCs w:val="28"/>
          <w:vertAlign w:val="subscript"/>
        </w:rPr>
        <w:t>4</w:t>
      </w:r>
      <w:r w:rsidRPr="00ED09D5">
        <w:rPr>
          <w:rFonts w:ascii="Times New Roman" w:hAnsi="Times New Roman"/>
          <w:sz w:val="28"/>
          <w:szCs w:val="28"/>
        </w:rPr>
        <w:t xml:space="preserve"> в Т</w:t>
      </w:r>
      <w:r w:rsidRPr="00ED09D5">
        <w:rPr>
          <w:rFonts w:ascii="Times New Roman" w:hAnsi="Times New Roman"/>
          <w:sz w:val="28"/>
          <w:szCs w:val="28"/>
          <w:vertAlign w:val="subscript"/>
        </w:rPr>
        <w:t xml:space="preserve">3 </w:t>
      </w:r>
      <w:r w:rsidRPr="00ED09D5">
        <w:rPr>
          <w:rFonts w:ascii="Times New Roman" w:hAnsi="Times New Roman"/>
          <w:sz w:val="28"/>
          <w:szCs w:val="28"/>
        </w:rPr>
        <w:t>катализируется различными дейодазами, обладающими как субстратной, так и тканевой специфичностью.</w:t>
      </w:r>
    </w:p>
    <w:p w:rsidR="00AE0283" w:rsidRPr="00ED09D5" w:rsidRDefault="00AE0283"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Существование механизма клеточной конверсии Т</w:t>
      </w:r>
      <w:r w:rsidRPr="00ED09D5">
        <w:rPr>
          <w:rFonts w:ascii="Times New Roman" w:hAnsi="Times New Roman"/>
          <w:sz w:val="28"/>
          <w:szCs w:val="28"/>
          <w:vertAlign w:val="subscript"/>
        </w:rPr>
        <w:t>4</w:t>
      </w:r>
      <w:r w:rsidRPr="00ED09D5">
        <w:rPr>
          <w:rFonts w:ascii="Times New Roman" w:hAnsi="Times New Roman"/>
          <w:sz w:val="28"/>
          <w:szCs w:val="28"/>
        </w:rPr>
        <w:t xml:space="preserve"> в Т</w:t>
      </w:r>
      <w:r w:rsidRPr="00ED09D5">
        <w:rPr>
          <w:rFonts w:ascii="Times New Roman" w:hAnsi="Times New Roman"/>
          <w:sz w:val="28"/>
          <w:szCs w:val="28"/>
          <w:vertAlign w:val="subscript"/>
        </w:rPr>
        <w:t xml:space="preserve">3 </w:t>
      </w:r>
      <w:r w:rsidRPr="00ED09D5">
        <w:rPr>
          <w:rFonts w:ascii="Times New Roman" w:hAnsi="Times New Roman"/>
          <w:sz w:val="28"/>
          <w:szCs w:val="28"/>
        </w:rPr>
        <w:t>позволяет считать Т</w:t>
      </w:r>
      <w:r w:rsidRPr="00ED09D5">
        <w:rPr>
          <w:rFonts w:ascii="Times New Roman" w:hAnsi="Times New Roman"/>
          <w:sz w:val="28"/>
          <w:szCs w:val="28"/>
          <w:vertAlign w:val="subscript"/>
        </w:rPr>
        <w:t>4</w:t>
      </w:r>
      <w:r w:rsidRPr="00ED09D5">
        <w:rPr>
          <w:rFonts w:ascii="Times New Roman" w:hAnsi="Times New Roman"/>
          <w:sz w:val="28"/>
          <w:szCs w:val="28"/>
        </w:rPr>
        <w:t xml:space="preserve"> прогормоном, а Т</w:t>
      </w:r>
      <w:r w:rsidRPr="00ED09D5">
        <w:rPr>
          <w:rFonts w:ascii="Times New Roman" w:hAnsi="Times New Roman"/>
          <w:sz w:val="28"/>
          <w:szCs w:val="28"/>
          <w:vertAlign w:val="subscript"/>
        </w:rPr>
        <w:t>3</w:t>
      </w:r>
      <w:r w:rsidRPr="00ED09D5">
        <w:rPr>
          <w:rFonts w:ascii="Times New Roman" w:hAnsi="Times New Roman"/>
          <w:sz w:val="28"/>
          <w:szCs w:val="28"/>
        </w:rPr>
        <w:t xml:space="preserve"> истинным гормоном. Однако и сам Т</w:t>
      </w:r>
      <w:r w:rsidRPr="00ED09D5">
        <w:rPr>
          <w:rFonts w:ascii="Times New Roman" w:hAnsi="Times New Roman"/>
          <w:sz w:val="28"/>
          <w:szCs w:val="28"/>
          <w:vertAlign w:val="subscript"/>
        </w:rPr>
        <w:t>4</w:t>
      </w:r>
      <w:r w:rsidRPr="00ED09D5">
        <w:rPr>
          <w:rFonts w:ascii="Times New Roman" w:hAnsi="Times New Roman"/>
          <w:sz w:val="28"/>
          <w:szCs w:val="28"/>
        </w:rPr>
        <w:t xml:space="preserve"> способен давать ряд эффектов, обладая, по-видимому, собственными рецепторами в некоторых клетках-мишенях. Периферические ткани могут превращать Т</w:t>
      </w:r>
      <w:r w:rsidRPr="00ED09D5">
        <w:rPr>
          <w:rFonts w:ascii="Times New Roman" w:hAnsi="Times New Roman"/>
          <w:sz w:val="28"/>
          <w:szCs w:val="28"/>
          <w:vertAlign w:val="subscript"/>
        </w:rPr>
        <w:t>4</w:t>
      </w:r>
      <w:r w:rsidRPr="00ED09D5">
        <w:rPr>
          <w:rFonts w:ascii="Times New Roman" w:hAnsi="Times New Roman"/>
          <w:sz w:val="28"/>
          <w:szCs w:val="28"/>
        </w:rPr>
        <w:t xml:space="preserve"> не только в более активный Т</w:t>
      </w:r>
      <w:r w:rsidRPr="00ED09D5">
        <w:rPr>
          <w:rFonts w:ascii="Times New Roman" w:hAnsi="Times New Roman"/>
          <w:sz w:val="28"/>
          <w:szCs w:val="28"/>
          <w:vertAlign w:val="subscript"/>
        </w:rPr>
        <w:t>3</w:t>
      </w:r>
      <w:r w:rsidRPr="00ED09D5">
        <w:rPr>
          <w:rFonts w:ascii="Times New Roman" w:hAnsi="Times New Roman"/>
          <w:sz w:val="28"/>
          <w:szCs w:val="28"/>
        </w:rPr>
        <w:t>, но и в практически лишенный активности рТ</w:t>
      </w:r>
      <w:r w:rsidRPr="00ED09D5">
        <w:rPr>
          <w:rFonts w:ascii="Times New Roman" w:hAnsi="Times New Roman"/>
          <w:sz w:val="28"/>
          <w:szCs w:val="28"/>
          <w:vertAlign w:val="subscript"/>
        </w:rPr>
        <w:t>3</w:t>
      </w:r>
      <w:r w:rsidRPr="00ED09D5">
        <w:rPr>
          <w:rFonts w:ascii="Times New Roman" w:hAnsi="Times New Roman"/>
          <w:sz w:val="28"/>
          <w:szCs w:val="28"/>
        </w:rPr>
        <w:t xml:space="preserve"> (реверсивный Т</w:t>
      </w:r>
      <w:r w:rsidRPr="00ED09D5">
        <w:rPr>
          <w:rFonts w:ascii="Times New Roman" w:hAnsi="Times New Roman"/>
          <w:sz w:val="28"/>
          <w:szCs w:val="28"/>
          <w:vertAlign w:val="subscript"/>
        </w:rPr>
        <w:t>3</w:t>
      </w:r>
      <w:r w:rsidRPr="00ED09D5">
        <w:rPr>
          <w:rFonts w:ascii="Times New Roman" w:hAnsi="Times New Roman"/>
          <w:sz w:val="28"/>
          <w:szCs w:val="28"/>
        </w:rPr>
        <w:t>), в котором атом йода отсутствует во внутреннем кольце молекулы. В самой щитовидной железе синтезируется менее 3 % присутствующего в крови рТ</w:t>
      </w:r>
      <w:r w:rsidRPr="00ED09D5">
        <w:rPr>
          <w:rFonts w:ascii="Times New Roman" w:hAnsi="Times New Roman"/>
          <w:sz w:val="28"/>
          <w:szCs w:val="28"/>
          <w:vertAlign w:val="subscript"/>
        </w:rPr>
        <w:t>3</w:t>
      </w:r>
      <w:r w:rsidRPr="00ED09D5">
        <w:rPr>
          <w:rFonts w:ascii="Times New Roman" w:hAnsi="Times New Roman"/>
          <w:sz w:val="28"/>
          <w:szCs w:val="28"/>
        </w:rPr>
        <w:t>: остальное его количество образуется вследствие периферической конверсии Т</w:t>
      </w:r>
      <w:r w:rsidRPr="00ED09D5">
        <w:rPr>
          <w:rFonts w:ascii="Times New Roman" w:hAnsi="Times New Roman"/>
          <w:sz w:val="28"/>
          <w:szCs w:val="28"/>
          <w:vertAlign w:val="subscript"/>
        </w:rPr>
        <w:t>4</w:t>
      </w:r>
      <w:r w:rsidRPr="00ED09D5">
        <w:rPr>
          <w:rFonts w:ascii="Times New Roman" w:hAnsi="Times New Roman"/>
          <w:sz w:val="28"/>
          <w:szCs w:val="28"/>
        </w:rPr>
        <w:t xml:space="preserve"> в тканях. Регуляторы переключения конверсии с активного Т</w:t>
      </w:r>
      <w:r w:rsidRPr="00ED09D5">
        <w:rPr>
          <w:rFonts w:ascii="Times New Roman" w:hAnsi="Times New Roman"/>
          <w:sz w:val="28"/>
          <w:szCs w:val="28"/>
          <w:vertAlign w:val="subscript"/>
        </w:rPr>
        <w:t>3</w:t>
      </w:r>
      <w:r w:rsidRPr="00ED09D5">
        <w:rPr>
          <w:rFonts w:ascii="Times New Roman" w:hAnsi="Times New Roman"/>
          <w:sz w:val="28"/>
          <w:szCs w:val="28"/>
        </w:rPr>
        <w:t xml:space="preserve"> на неактивный рТ</w:t>
      </w:r>
      <w:r w:rsidRPr="00ED09D5">
        <w:rPr>
          <w:rFonts w:ascii="Times New Roman" w:hAnsi="Times New Roman"/>
          <w:sz w:val="28"/>
          <w:szCs w:val="28"/>
          <w:vertAlign w:val="subscript"/>
        </w:rPr>
        <w:t xml:space="preserve">3 </w:t>
      </w:r>
      <w:r w:rsidRPr="00ED09D5">
        <w:rPr>
          <w:rFonts w:ascii="Times New Roman" w:hAnsi="Times New Roman"/>
          <w:sz w:val="28"/>
          <w:szCs w:val="28"/>
        </w:rPr>
        <w:t>точно неизвестны, но основное значение имеет, по-видимому, обеспеченность организма энергией. При голодании, например, когда необходимо сохранять энергию, преобладает конверсия Т</w:t>
      </w:r>
      <w:r w:rsidRPr="00ED09D5">
        <w:rPr>
          <w:rFonts w:ascii="Times New Roman" w:hAnsi="Times New Roman"/>
          <w:sz w:val="28"/>
          <w:szCs w:val="28"/>
          <w:vertAlign w:val="subscript"/>
        </w:rPr>
        <w:t>4</w:t>
      </w:r>
      <w:r w:rsidRPr="00ED09D5">
        <w:rPr>
          <w:rFonts w:ascii="Times New Roman" w:hAnsi="Times New Roman"/>
          <w:sz w:val="28"/>
          <w:szCs w:val="28"/>
        </w:rPr>
        <w:t xml:space="preserve"> в рТ</w:t>
      </w:r>
      <w:r w:rsidRPr="00ED09D5">
        <w:rPr>
          <w:rFonts w:ascii="Times New Roman" w:hAnsi="Times New Roman"/>
          <w:sz w:val="28"/>
          <w:szCs w:val="28"/>
          <w:vertAlign w:val="subscript"/>
        </w:rPr>
        <w:t>3</w:t>
      </w:r>
      <w:r>
        <w:rPr>
          <w:rFonts w:ascii="Times New Roman" w:hAnsi="Times New Roman"/>
          <w:sz w:val="28"/>
          <w:szCs w:val="28"/>
        </w:rPr>
        <w:t>. На этот процесс влия</w:t>
      </w:r>
      <w:r w:rsidRPr="00ED09D5">
        <w:rPr>
          <w:rFonts w:ascii="Times New Roman" w:hAnsi="Times New Roman"/>
          <w:sz w:val="28"/>
          <w:szCs w:val="28"/>
        </w:rPr>
        <w:t>ют также многие гормоны и лекарственные вещества.</w:t>
      </w:r>
    </w:p>
    <w:p w:rsidR="00AE0283" w:rsidRPr="000E6A9B" w:rsidRDefault="00AE0283" w:rsidP="004E397E">
      <w:pPr>
        <w:shd w:val="clear" w:color="auto" w:fill="FFFFFF"/>
        <w:spacing w:after="0"/>
        <w:ind w:firstLine="802"/>
        <w:jc w:val="both"/>
        <w:rPr>
          <w:rFonts w:ascii="Times New Roman" w:hAnsi="Times New Roman"/>
          <w:sz w:val="28"/>
          <w:szCs w:val="28"/>
        </w:rPr>
      </w:pPr>
      <w:r w:rsidRPr="00ED09D5">
        <w:rPr>
          <w:rFonts w:ascii="Times New Roman" w:hAnsi="Times New Roman"/>
          <w:sz w:val="28"/>
          <w:szCs w:val="28"/>
        </w:rPr>
        <w:t>Щитовидная железа является клас</w:t>
      </w:r>
      <w:r>
        <w:rPr>
          <w:rFonts w:ascii="Times New Roman" w:hAnsi="Times New Roman"/>
          <w:sz w:val="28"/>
          <w:szCs w:val="28"/>
        </w:rPr>
        <w:t>сическим примером гипофиз зависи</w:t>
      </w:r>
      <w:r w:rsidRPr="00ED09D5">
        <w:rPr>
          <w:rFonts w:ascii="Times New Roman" w:hAnsi="Times New Roman"/>
          <w:sz w:val="28"/>
          <w:szCs w:val="28"/>
        </w:rPr>
        <w:t>мых эндокринных желез, функционирование котор</w:t>
      </w:r>
      <w:r>
        <w:rPr>
          <w:rFonts w:ascii="Times New Roman" w:hAnsi="Times New Roman"/>
          <w:sz w:val="28"/>
          <w:szCs w:val="28"/>
        </w:rPr>
        <w:t>ой регулируется меха</w:t>
      </w:r>
      <w:r w:rsidRPr="00ED09D5">
        <w:rPr>
          <w:rFonts w:ascii="Times New Roman" w:hAnsi="Times New Roman"/>
          <w:sz w:val="28"/>
          <w:szCs w:val="28"/>
        </w:rPr>
        <w:t xml:space="preserve">низмом отрицательной обратной связи </w:t>
      </w:r>
    </w:p>
    <w:p w:rsidR="00AE0283" w:rsidRDefault="00AE0283" w:rsidP="004E397E">
      <w:pPr>
        <w:shd w:val="clear" w:color="auto" w:fill="FFFFFF"/>
        <w:spacing w:after="0"/>
        <w:ind w:firstLine="802"/>
        <w:jc w:val="both"/>
        <w:rPr>
          <w:rFonts w:ascii="Times New Roman" w:hAnsi="Times New Roman"/>
          <w:sz w:val="28"/>
          <w:szCs w:val="28"/>
        </w:rPr>
      </w:pPr>
      <w:r w:rsidRPr="00ED09D5">
        <w:rPr>
          <w:rFonts w:ascii="Times New Roman" w:hAnsi="Times New Roman"/>
          <w:sz w:val="28"/>
          <w:szCs w:val="28"/>
        </w:rPr>
        <w:t>Процесс биосинтеза тиреоглобулина и выделение тиреоидных гормонов находятся под контролем ТТГ. В свою очередь тиреоидные гормоны, преимущественно Т</w:t>
      </w:r>
      <w:r w:rsidRPr="00ED09D5">
        <w:rPr>
          <w:rFonts w:ascii="Times New Roman" w:hAnsi="Times New Roman"/>
          <w:sz w:val="28"/>
          <w:szCs w:val="28"/>
          <w:vertAlign w:val="subscript"/>
        </w:rPr>
        <w:t>3</w:t>
      </w:r>
      <w:r w:rsidRPr="00ED09D5">
        <w:rPr>
          <w:rFonts w:ascii="Times New Roman" w:hAnsi="Times New Roman"/>
          <w:sz w:val="28"/>
          <w:szCs w:val="28"/>
        </w:rPr>
        <w:t>, оказывают ингибирующее воздействие на уровень ТТГ. На гипоталамическом уровне влияние Т</w:t>
      </w:r>
      <w:r w:rsidRPr="00ED09D5">
        <w:rPr>
          <w:rFonts w:ascii="Times New Roman" w:hAnsi="Times New Roman"/>
          <w:sz w:val="28"/>
          <w:szCs w:val="28"/>
          <w:vertAlign w:val="subscript"/>
        </w:rPr>
        <w:t>3</w:t>
      </w:r>
      <w:r w:rsidRPr="00ED09D5">
        <w:rPr>
          <w:rFonts w:ascii="Times New Roman" w:hAnsi="Times New Roman"/>
          <w:sz w:val="28"/>
          <w:szCs w:val="28"/>
        </w:rPr>
        <w:t xml:space="preserve"> постулируется, но остается недоказанным.</w:t>
      </w:r>
    </w:p>
    <w:p w:rsidR="00AE0283" w:rsidRPr="00ED09D5" w:rsidRDefault="00CE3BC7" w:rsidP="004E397E">
      <w:pPr>
        <w:shd w:val="clear" w:color="auto" w:fill="FFFFFF"/>
        <w:spacing w:after="0"/>
        <w:ind w:right="2035"/>
        <w:jc w:val="both"/>
        <w:rPr>
          <w:rFonts w:ascii="Times New Roman" w:hAnsi="Times New Roman"/>
          <w:sz w:val="28"/>
          <w:szCs w:val="28"/>
        </w:rPr>
      </w:pPr>
      <w:r>
        <w:rPr>
          <w:rFonts w:ascii="Times New Roman" w:hAnsi="Times New Roman"/>
          <w:b/>
          <w:bCs/>
          <w:sz w:val="28"/>
          <w:szCs w:val="28"/>
        </w:rPr>
        <w:t xml:space="preserve"> </w:t>
      </w:r>
      <w:r w:rsidR="00AE0283" w:rsidRPr="00ED09D5">
        <w:rPr>
          <w:rFonts w:ascii="Times New Roman" w:hAnsi="Times New Roman"/>
          <w:b/>
          <w:bCs/>
          <w:sz w:val="28"/>
          <w:szCs w:val="28"/>
        </w:rPr>
        <w:t xml:space="preserve"> Методы обследования больных с заболеваниями щитовидной железы</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b/>
          <w:bCs/>
          <w:i/>
          <w:iCs/>
          <w:sz w:val="28"/>
          <w:szCs w:val="28"/>
        </w:rPr>
        <w:t xml:space="preserve"> Физические методы</w:t>
      </w:r>
    </w:p>
    <w:p w:rsidR="00AE0283" w:rsidRPr="00ED09D5" w:rsidRDefault="00AE0283" w:rsidP="004E397E">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rPr>
        <w:t>Клиническая диагностика заболеваний щитовидной железы подразумевает выявление у пациента синдромов тиреоток</w:t>
      </w:r>
      <w:r>
        <w:rPr>
          <w:rFonts w:ascii="Times New Roman" w:hAnsi="Times New Roman"/>
          <w:sz w:val="28"/>
          <w:szCs w:val="28"/>
        </w:rPr>
        <w:t>сикоза, гипотиреоза, а также из</w:t>
      </w:r>
      <w:r w:rsidRPr="00ED09D5">
        <w:rPr>
          <w:rFonts w:ascii="Times New Roman" w:hAnsi="Times New Roman"/>
          <w:sz w:val="28"/>
          <w:szCs w:val="28"/>
        </w:rPr>
        <w:t>менения структуры щитовидной железы, которое</w:t>
      </w:r>
      <w:r>
        <w:rPr>
          <w:rFonts w:ascii="Times New Roman" w:hAnsi="Times New Roman"/>
          <w:sz w:val="28"/>
          <w:szCs w:val="28"/>
        </w:rPr>
        <w:t>,</w:t>
      </w:r>
      <w:r w:rsidRPr="00ED09D5">
        <w:rPr>
          <w:rFonts w:ascii="Times New Roman" w:hAnsi="Times New Roman"/>
          <w:sz w:val="28"/>
          <w:szCs w:val="28"/>
        </w:rPr>
        <w:t xml:space="preserve"> в свою очередь</w:t>
      </w:r>
      <w:r>
        <w:rPr>
          <w:rFonts w:ascii="Times New Roman" w:hAnsi="Times New Roman"/>
          <w:sz w:val="28"/>
          <w:szCs w:val="28"/>
        </w:rPr>
        <w:t>,</w:t>
      </w:r>
      <w:r w:rsidRPr="00ED09D5">
        <w:rPr>
          <w:rFonts w:ascii="Times New Roman" w:hAnsi="Times New Roman"/>
          <w:sz w:val="28"/>
          <w:szCs w:val="28"/>
        </w:rPr>
        <w:t xml:space="preserve"> может протекать на фоне нормальной, сниженной и патологически повышенной функции щитовидной железы. С одной стороны, синдромы гипотиреоза и тиреотоксикоза представляют собой к</w:t>
      </w:r>
      <w:r>
        <w:rPr>
          <w:rFonts w:ascii="Times New Roman" w:hAnsi="Times New Roman"/>
          <w:sz w:val="28"/>
          <w:szCs w:val="28"/>
        </w:rPr>
        <w:t>омплекс преимущественно неспеци</w:t>
      </w:r>
      <w:r w:rsidRPr="00ED09D5">
        <w:rPr>
          <w:rFonts w:ascii="Times New Roman" w:hAnsi="Times New Roman"/>
          <w:sz w:val="28"/>
          <w:szCs w:val="28"/>
        </w:rPr>
        <w:t>фических симптомов. К ним, например, относятся тахикардия и ожирение соответственно при тиреотоксикозе и гипотиреозе. С другой стороны, для тиреотоксикоза достаточно специфичны так называемые глазные симптомы. Выявление сочетания различных симптомов повышает их специфичность и информативность. Так, сочетание тахикардии, субфебрильной температуры, похудения, эмоциональной лабильности весьма характерно для синдрома тиреотоксикоза. Выявление в этой ситуации увеличения щитовидной железы и глазных симптомов практически подтверждает наличие у пациента тиреотоксикоза. Если, кроме того, у больного имеются характерные признаки эндокринной офтальмопатии, то с высокой вероятностью можно предположить диффузный токсич</w:t>
      </w:r>
      <w:r>
        <w:rPr>
          <w:rFonts w:ascii="Times New Roman" w:hAnsi="Times New Roman"/>
          <w:sz w:val="28"/>
          <w:szCs w:val="28"/>
        </w:rPr>
        <w:t>еский зоб, т.е. определенный но</w:t>
      </w:r>
      <w:r w:rsidRPr="00ED09D5">
        <w:rPr>
          <w:rFonts w:ascii="Times New Roman" w:hAnsi="Times New Roman"/>
          <w:sz w:val="28"/>
          <w:szCs w:val="28"/>
        </w:rPr>
        <w:t>зологический диагноз.</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sz w:val="28"/>
          <w:szCs w:val="28"/>
        </w:rPr>
        <w:t>В диагностике заболеваний щитови</w:t>
      </w:r>
      <w:r>
        <w:rPr>
          <w:rFonts w:ascii="Times New Roman" w:hAnsi="Times New Roman"/>
          <w:sz w:val="28"/>
          <w:szCs w:val="28"/>
        </w:rPr>
        <w:t>дной железы ключевое место зани</w:t>
      </w:r>
      <w:r w:rsidRPr="00ED09D5">
        <w:rPr>
          <w:rFonts w:ascii="Times New Roman" w:hAnsi="Times New Roman"/>
          <w:sz w:val="28"/>
          <w:szCs w:val="28"/>
        </w:rPr>
        <w:t>мают владение техникой ее пальпации и</w:t>
      </w:r>
      <w:r>
        <w:rPr>
          <w:rFonts w:ascii="Times New Roman" w:hAnsi="Times New Roman"/>
          <w:sz w:val="28"/>
          <w:szCs w:val="28"/>
        </w:rPr>
        <w:t xml:space="preserve"> умение интерпретировать резуль</w:t>
      </w:r>
      <w:r w:rsidRPr="00ED09D5">
        <w:rPr>
          <w:rFonts w:ascii="Times New Roman" w:hAnsi="Times New Roman"/>
          <w:sz w:val="28"/>
          <w:szCs w:val="28"/>
        </w:rPr>
        <w:t xml:space="preserve">таты. В силу своего анатомического положения и достаточно </w:t>
      </w:r>
      <w:r>
        <w:rPr>
          <w:rFonts w:ascii="Times New Roman" w:hAnsi="Times New Roman"/>
          <w:sz w:val="28"/>
          <w:szCs w:val="28"/>
        </w:rPr>
        <w:t>больших раз</w:t>
      </w:r>
      <w:r w:rsidRPr="00ED09D5">
        <w:rPr>
          <w:rFonts w:ascii="Times New Roman" w:hAnsi="Times New Roman"/>
          <w:sz w:val="28"/>
          <w:szCs w:val="28"/>
        </w:rPr>
        <w:t>меров щитовидная железа, как правило, доступна для пальпации. Проще всего ее пальпировать у детей, подро</w:t>
      </w:r>
      <w:r>
        <w:rPr>
          <w:rFonts w:ascii="Times New Roman" w:hAnsi="Times New Roman"/>
          <w:sz w:val="28"/>
          <w:szCs w:val="28"/>
        </w:rPr>
        <w:t>стков и женщин, не имеющих избы</w:t>
      </w:r>
      <w:r w:rsidRPr="00ED09D5">
        <w:rPr>
          <w:rFonts w:ascii="Times New Roman" w:hAnsi="Times New Roman"/>
          <w:sz w:val="28"/>
          <w:szCs w:val="28"/>
        </w:rPr>
        <w:t>точной массы тела. У тучных пациентов</w:t>
      </w:r>
      <w:r>
        <w:rPr>
          <w:rFonts w:ascii="Times New Roman" w:hAnsi="Times New Roman"/>
          <w:sz w:val="28"/>
          <w:szCs w:val="28"/>
        </w:rPr>
        <w:t>, мужчин с выраженной мускулату</w:t>
      </w:r>
      <w:r w:rsidRPr="00ED09D5">
        <w:rPr>
          <w:rFonts w:ascii="Times New Roman" w:hAnsi="Times New Roman"/>
          <w:sz w:val="28"/>
          <w:szCs w:val="28"/>
        </w:rPr>
        <w:t>рой шеи,женщин в постменопаузе могут в</w:t>
      </w:r>
      <w:r>
        <w:rPr>
          <w:rFonts w:ascii="Times New Roman" w:hAnsi="Times New Roman"/>
          <w:sz w:val="28"/>
          <w:szCs w:val="28"/>
        </w:rPr>
        <w:t>озникнуть определенные труд</w:t>
      </w:r>
      <w:r w:rsidRPr="00ED09D5">
        <w:rPr>
          <w:rFonts w:ascii="Times New Roman" w:hAnsi="Times New Roman"/>
          <w:sz w:val="28"/>
          <w:szCs w:val="28"/>
        </w:rPr>
        <w:t>ности при ее пальпации.</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sz w:val="28"/>
          <w:szCs w:val="28"/>
        </w:rPr>
        <w:t>Существует несколько способов пальпации щитовидной железы. При значительном ее увеличении врач обычно находится позади стоящего или, лучше, сидящего больного. Обе руки</w:t>
      </w:r>
      <w:r>
        <w:rPr>
          <w:rFonts w:ascii="Times New Roman" w:hAnsi="Times New Roman"/>
          <w:sz w:val="28"/>
          <w:szCs w:val="28"/>
        </w:rPr>
        <w:t xml:space="preserve"> расположены над проекцией щито</w:t>
      </w:r>
      <w:r w:rsidRPr="00ED09D5">
        <w:rPr>
          <w:rFonts w:ascii="Times New Roman" w:hAnsi="Times New Roman"/>
          <w:sz w:val="28"/>
          <w:szCs w:val="28"/>
        </w:rPr>
        <w:t>видной железы. Больного просят проглотить слюну, при этом пальцы врача скользят по поверхности железы. В п</w:t>
      </w:r>
      <w:r>
        <w:rPr>
          <w:rFonts w:ascii="Times New Roman" w:hAnsi="Times New Roman"/>
          <w:sz w:val="28"/>
          <w:szCs w:val="28"/>
        </w:rPr>
        <w:t>роцессе пальпации отмечаются по</w:t>
      </w:r>
      <w:r w:rsidRPr="00ED09D5">
        <w:rPr>
          <w:rFonts w:ascii="Times New Roman" w:hAnsi="Times New Roman"/>
          <w:sz w:val="28"/>
          <w:szCs w:val="28"/>
        </w:rPr>
        <w:t>движность железы, ее консистенция, наличие или отсутствие в ее толще участков уплотнения(узлов), степень увеличения железы. Среди эндокри-нологов наиболее распространен способ пальпации, при котором исследо-ватель находится перед стоящим больны</w:t>
      </w:r>
      <w:r>
        <w:rPr>
          <w:rFonts w:ascii="Times New Roman" w:hAnsi="Times New Roman"/>
          <w:sz w:val="28"/>
          <w:szCs w:val="28"/>
        </w:rPr>
        <w:t>м. Большие пальцы рук исследова</w:t>
      </w:r>
      <w:r w:rsidRPr="00ED09D5">
        <w:rPr>
          <w:rFonts w:ascii="Times New Roman" w:hAnsi="Times New Roman"/>
          <w:sz w:val="28"/>
          <w:szCs w:val="28"/>
        </w:rPr>
        <w:t>теля располагаются горизонтально на верхнем крае щитовидной железы.</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Существуют различные классификации, позволяющие оценить степень увеличения щитовидной железы. В нашей стране наибольшее распространение получила классификация, предложенная О.В. Николаевым.</w:t>
      </w:r>
    </w:p>
    <w:p w:rsidR="00AE0283" w:rsidRPr="00ED09D5" w:rsidRDefault="00AE0283" w:rsidP="004E397E">
      <w:pPr>
        <w:shd w:val="clear" w:color="auto" w:fill="FFFFFF"/>
        <w:spacing w:after="0"/>
        <w:ind w:firstLine="821"/>
        <w:jc w:val="both"/>
        <w:rPr>
          <w:rFonts w:ascii="Times New Roman" w:hAnsi="Times New Roman"/>
          <w:sz w:val="28"/>
          <w:szCs w:val="28"/>
        </w:rPr>
      </w:pPr>
      <w:r w:rsidRPr="00ED09D5">
        <w:rPr>
          <w:rFonts w:ascii="Times New Roman" w:hAnsi="Times New Roman"/>
          <w:sz w:val="28"/>
          <w:szCs w:val="28"/>
        </w:rPr>
        <w:t>Следует подчеркнуть, что эта класс</w:t>
      </w:r>
      <w:r>
        <w:rPr>
          <w:rFonts w:ascii="Times New Roman" w:hAnsi="Times New Roman"/>
          <w:sz w:val="28"/>
          <w:szCs w:val="28"/>
        </w:rPr>
        <w:t>ификация была предложена для ха</w:t>
      </w:r>
      <w:r w:rsidRPr="00ED09D5">
        <w:rPr>
          <w:rFonts w:ascii="Times New Roman" w:hAnsi="Times New Roman"/>
          <w:sz w:val="28"/>
          <w:szCs w:val="28"/>
        </w:rPr>
        <w:t>рактеристики размеров эндемического з</w:t>
      </w:r>
      <w:r>
        <w:rPr>
          <w:rFonts w:ascii="Times New Roman" w:hAnsi="Times New Roman"/>
          <w:sz w:val="28"/>
          <w:szCs w:val="28"/>
        </w:rPr>
        <w:t>оба. В последующем ее стали при</w:t>
      </w:r>
      <w:r w:rsidRPr="00ED09D5">
        <w:rPr>
          <w:rFonts w:ascii="Times New Roman" w:hAnsi="Times New Roman"/>
          <w:sz w:val="28"/>
          <w:szCs w:val="28"/>
        </w:rPr>
        <w:t>менять для классификации размеров щитовидной железы при всех формах зоба (диффузный токсический зоб, ау</w:t>
      </w:r>
      <w:r>
        <w:rPr>
          <w:rFonts w:ascii="Times New Roman" w:hAnsi="Times New Roman"/>
          <w:sz w:val="28"/>
          <w:szCs w:val="28"/>
        </w:rPr>
        <w:t>тоиммунный тиреоидит и др.). Не</w:t>
      </w:r>
      <w:r w:rsidRPr="00ED09D5">
        <w:rPr>
          <w:rFonts w:ascii="Times New Roman" w:hAnsi="Times New Roman"/>
          <w:sz w:val="28"/>
          <w:szCs w:val="28"/>
        </w:rPr>
        <w:t xml:space="preserve">достатком этой классификации является то, что она не содержит понятия нормы для размеров щитовидной железы. Ясно пальпируемая щитовидная железа трактуется как зоб </w:t>
      </w:r>
      <w:r w:rsidRPr="00ED09D5">
        <w:rPr>
          <w:rFonts w:ascii="Times New Roman" w:hAnsi="Times New Roman"/>
          <w:sz w:val="28"/>
          <w:szCs w:val="28"/>
          <w:lang w:val="en-US"/>
        </w:rPr>
        <w:t>I</w:t>
      </w:r>
      <w:r w:rsidRPr="00ED09D5">
        <w:rPr>
          <w:rFonts w:ascii="Times New Roman" w:hAnsi="Times New Roman"/>
          <w:sz w:val="28"/>
          <w:szCs w:val="28"/>
        </w:rPr>
        <w:t xml:space="preserve"> степени. Получается, что в норме щитовидная</w:t>
      </w:r>
    </w:p>
    <w:p w:rsidR="00AE0283" w:rsidRDefault="00AE0283"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CF476A" w:rsidRDefault="00CF476A" w:rsidP="004E397E">
      <w:pPr>
        <w:shd w:val="clear" w:color="auto" w:fill="FFFFFF"/>
        <w:spacing w:after="0"/>
        <w:rPr>
          <w:rFonts w:ascii="Times New Roman" w:hAnsi="Times New Roman"/>
          <w:b/>
          <w:bCs/>
          <w:sz w:val="28"/>
          <w:szCs w:val="28"/>
        </w:rPr>
      </w:pPr>
    </w:p>
    <w:p w:rsidR="00AE0283" w:rsidRPr="00ED09D5" w:rsidRDefault="00AE0283" w:rsidP="004E397E">
      <w:pPr>
        <w:shd w:val="clear" w:color="auto" w:fill="FFFFFF"/>
        <w:spacing w:after="0"/>
        <w:rPr>
          <w:rFonts w:ascii="Times New Roman" w:hAnsi="Times New Roman"/>
          <w:b/>
          <w:bCs/>
          <w:sz w:val="28"/>
          <w:szCs w:val="28"/>
        </w:rPr>
      </w:pPr>
      <w:r>
        <w:rPr>
          <w:rFonts w:ascii="Times New Roman" w:hAnsi="Times New Roman"/>
          <w:b/>
          <w:bCs/>
          <w:sz w:val="28"/>
          <w:szCs w:val="28"/>
        </w:rPr>
        <w:t>Таблица 1</w:t>
      </w:r>
    </w:p>
    <w:tbl>
      <w:tblPr>
        <w:tblW w:w="0" w:type="auto"/>
        <w:tblInd w:w="541" w:type="dxa"/>
        <w:tblCellMar>
          <w:left w:w="40" w:type="dxa"/>
          <w:right w:w="40" w:type="dxa"/>
        </w:tblCellMar>
        <w:tblLook w:val="0000" w:firstRow="0" w:lastRow="0" w:firstColumn="0" w:lastColumn="0" w:noHBand="0" w:noVBand="0"/>
      </w:tblPr>
      <w:tblGrid>
        <w:gridCol w:w="1283"/>
        <w:gridCol w:w="6379"/>
      </w:tblGrid>
      <w:tr w:rsidR="00AE0283" w:rsidRPr="001B05B6" w:rsidTr="00CF476A">
        <w:tc>
          <w:tcPr>
            <w:tcW w:w="7662" w:type="dxa"/>
            <w:gridSpan w:val="2"/>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left="1034"/>
              <w:rPr>
                <w:rFonts w:ascii="Times New Roman" w:hAnsi="Times New Roman"/>
                <w:sz w:val="28"/>
                <w:szCs w:val="28"/>
              </w:rPr>
            </w:pPr>
            <w:r w:rsidRPr="001B05B6">
              <w:rPr>
                <w:rFonts w:ascii="Times New Roman" w:hAnsi="Times New Roman"/>
                <w:b/>
                <w:bCs/>
                <w:sz w:val="28"/>
                <w:szCs w:val="28"/>
              </w:rPr>
              <w:t xml:space="preserve">Классификация эндемического зоба [Николаев О.В., 1955]                     </w:t>
            </w:r>
          </w:p>
        </w:tc>
      </w:tr>
      <w:tr w:rsidR="00AE0283" w:rsidRPr="001B05B6" w:rsidTr="00CF476A">
        <w:tc>
          <w:tcPr>
            <w:tcW w:w="1283" w:type="dxa"/>
            <w:tcBorders>
              <w:top w:val="single" w:sz="6" w:space="0" w:color="auto"/>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0 степень</w:t>
            </w:r>
          </w:p>
        </w:tc>
        <w:tc>
          <w:tcPr>
            <w:tcW w:w="6379" w:type="dxa"/>
            <w:tcBorders>
              <w:top w:val="single" w:sz="6" w:space="0" w:color="auto"/>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Щитовидная железа не пальпируется</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lang w:val="en-US"/>
              </w:rPr>
              <w:t xml:space="preserve">I </w:t>
            </w:r>
            <w:r w:rsidRPr="001B05B6">
              <w:rPr>
                <w:rFonts w:ascii="Times New Roman" w:hAnsi="Times New Roman"/>
                <w:sz w:val="28"/>
                <w:szCs w:val="28"/>
              </w:rPr>
              <w:t>степень</w:t>
            </w: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Увеличенная щитовидная железа хорошо прощупывается, особенно</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xml:space="preserve">ее перешеек                                                                                                        </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lang w:val="en-US"/>
              </w:rPr>
              <w:t xml:space="preserve">II </w:t>
            </w:r>
            <w:r w:rsidRPr="001B05B6">
              <w:rPr>
                <w:rFonts w:ascii="Times New Roman" w:hAnsi="Times New Roman"/>
                <w:sz w:val="28"/>
                <w:szCs w:val="28"/>
              </w:rPr>
              <w:t>степень</w:t>
            </w: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Увеличение щитовидной железы четко определяется не только при</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ощупывании, но и хорошо заметно при осмотре во время глотания</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lang w:val="en-US"/>
              </w:rPr>
              <w:t>III</w:t>
            </w:r>
            <w:r w:rsidRPr="001B05B6">
              <w:rPr>
                <w:rFonts w:ascii="Times New Roman" w:hAnsi="Times New Roman"/>
                <w:sz w:val="28"/>
                <w:szCs w:val="28"/>
              </w:rPr>
              <w:t>степень</w:t>
            </w: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Увеличение щитовидной железы с формированием «толстой шеи»</w:t>
            </w:r>
          </w:p>
        </w:tc>
      </w:tr>
      <w:tr w:rsidR="00AE0283" w:rsidRPr="001B05B6" w:rsidTr="00CF476A">
        <w:tc>
          <w:tcPr>
            <w:tcW w:w="1283"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lang w:val="en-US"/>
              </w:rPr>
              <w:t xml:space="preserve">IV </w:t>
            </w:r>
            <w:r w:rsidRPr="001B05B6">
              <w:rPr>
                <w:rFonts w:ascii="Times New Roman" w:hAnsi="Times New Roman"/>
                <w:sz w:val="28"/>
                <w:szCs w:val="28"/>
              </w:rPr>
              <w:t>степень</w:t>
            </w:r>
          </w:p>
        </w:tc>
        <w:tc>
          <w:tcPr>
            <w:tcW w:w="6379"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Форма шеи резко изменена; зоб ясно виден</w:t>
            </w:r>
          </w:p>
        </w:tc>
      </w:tr>
      <w:tr w:rsidR="00AE0283" w:rsidRPr="001B05B6" w:rsidTr="00CF476A">
        <w:tc>
          <w:tcPr>
            <w:tcW w:w="1283" w:type="dxa"/>
            <w:tcBorders>
              <w:top w:val="nil"/>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lang w:val="en-US"/>
              </w:rPr>
              <w:t xml:space="preserve">V </w:t>
            </w:r>
            <w:r w:rsidRPr="001B05B6">
              <w:rPr>
                <w:rFonts w:ascii="Times New Roman" w:hAnsi="Times New Roman"/>
                <w:sz w:val="28"/>
                <w:szCs w:val="28"/>
              </w:rPr>
              <w:t>степень</w:t>
            </w:r>
          </w:p>
        </w:tc>
        <w:tc>
          <w:tcPr>
            <w:tcW w:w="6379" w:type="dxa"/>
            <w:tcBorders>
              <w:top w:val="nil"/>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Зоб достигает очень больших размеров</w:t>
            </w:r>
          </w:p>
        </w:tc>
      </w:tr>
    </w:tbl>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железа не пальпируется, что не соответствует действительности. Кроме того, критерии установления различных степеней увеличения щитовидной железы, как показывает практика, достаточно относительны, что исключает унифицированную интерпретацию разными специалистами.</w:t>
      </w:r>
    </w:p>
    <w:p w:rsidR="00AE0283" w:rsidRDefault="00AE0283" w:rsidP="004E397E">
      <w:pPr>
        <w:shd w:val="clear" w:color="auto" w:fill="FFFFFF"/>
        <w:spacing w:after="0"/>
        <w:ind w:firstLine="835"/>
        <w:jc w:val="both"/>
        <w:rPr>
          <w:rFonts w:ascii="Times New Roman" w:hAnsi="Times New Roman"/>
          <w:sz w:val="28"/>
          <w:szCs w:val="28"/>
        </w:rPr>
      </w:pPr>
      <w:r w:rsidRPr="00ED09D5">
        <w:rPr>
          <w:rFonts w:ascii="Times New Roman" w:hAnsi="Times New Roman"/>
          <w:sz w:val="28"/>
          <w:szCs w:val="28"/>
        </w:rPr>
        <w:t>Во всем мире используется к</w:t>
      </w:r>
      <w:r>
        <w:rPr>
          <w:rFonts w:ascii="Times New Roman" w:hAnsi="Times New Roman"/>
          <w:sz w:val="28"/>
          <w:szCs w:val="28"/>
        </w:rPr>
        <w:t>лассификация зоба, рекомендован</w:t>
      </w:r>
      <w:r w:rsidRPr="00ED09D5">
        <w:rPr>
          <w:rFonts w:ascii="Times New Roman" w:hAnsi="Times New Roman"/>
          <w:sz w:val="28"/>
          <w:szCs w:val="28"/>
        </w:rPr>
        <w:t>ная Всемирной организацией здравоохранения еще в 1962 г. В 1994 г. она была пересмотрена и упрощена. Если размеры каждой из долей щитовидной железы при пальпации меньше дистальной фаланги большого пальца обследуемого пациента, то такие размеры железы расцениваются как нор-мальные. Если при пальпации щитовидная железа увеличена или видна на глаз, то диагностируется зоб.</w:t>
      </w:r>
    </w:p>
    <w:p w:rsidR="00AE0283" w:rsidRPr="00E8099C" w:rsidRDefault="00AE0283" w:rsidP="004E397E">
      <w:pPr>
        <w:spacing w:after="0"/>
        <w:rPr>
          <w:rFonts w:ascii="Times New Roman" w:hAnsi="Times New Roman"/>
          <w:b/>
          <w:sz w:val="28"/>
          <w:szCs w:val="28"/>
        </w:rPr>
      </w:pPr>
      <w:r>
        <w:rPr>
          <w:rFonts w:ascii="Times New Roman" w:hAnsi="Times New Roman"/>
          <w:b/>
          <w:sz w:val="28"/>
          <w:szCs w:val="28"/>
        </w:rPr>
        <w:t xml:space="preserve">Таблица </w:t>
      </w:r>
      <w:r w:rsidRPr="00E8099C">
        <w:rPr>
          <w:rFonts w:ascii="Times New Roman" w:hAnsi="Times New Roman"/>
          <w:b/>
          <w:sz w:val="28"/>
          <w:szCs w:val="28"/>
        </w:rPr>
        <w:t xml:space="preserve">2. </w:t>
      </w:r>
    </w:p>
    <w:tbl>
      <w:tblPr>
        <w:tblW w:w="0" w:type="auto"/>
        <w:tblInd w:w="40" w:type="dxa"/>
        <w:tblCellMar>
          <w:left w:w="40" w:type="dxa"/>
          <w:right w:w="40" w:type="dxa"/>
        </w:tblCellMar>
        <w:tblLook w:val="0000" w:firstRow="0" w:lastRow="0" w:firstColumn="0" w:lastColumn="0" w:noHBand="0" w:noVBand="0"/>
      </w:tblPr>
      <w:tblGrid>
        <w:gridCol w:w="1599"/>
        <w:gridCol w:w="5797"/>
        <w:gridCol w:w="2282"/>
      </w:tblGrid>
      <w:tr w:rsidR="00AE0283" w:rsidRPr="001B05B6" w:rsidTr="00067D8A">
        <w:tc>
          <w:tcPr>
            <w:tcW w:w="2198" w:type="dxa"/>
            <w:tcBorders>
              <w:top w:val="single" w:sz="6" w:space="0" w:color="auto"/>
              <w:left w:val="single" w:sz="6" w:space="0" w:color="auto"/>
              <w:bottom w:val="single" w:sz="6" w:space="0" w:color="auto"/>
              <w:right w:val="nil"/>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c>
          <w:tcPr>
            <w:tcW w:w="9658" w:type="dxa"/>
            <w:tcBorders>
              <w:top w:val="single" w:sz="6" w:space="0" w:color="auto"/>
              <w:left w:val="nil"/>
              <w:bottom w:val="single" w:sz="6" w:space="0" w:color="auto"/>
              <w:right w:val="nil"/>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Классифик</w:t>
            </w:r>
            <w:r>
              <w:rPr>
                <w:rFonts w:ascii="Times New Roman" w:hAnsi="Times New Roman"/>
                <w:sz w:val="28"/>
                <w:szCs w:val="28"/>
              </w:rPr>
              <w:t>ация зоба (ВОЗ 2001</w:t>
            </w:r>
            <w:r w:rsidRPr="001B05B6">
              <w:rPr>
                <w:rFonts w:ascii="Times New Roman" w:hAnsi="Times New Roman"/>
                <w:sz w:val="28"/>
                <w:szCs w:val="28"/>
              </w:rPr>
              <w:t>)</w:t>
            </w:r>
          </w:p>
        </w:tc>
        <w:tc>
          <w:tcPr>
            <w:tcW w:w="3326" w:type="dxa"/>
            <w:tcBorders>
              <w:top w:val="single" w:sz="6" w:space="0" w:color="auto"/>
              <w:left w:val="nil"/>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r>
      <w:tr w:rsidR="00AE0283" w:rsidRPr="001B05B6" w:rsidTr="00067D8A">
        <w:tc>
          <w:tcPr>
            <w:tcW w:w="2198" w:type="dxa"/>
            <w:tcBorders>
              <w:top w:val="single" w:sz="6" w:space="0" w:color="auto"/>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6"/>
                <w:sz w:val="28"/>
                <w:szCs w:val="28"/>
              </w:rPr>
              <w:t>0 степень</w:t>
            </w:r>
          </w:p>
        </w:tc>
        <w:tc>
          <w:tcPr>
            <w:tcW w:w="9658" w:type="dxa"/>
            <w:tcBorders>
              <w:top w:val="single" w:sz="6" w:space="0" w:color="auto"/>
              <w:left w:val="single" w:sz="6" w:space="0" w:color="auto"/>
              <w:bottom w:val="nil"/>
              <w:right w:val="nil"/>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4"/>
                <w:sz w:val="28"/>
                <w:szCs w:val="28"/>
              </w:rPr>
              <w:t>Зоба нет</w:t>
            </w:r>
          </w:p>
        </w:tc>
        <w:tc>
          <w:tcPr>
            <w:tcW w:w="3326" w:type="dxa"/>
            <w:tcBorders>
              <w:top w:val="single" w:sz="6" w:space="0" w:color="auto"/>
              <w:left w:val="nil"/>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r>
      <w:tr w:rsidR="00AE0283" w:rsidRPr="001B05B6" w:rsidTr="00067D8A">
        <w:tc>
          <w:tcPr>
            <w:tcW w:w="2198"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5"/>
                <w:sz w:val="28"/>
                <w:szCs w:val="28"/>
                <w:lang w:val="en-US"/>
              </w:rPr>
              <w:t xml:space="preserve">I </w:t>
            </w:r>
            <w:r w:rsidRPr="001B05B6">
              <w:rPr>
                <w:rFonts w:ascii="Times New Roman" w:hAnsi="Times New Roman"/>
                <w:position w:val="-5"/>
                <w:sz w:val="28"/>
                <w:szCs w:val="28"/>
              </w:rPr>
              <w:t>степень</w:t>
            </w:r>
          </w:p>
        </w:tc>
        <w:tc>
          <w:tcPr>
            <w:tcW w:w="9658" w:type="dxa"/>
            <w:tcBorders>
              <w:top w:val="nil"/>
              <w:left w:val="single" w:sz="6" w:space="0" w:color="auto"/>
              <w:bottom w:val="nil"/>
              <w:right w:val="nil"/>
            </w:tcBorders>
            <w:shd w:val="clear" w:color="auto" w:fill="FFFFFF"/>
          </w:tcPr>
          <w:p w:rsidR="00AE0283" w:rsidRPr="001B05B6" w:rsidRDefault="00AE0283" w:rsidP="004E397E">
            <w:pPr>
              <w:shd w:val="clear" w:color="auto" w:fill="FFFFFF"/>
              <w:spacing w:after="0"/>
              <w:ind w:firstLine="19"/>
              <w:rPr>
                <w:rFonts w:ascii="Times New Roman" w:hAnsi="Times New Roman"/>
                <w:sz w:val="28"/>
                <w:szCs w:val="28"/>
              </w:rPr>
            </w:pPr>
            <w:r w:rsidRPr="001B05B6">
              <w:rPr>
                <w:rFonts w:ascii="Times New Roman" w:hAnsi="Times New Roman"/>
                <w:sz w:val="28"/>
                <w:szCs w:val="28"/>
              </w:rPr>
              <w:t>Размеры доли больше величины дистальной фаланги Зоб пальпируется, но не виден</w:t>
            </w:r>
          </w:p>
        </w:tc>
        <w:tc>
          <w:tcPr>
            <w:tcW w:w="3326" w:type="dxa"/>
            <w:tcBorders>
              <w:top w:val="nil"/>
              <w:left w:val="nil"/>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2"/>
                <w:sz w:val="28"/>
                <w:szCs w:val="28"/>
              </w:rPr>
              <w:t>большого пальца</w:t>
            </w:r>
          </w:p>
        </w:tc>
      </w:tr>
      <w:tr w:rsidR="00AE0283" w:rsidRPr="001B05B6" w:rsidTr="00067D8A">
        <w:tc>
          <w:tcPr>
            <w:tcW w:w="2198" w:type="dxa"/>
            <w:tcBorders>
              <w:top w:val="nil"/>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5"/>
                <w:sz w:val="28"/>
                <w:szCs w:val="28"/>
                <w:lang w:val="en-US"/>
              </w:rPr>
              <w:t xml:space="preserve">II </w:t>
            </w:r>
            <w:r w:rsidRPr="001B05B6">
              <w:rPr>
                <w:rFonts w:ascii="Times New Roman" w:hAnsi="Times New Roman"/>
                <w:position w:val="-5"/>
                <w:sz w:val="28"/>
                <w:szCs w:val="28"/>
              </w:rPr>
              <w:t>степень</w:t>
            </w:r>
          </w:p>
        </w:tc>
        <w:tc>
          <w:tcPr>
            <w:tcW w:w="9658" w:type="dxa"/>
            <w:tcBorders>
              <w:top w:val="nil"/>
              <w:left w:val="single" w:sz="6" w:space="0" w:color="auto"/>
              <w:bottom w:val="single" w:sz="6" w:space="0" w:color="auto"/>
              <w:right w:val="nil"/>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Зоб пальпируется и виден на глаз</w:t>
            </w:r>
          </w:p>
        </w:tc>
        <w:tc>
          <w:tcPr>
            <w:tcW w:w="3326" w:type="dxa"/>
            <w:tcBorders>
              <w:top w:val="nil"/>
              <w:left w:val="nil"/>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r>
    </w:tbl>
    <w:p w:rsidR="00AE0283" w:rsidRDefault="00AE0283" w:rsidP="004E397E">
      <w:pPr>
        <w:shd w:val="clear" w:color="auto" w:fill="FFFFFF"/>
        <w:spacing w:after="0"/>
        <w:ind w:firstLine="782"/>
        <w:rPr>
          <w:rFonts w:ascii="Times New Roman" w:hAnsi="Times New Roman"/>
          <w:sz w:val="28"/>
          <w:szCs w:val="28"/>
        </w:rPr>
      </w:pPr>
    </w:p>
    <w:p w:rsidR="00AE0283" w:rsidRPr="00ED09D5" w:rsidRDefault="00AE0283" w:rsidP="004E397E">
      <w:pPr>
        <w:shd w:val="clear" w:color="auto" w:fill="FFFFFF"/>
        <w:spacing w:after="0"/>
        <w:ind w:firstLine="782"/>
        <w:jc w:val="both"/>
        <w:rPr>
          <w:rFonts w:ascii="Times New Roman" w:hAnsi="Times New Roman"/>
          <w:sz w:val="28"/>
          <w:szCs w:val="28"/>
        </w:rPr>
      </w:pPr>
      <w:r w:rsidRPr="00ED09D5">
        <w:rPr>
          <w:rFonts w:ascii="Times New Roman" w:hAnsi="Times New Roman"/>
          <w:sz w:val="28"/>
          <w:szCs w:val="28"/>
        </w:rPr>
        <w:t xml:space="preserve">Достоинствами данной классификации являются ее простота и </w:t>
      </w:r>
      <w:r>
        <w:rPr>
          <w:rFonts w:ascii="Times New Roman" w:hAnsi="Times New Roman"/>
          <w:sz w:val="28"/>
          <w:szCs w:val="28"/>
        </w:rPr>
        <w:t>доступ</w:t>
      </w:r>
      <w:r w:rsidRPr="00ED09D5">
        <w:rPr>
          <w:rFonts w:ascii="Times New Roman" w:hAnsi="Times New Roman"/>
          <w:sz w:val="28"/>
          <w:szCs w:val="28"/>
        </w:rPr>
        <w:t>ность проведения пальпаторных исследований, а также возможность срав-нить данные о распространенности зоба в отдельных регионах нашей страны и за рубежом. В настоящее время для диагностики зоба используется ультразвуковое исследование щитовидной железы, позволяющее с большой точностью определять ее размеры и рассчитывать объем. Этот метод лишен субъективизма, типичного для пальпации щитовидной железы разными врачами.</w:t>
      </w:r>
    </w:p>
    <w:p w:rsidR="00AE0283" w:rsidRPr="00ED09D5" w:rsidRDefault="00AE0283" w:rsidP="004E397E">
      <w:pPr>
        <w:shd w:val="clear" w:color="auto" w:fill="FFFFFF"/>
        <w:tabs>
          <w:tab w:val="left" w:pos="7155"/>
        </w:tabs>
        <w:spacing w:after="0"/>
        <w:rPr>
          <w:rFonts w:ascii="Times New Roman" w:hAnsi="Times New Roman"/>
          <w:sz w:val="28"/>
          <w:szCs w:val="28"/>
        </w:rPr>
      </w:pPr>
      <w:r w:rsidRPr="00ED09D5">
        <w:rPr>
          <w:rFonts w:ascii="Times New Roman" w:hAnsi="Times New Roman"/>
          <w:b/>
          <w:bCs/>
          <w:i/>
          <w:iCs/>
          <w:position w:val="10"/>
          <w:sz w:val="28"/>
          <w:szCs w:val="28"/>
        </w:rPr>
        <w:t xml:space="preserve"> Лабораторные методы</w:t>
      </w:r>
      <w:r w:rsidRPr="00ED09D5">
        <w:rPr>
          <w:rFonts w:ascii="Times New Roman" w:hAnsi="Times New Roman"/>
          <w:b/>
          <w:bCs/>
          <w:i/>
          <w:iCs/>
          <w:position w:val="10"/>
          <w:sz w:val="28"/>
          <w:szCs w:val="28"/>
        </w:rPr>
        <w:tab/>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Среди методов лабораторной диагностики при заболеваниях щитовидной железы наибольшее значение придается гормональному исследованию. Целью гормонального исследования является выявление функционального состояния щитовидной железы (эутиреоз, тиреотоксикоз, гипотиреоз), а также дифференциальная диагностика этих состояний (первичный или вторичный гипотиреоз и т.д.). При гормональных исследованиях определяются уровни Т</w:t>
      </w:r>
      <w:r w:rsidRPr="00ED09D5">
        <w:rPr>
          <w:rFonts w:ascii="Times New Roman" w:hAnsi="Times New Roman"/>
          <w:sz w:val="28"/>
          <w:szCs w:val="28"/>
          <w:vertAlign w:val="subscript"/>
        </w:rPr>
        <w:t>3</w:t>
      </w:r>
      <w:r w:rsidRPr="00ED09D5">
        <w:rPr>
          <w:rFonts w:ascii="Times New Roman" w:hAnsi="Times New Roman"/>
          <w:sz w:val="28"/>
          <w:szCs w:val="28"/>
        </w:rPr>
        <w:t>, Т</w:t>
      </w:r>
      <w:r w:rsidRPr="00ED09D5">
        <w:rPr>
          <w:rFonts w:ascii="Times New Roman" w:hAnsi="Times New Roman"/>
          <w:sz w:val="28"/>
          <w:szCs w:val="28"/>
          <w:vertAlign w:val="subscript"/>
        </w:rPr>
        <w:t>4</w:t>
      </w:r>
      <w:r w:rsidRPr="00ED09D5">
        <w:rPr>
          <w:rFonts w:ascii="Times New Roman" w:hAnsi="Times New Roman"/>
          <w:sz w:val="28"/>
          <w:szCs w:val="28"/>
        </w:rPr>
        <w:t xml:space="preserve"> и ТТГ в обычных условиях и при проведении функциональных тестов. В подавляющем большинстве случаев в клинической практике в проведении последних необходимости не возни-кает.</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b/>
          <w:bCs/>
          <w:sz w:val="28"/>
          <w:szCs w:val="28"/>
        </w:rPr>
        <w:t>Определение уровней Т</w:t>
      </w:r>
      <w:r w:rsidRPr="00ED09D5">
        <w:rPr>
          <w:rFonts w:ascii="Times New Roman" w:hAnsi="Times New Roman"/>
          <w:b/>
          <w:bCs/>
          <w:sz w:val="28"/>
          <w:szCs w:val="28"/>
          <w:vertAlign w:val="subscript"/>
        </w:rPr>
        <w:t>3</w:t>
      </w:r>
      <w:r w:rsidRPr="00ED09D5">
        <w:rPr>
          <w:rFonts w:ascii="Times New Roman" w:hAnsi="Times New Roman"/>
          <w:b/>
          <w:bCs/>
          <w:sz w:val="28"/>
          <w:szCs w:val="28"/>
        </w:rPr>
        <w:t>, Т</w:t>
      </w:r>
      <w:r w:rsidRPr="00ED09D5">
        <w:rPr>
          <w:rFonts w:ascii="Times New Roman" w:hAnsi="Times New Roman"/>
          <w:b/>
          <w:bCs/>
          <w:sz w:val="28"/>
          <w:szCs w:val="28"/>
          <w:vertAlign w:val="subscript"/>
        </w:rPr>
        <w:t>4</w:t>
      </w:r>
      <w:r w:rsidRPr="00ED09D5">
        <w:rPr>
          <w:rFonts w:ascii="Times New Roman" w:hAnsi="Times New Roman"/>
          <w:b/>
          <w:bCs/>
          <w:sz w:val="28"/>
          <w:szCs w:val="28"/>
        </w:rPr>
        <w:t xml:space="preserve"> и ТТГ. </w:t>
      </w:r>
      <w:r w:rsidRPr="00ED09D5">
        <w:rPr>
          <w:rFonts w:ascii="Times New Roman" w:hAnsi="Times New Roman"/>
          <w:sz w:val="28"/>
          <w:szCs w:val="28"/>
        </w:rPr>
        <w:t>Ключевыми гормональными маркерами при диагностике заболеваний щитовидной железы являются тиреотропный гормон (ТТГ) и свободный тироксин (св. Т</w:t>
      </w:r>
      <w:r w:rsidRPr="00ED09D5">
        <w:rPr>
          <w:rFonts w:ascii="Times New Roman" w:hAnsi="Times New Roman"/>
          <w:sz w:val="28"/>
          <w:szCs w:val="28"/>
          <w:vertAlign w:val="subscript"/>
        </w:rPr>
        <w:t>4</w:t>
      </w:r>
      <w:r w:rsidRPr="00ED09D5">
        <w:rPr>
          <w:rFonts w:ascii="Times New Roman" w:hAnsi="Times New Roman"/>
          <w:sz w:val="28"/>
          <w:szCs w:val="28"/>
        </w:rPr>
        <w:t>). Для того чтобы дифференцировать состояние эутиреоза от гипо- и гипертиреоза, проводится тест 1-го уровня — определение уровня ТТГ в крови чувствительными методами (система «Амерляйт», «Дельфия» и др.), при этом можно достоверно оценивать очень низкие (менее 0,2 мМЕ/л) концентрации ТТГ в крови, что важно для лабораторной диагностики тиреотоксикоза.</w:t>
      </w:r>
    </w:p>
    <w:p w:rsidR="00AE0283" w:rsidRPr="00E55C1B" w:rsidRDefault="00AE0283" w:rsidP="004E397E">
      <w:pPr>
        <w:shd w:val="clear" w:color="auto" w:fill="FFFFFF"/>
        <w:spacing w:after="0"/>
        <w:ind w:firstLine="802"/>
        <w:jc w:val="both"/>
        <w:rPr>
          <w:rFonts w:ascii="Times New Roman" w:hAnsi="Times New Roman"/>
          <w:sz w:val="28"/>
          <w:szCs w:val="28"/>
        </w:rPr>
      </w:pPr>
      <w:r w:rsidRPr="00ED09D5">
        <w:rPr>
          <w:rFonts w:ascii="Times New Roman" w:hAnsi="Times New Roman"/>
          <w:sz w:val="28"/>
          <w:szCs w:val="28"/>
        </w:rPr>
        <w:t>Тестом 2-го уровня, подтверждающим наличие гипо- или гипертиреоза, является определение уровня св. Т</w:t>
      </w:r>
      <w:r w:rsidRPr="00ED09D5">
        <w:rPr>
          <w:rFonts w:ascii="Times New Roman" w:hAnsi="Times New Roman"/>
          <w:sz w:val="28"/>
          <w:szCs w:val="28"/>
          <w:vertAlign w:val="subscript"/>
        </w:rPr>
        <w:t>4</w:t>
      </w:r>
      <w:r w:rsidRPr="00ED09D5">
        <w:rPr>
          <w:rFonts w:ascii="Times New Roman" w:hAnsi="Times New Roman"/>
          <w:sz w:val="28"/>
          <w:szCs w:val="28"/>
        </w:rPr>
        <w:t>, а тестом 3-го уровня, необходимым преимущественно для диагностики относительно редкого Т</w:t>
      </w:r>
      <w:r w:rsidRPr="00ED09D5">
        <w:rPr>
          <w:rFonts w:ascii="Times New Roman" w:hAnsi="Times New Roman"/>
          <w:sz w:val="28"/>
          <w:szCs w:val="28"/>
          <w:vertAlign w:val="subscript"/>
        </w:rPr>
        <w:t>3</w:t>
      </w:r>
      <w:r w:rsidRPr="00ED09D5">
        <w:rPr>
          <w:rFonts w:ascii="Times New Roman" w:hAnsi="Times New Roman"/>
          <w:sz w:val="28"/>
          <w:szCs w:val="28"/>
        </w:rPr>
        <w:t>-тиреотоксико-за, является определение уровня свободного Т</w:t>
      </w:r>
      <w:r w:rsidRPr="00ED09D5">
        <w:rPr>
          <w:rFonts w:ascii="Times New Roman" w:hAnsi="Times New Roman"/>
          <w:sz w:val="28"/>
          <w:szCs w:val="28"/>
          <w:vertAlign w:val="subscript"/>
        </w:rPr>
        <w:t>3</w:t>
      </w:r>
    </w:p>
    <w:p w:rsidR="00AE0283" w:rsidRPr="00ED09D5"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 xml:space="preserve">Таблица 4.3. </w:t>
      </w:r>
      <w:r w:rsidRPr="00ED09D5">
        <w:rPr>
          <w:rFonts w:ascii="Times New Roman" w:hAnsi="Times New Roman"/>
          <w:b/>
          <w:bCs/>
          <w:sz w:val="28"/>
          <w:szCs w:val="28"/>
        </w:rPr>
        <w:t xml:space="preserve">Диагностическое значение исследования уровней Тз, </w:t>
      </w:r>
      <w:r>
        <w:rPr>
          <w:rFonts w:ascii="Times New Roman" w:hAnsi="Times New Roman"/>
          <w:b/>
          <w:bCs/>
          <w:sz w:val="28"/>
          <w:szCs w:val="28"/>
        </w:rPr>
        <w:t>Т</w:t>
      </w:r>
      <w:r w:rsidRPr="00ED09D5">
        <w:rPr>
          <w:rFonts w:ascii="Times New Roman" w:hAnsi="Times New Roman"/>
          <w:b/>
          <w:bCs/>
          <w:sz w:val="28"/>
          <w:szCs w:val="28"/>
        </w:rPr>
        <w:t>4 и ТТГ</w:t>
      </w:r>
    </w:p>
    <w:tbl>
      <w:tblPr>
        <w:tblW w:w="0" w:type="auto"/>
        <w:tblInd w:w="40" w:type="dxa"/>
        <w:tblCellMar>
          <w:left w:w="40" w:type="dxa"/>
          <w:right w:w="40" w:type="dxa"/>
        </w:tblCellMar>
        <w:tblLook w:val="0000" w:firstRow="0" w:lastRow="0" w:firstColumn="0" w:lastColumn="0" w:noHBand="0" w:noVBand="0"/>
      </w:tblPr>
      <w:tblGrid>
        <w:gridCol w:w="2058"/>
        <w:gridCol w:w="2736"/>
        <w:gridCol w:w="2727"/>
        <w:gridCol w:w="1590"/>
      </w:tblGrid>
      <w:tr w:rsidR="00AE0283" w:rsidRPr="001B05B6" w:rsidTr="00067D8A">
        <w:tc>
          <w:tcPr>
            <w:tcW w:w="2058"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Синдром</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Тест 1-го уровня (ТТГ)</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Тест 2-го уровня (св. Т</w:t>
            </w:r>
            <w:r w:rsidRPr="001B05B6">
              <w:rPr>
                <w:rFonts w:ascii="Times New Roman" w:hAnsi="Times New Roman"/>
                <w:sz w:val="28"/>
                <w:szCs w:val="28"/>
                <w:vertAlign w:val="subscript"/>
              </w:rPr>
              <w:t>4</w:t>
            </w:r>
            <w:r w:rsidRPr="001B05B6">
              <w:rPr>
                <w:rFonts w:ascii="Times New Roman" w:hAnsi="Times New Roman"/>
                <w:sz w:val="28"/>
                <w:szCs w:val="28"/>
              </w:rPr>
              <w:t>)</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Тест 3-го уровня (св. Т</w:t>
            </w:r>
            <w:r w:rsidRPr="001B05B6">
              <w:rPr>
                <w:rFonts w:ascii="Times New Roman" w:hAnsi="Times New Roman"/>
                <w:sz w:val="28"/>
                <w:szCs w:val="28"/>
                <w:vertAlign w:val="subscript"/>
              </w:rPr>
              <w:t>3</w:t>
            </w:r>
            <w:r w:rsidRPr="001B05B6">
              <w:rPr>
                <w:rFonts w:ascii="Times New Roman" w:hAnsi="Times New Roman"/>
                <w:sz w:val="28"/>
                <w:szCs w:val="28"/>
              </w:rPr>
              <w:t>)</w:t>
            </w:r>
          </w:p>
        </w:tc>
      </w:tr>
      <w:tr w:rsidR="00AE0283" w:rsidRPr="001B05B6" w:rsidTr="00067D8A">
        <w:tc>
          <w:tcPr>
            <w:tcW w:w="2058"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Тиреотоксикоз Первичный гипотиреоз</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right="1450"/>
              <w:rPr>
                <w:rFonts w:ascii="Times New Roman" w:hAnsi="Times New Roman"/>
                <w:sz w:val="28"/>
                <w:szCs w:val="28"/>
              </w:rPr>
            </w:pPr>
            <w:r w:rsidRPr="001B05B6">
              <w:rPr>
                <w:rFonts w:ascii="Times New Roman" w:hAnsi="Times New Roman"/>
                <w:sz w:val="28"/>
                <w:szCs w:val="28"/>
              </w:rPr>
              <w:t>Понижен Повышен</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right="1440"/>
              <w:rPr>
                <w:rFonts w:ascii="Times New Roman" w:hAnsi="Times New Roman"/>
                <w:sz w:val="28"/>
                <w:szCs w:val="28"/>
              </w:rPr>
            </w:pPr>
            <w:r w:rsidRPr="001B05B6">
              <w:rPr>
                <w:rFonts w:ascii="Times New Roman" w:hAnsi="Times New Roman"/>
                <w:sz w:val="28"/>
                <w:szCs w:val="28"/>
              </w:rPr>
              <w:t>Повышен Понижен</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Повышен</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Не проводится</w:t>
            </w:r>
          </w:p>
        </w:tc>
      </w:tr>
    </w:tbl>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В норме при эутиреоидном состоянии уровень ТТГ составляет от 0,5 до 5 мМЕ/л. Если концентрация ТТГ находится в этих границах, то одного этого анализа достаточно для исключения у пациента синдрома гипер- или гипотиреоза. Диагноз первичного гипотиреоза не подлежит сомнению при уровне ТТГ более 10 мМЕ/л. Если повышение уровня ТТГ погранично, то целесообразно подтвердить наличие г</w:t>
      </w:r>
      <w:r>
        <w:rPr>
          <w:rFonts w:ascii="Times New Roman" w:hAnsi="Times New Roman"/>
          <w:sz w:val="28"/>
          <w:szCs w:val="28"/>
        </w:rPr>
        <w:t>ипотиреоза определением концент</w:t>
      </w:r>
      <w:r w:rsidRPr="00ED09D5">
        <w:rPr>
          <w:rFonts w:ascii="Times New Roman" w:hAnsi="Times New Roman"/>
          <w:sz w:val="28"/>
          <w:szCs w:val="28"/>
        </w:rPr>
        <w:t>рации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в крови. Если уровень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снижен, то</w:t>
      </w:r>
      <w:r>
        <w:rPr>
          <w:rFonts w:ascii="Times New Roman" w:hAnsi="Times New Roman"/>
          <w:sz w:val="28"/>
          <w:szCs w:val="28"/>
        </w:rPr>
        <w:t xml:space="preserve"> имеет место мани</w:t>
      </w:r>
      <w:r w:rsidRPr="00ED09D5">
        <w:rPr>
          <w:rFonts w:ascii="Times New Roman" w:hAnsi="Times New Roman"/>
          <w:sz w:val="28"/>
          <w:szCs w:val="28"/>
        </w:rPr>
        <w:t>фестная форма гипотиреоза, а если уровень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находится в пределах нормы — субклиническая форма гипотиреоза. В дальнейшем при подборе заместительной дозы тироксина в каче</w:t>
      </w:r>
      <w:r>
        <w:rPr>
          <w:rFonts w:ascii="Times New Roman" w:hAnsi="Times New Roman"/>
          <w:sz w:val="28"/>
          <w:szCs w:val="28"/>
        </w:rPr>
        <w:t>стве критерия компенсации доста</w:t>
      </w:r>
      <w:r w:rsidRPr="00ED09D5">
        <w:rPr>
          <w:rFonts w:ascii="Times New Roman" w:hAnsi="Times New Roman"/>
          <w:sz w:val="28"/>
          <w:szCs w:val="28"/>
        </w:rPr>
        <w:t>точно определения только уровня ТТГ в</w:t>
      </w:r>
      <w:r>
        <w:rPr>
          <w:rFonts w:ascii="Times New Roman" w:hAnsi="Times New Roman"/>
          <w:sz w:val="28"/>
          <w:szCs w:val="28"/>
        </w:rPr>
        <w:t xml:space="preserve"> крови. При компенсированном ги</w:t>
      </w:r>
      <w:r w:rsidRPr="00ED09D5">
        <w:rPr>
          <w:rFonts w:ascii="Times New Roman" w:hAnsi="Times New Roman"/>
          <w:sz w:val="28"/>
          <w:szCs w:val="28"/>
        </w:rPr>
        <w:t>потиреозе уровень ТТГ находится в пределах нормы.</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sz w:val="28"/>
          <w:szCs w:val="28"/>
        </w:rPr>
        <w:t>При большинстве форм тиреотоксик</w:t>
      </w:r>
      <w:r>
        <w:rPr>
          <w:rFonts w:ascii="Times New Roman" w:hAnsi="Times New Roman"/>
          <w:sz w:val="28"/>
          <w:szCs w:val="28"/>
        </w:rPr>
        <w:t>оза уровень ТТГ составляет мень</w:t>
      </w:r>
      <w:r w:rsidRPr="00ED09D5">
        <w:rPr>
          <w:rFonts w:ascii="Times New Roman" w:hAnsi="Times New Roman"/>
          <w:sz w:val="28"/>
          <w:szCs w:val="28"/>
        </w:rPr>
        <w:t>ше 0,5 мМЕ/л или вовсе не определяется (подавлен). При умеренном и впервые выявленном понижении концентрации ТТГ также целесообразно дополнительное определение уровня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в крови. Если этот показатель повышен, то диагностируется манифестная форма тиреотоксикоза. Если же уровень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находится в пределах нормы, показано определение уровня св. Тз с целью диагностики Т</w:t>
      </w:r>
      <w:r w:rsidRPr="00ED09D5">
        <w:rPr>
          <w:rFonts w:ascii="Times New Roman" w:hAnsi="Times New Roman"/>
          <w:sz w:val="28"/>
          <w:szCs w:val="28"/>
          <w:vertAlign w:val="subscript"/>
        </w:rPr>
        <w:t>3</w:t>
      </w:r>
      <w:r w:rsidRPr="00ED09D5">
        <w:rPr>
          <w:rFonts w:ascii="Times New Roman" w:hAnsi="Times New Roman"/>
          <w:sz w:val="28"/>
          <w:szCs w:val="28"/>
        </w:rPr>
        <w:t>-тиреотоксикоза. При сниженной концентрации ТТГ и нормальном уровне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и св. Тз, отсутствии данных о наличии выраженной нетиреоидной патологии, ц</w:t>
      </w:r>
      <w:r>
        <w:rPr>
          <w:rFonts w:ascii="Times New Roman" w:hAnsi="Times New Roman"/>
          <w:sz w:val="28"/>
          <w:szCs w:val="28"/>
        </w:rPr>
        <w:t>ентрального гипотиреоза или при</w:t>
      </w:r>
      <w:r w:rsidRPr="00ED09D5">
        <w:rPr>
          <w:rFonts w:ascii="Times New Roman" w:hAnsi="Times New Roman"/>
          <w:sz w:val="28"/>
          <w:szCs w:val="28"/>
        </w:rPr>
        <w:t>ема определенных лекарственных препара</w:t>
      </w:r>
      <w:r>
        <w:rPr>
          <w:rFonts w:ascii="Times New Roman" w:hAnsi="Times New Roman"/>
          <w:sz w:val="28"/>
          <w:szCs w:val="28"/>
        </w:rPr>
        <w:t>тов устанавливается диагноз суб</w:t>
      </w:r>
      <w:r w:rsidRPr="00ED09D5">
        <w:rPr>
          <w:rFonts w:ascii="Times New Roman" w:hAnsi="Times New Roman"/>
          <w:sz w:val="28"/>
          <w:szCs w:val="28"/>
        </w:rPr>
        <w:t>клинического тиреотоксикоза.</w:t>
      </w:r>
    </w:p>
    <w:p w:rsidR="00AE0283" w:rsidRPr="00ED09D5" w:rsidRDefault="00AE0283" w:rsidP="004E397E">
      <w:pPr>
        <w:shd w:val="clear" w:color="auto" w:fill="FFFFFF"/>
        <w:spacing w:after="0"/>
        <w:ind w:firstLine="773"/>
        <w:jc w:val="both"/>
        <w:rPr>
          <w:rFonts w:ascii="Times New Roman" w:hAnsi="Times New Roman"/>
          <w:sz w:val="28"/>
          <w:szCs w:val="28"/>
        </w:rPr>
      </w:pPr>
      <w:r w:rsidRPr="00ED09D5">
        <w:rPr>
          <w:rFonts w:ascii="Times New Roman" w:hAnsi="Times New Roman"/>
          <w:sz w:val="28"/>
          <w:szCs w:val="28"/>
        </w:rPr>
        <w:t>Таким образом, часто практикуемое назначение сразу</w:t>
      </w:r>
      <w:r>
        <w:rPr>
          <w:rFonts w:ascii="Times New Roman" w:hAnsi="Times New Roman"/>
          <w:sz w:val="28"/>
          <w:szCs w:val="28"/>
        </w:rPr>
        <w:t xml:space="preserve"> трех гормональ</w:t>
      </w:r>
      <w:r w:rsidRPr="00ED09D5">
        <w:rPr>
          <w:rFonts w:ascii="Times New Roman" w:hAnsi="Times New Roman"/>
          <w:sz w:val="28"/>
          <w:szCs w:val="28"/>
        </w:rPr>
        <w:t>ных тестов (ТТГ, Т</w:t>
      </w:r>
      <w:r w:rsidRPr="00ED09D5">
        <w:rPr>
          <w:rFonts w:ascii="Times New Roman" w:hAnsi="Times New Roman"/>
          <w:sz w:val="28"/>
          <w:szCs w:val="28"/>
          <w:vertAlign w:val="subscript"/>
        </w:rPr>
        <w:t>4</w:t>
      </w:r>
      <w:r w:rsidRPr="00ED09D5">
        <w:rPr>
          <w:rFonts w:ascii="Times New Roman" w:hAnsi="Times New Roman"/>
          <w:sz w:val="28"/>
          <w:szCs w:val="28"/>
        </w:rPr>
        <w:t xml:space="preserve"> и Т</w:t>
      </w:r>
      <w:r w:rsidRPr="00ED09D5">
        <w:rPr>
          <w:rFonts w:ascii="Times New Roman" w:hAnsi="Times New Roman"/>
          <w:sz w:val="28"/>
          <w:szCs w:val="28"/>
          <w:vertAlign w:val="subscript"/>
        </w:rPr>
        <w:t>3</w:t>
      </w:r>
      <w:r w:rsidRPr="00ED09D5">
        <w:rPr>
          <w:rFonts w:ascii="Times New Roman" w:hAnsi="Times New Roman"/>
          <w:sz w:val="28"/>
          <w:szCs w:val="28"/>
        </w:rPr>
        <w:t>) для диагностики заболеваний щитовидной железы(или контроля эффективности их лечения) является явно избыточным и значительно повышает стоимость обследования.</w:t>
      </w:r>
    </w:p>
    <w:p w:rsidR="00AE0283" w:rsidRPr="00ED09D5" w:rsidRDefault="00AE0283" w:rsidP="004E397E">
      <w:pPr>
        <w:shd w:val="clear" w:color="auto" w:fill="FFFFFF"/>
        <w:spacing w:after="0"/>
        <w:ind w:firstLine="840"/>
        <w:jc w:val="both"/>
        <w:rPr>
          <w:rFonts w:ascii="Times New Roman" w:hAnsi="Times New Roman"/>
          <w:sz w:val="28"/>
          <w:szCs w:val="28"/>
        </w:rPr>
      </w:pPr>
      <w:r w:rsidRPr="00ED09D5">
        <w:rPr>
          <w:rFonts w:ascii="Times New Roman" w:hAnsi="Times New Roman"/>
          <w:sz w:val="28"/>
          <w:szCs w:val="28"/>
        </w:rPr>
        <w:t xml:space="preserve">При интерпретации результатов гормонального исследования </w:t>
      </w:r>
      <w:r>
        <w:rPr>
          <w:rFonts w:ascii="Times New Roman" w:hAnsi="Times New Roman"/>
          <w:sz w:val="28"/>
          <w:szCs w:val="28"/>
        </w:rPr>
        <w:t>необхо</w:t>
      </w:r>
      <w:r w:rsidRPr="00ED09D5">
        <w:rPr>
          <w:rFonts w:ascii="Times New Roman" w:hAnsi="Times New Roman"/>
          <w:sz w:val="28"/>
          <w:szCs w:val="28"/>
        </w:rPr>
        <w:t xml:space="preserve">димо учитывать возможное влияние различных факторов и состояний на изучаемые показатели. Так, на уровне ТТГ </w:t>
      </w:r>
      <w:r>
        <w:rPr>
          <w:rFonts w:ascii="Times New Roman" w:hAnsi="Times New Roman"/>
          <w:sz w:val="28"/>
          <w:szCs w:val="28"/>
        </w:rPr>
        <w:t xml:space="preserve">может сказаться прием пациентов </w:t>
      </w:r>
      <w:r w:rsidRPr="00ED09D5">
        <w:rPr>
          <w:rFonts w:ascii="Times New Roman" w:hAnsi="Times New Roman"/>
          <w:sz w:val="28"/>
          <w:szCs w:val="28"/>
        </w:rPr>
        <w:t xml:space="preserve"> большого числа лекарственных препаратов.</w:t>
      </w:r>
    </w:p>
    <w:p w:rsidR="00AE0283"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При беременности в ответ на повышение уровня эстрогенов повышается уровень циркулирующего тироксинсвязывающего глобулина. Уровень свободного Т</w:t>
      </w:r>
      <w:r w:rsidRPr="00ED09D5">
        <w:rPr>
          <w:rFonts w:ascii="Times New Roman" w:hAnsi="Times New Roman"/>
          <w:sz w:val="28"/>
          <w:szCs w:val="28"/>
          <w:vertAlign w:val="subscript"/>
        </w:rPr>
        <w:t>4</w:t>
      </w:r>
      <w:r w:rsidRPr="00ED09D5">
        <w:rPr>
          <w:rFonts w:ascii="Times New Roman" w:hAnsi="Times New Roman"/>
          <w:sz w:val="28"/>
          <w:szCs w:val="28"/>
        </w:rPr>
        <w:t xml:space="preserve"> снижается, и происходит компенсаторное увеличение секреции ТТГ, а затем устанавливается новое равновесное состояние. При этом возрастает уровень общего Т</w:t>
      </w:r>
      <w:r w:rsidRPr="00ED09D5">
        <w:rPr>
          <w:rFonts w:ascii="Times New Roman" w:hAnsi="Times New Roman"/>
          <w:sz w:val="28"/>
          <w:szCs w:val="28"/>
          <w:vertAlign w:val="subscript"/>
        </w:rPr>
        <w:t>4</w:t>
      </w:r>
      <w:r w:rsidRPr="00ED09D5">
        <w:rPr>
          <w:rFonts w:ascii="Times New Roman" w:hAnsi="Times New Roman"/>
          <w:sz w:val="28"/>
          <w:szCs w:val="28"/>
        </w:rPr>
        <w:t>, тогда как уровни св. Т</w:t>
      </w:r>
      <w:r w:rsidRPr="00ED09D5">
        <w:rPr>
          <w:rFonts w:ascii="Times New Roman" w:hAnsi="Times New Roman"/>
          <w:sz w:val="28"/>
          <w:szCs w:val="28"/>
          <w:vertAlign w:val="subscript"/>
        </w:rPr>
        <w:t>4</w:t>
      </w:r>
      <w:r w:rsidRPr="00ED09D5">
        <w:rPr>
          <w:rFonts w:ascii="Times New Roman" w:hAnsi="Times New Roman"/>
          <w:sz w:val="28"/>
          <w:szCs w:val="28"/>
        </w:rPr>
        <w:t xml:space="preserve"> и ТТГ в норме не изменяются, что в очередной раз подчеркивает необходимость определения</w:t>
      </w:r>
    </w:p>
    <w:p w:rsidR="00CF476A" w:rsidRDefault="00CF476A" w:rsidP="004E397E">
      <w:pPr>
        <w:shd w:val="clear" w:color="auto" w:fill="FFFFFF"/>
        <w:spacing w:after="0"/>
        <w:ind w:firstLine="811"/>
        <w:jc w:val="both"/>
        <w:rPr>
          <w:rFonts w:ascii="Times New Roman" w:hAnsi="Times New Roman"/>
          <w:sz w:val="28"/>
          <w:szCs w:val="28"/>
        </w:rPr>
      </w:pPr>
    </w:p>
    <w:p w:rsidR="00CF476A" w:rsidRPr="00626137" w:rsidRDefault="00CF476A" w:rsidP="004E397E">
      <w:pPr>
        <w:shd w:val="clear" w:color="auto" w:fill="FFFFFF"/>
        <w:spacing w:after="0"/>
        <w:ind w:firstLine="811"/>
        <w:jc w:val="both"/>
        <w:rPr>
          <w:rFonts w:ascii="Times New Roman" w:hAnsi="Times New Roman"/>
          <w:sz w:val="28"/>
          <w:szCs w:val="28"/>
        </w:rPr>
      </w:pPr>
    </w:p>
    <w:p w:rsidR="00C55C0D" w:rsidRPr="00626137" w:rsidRDefault="00C55C0D" w:rsidP="004E397E">
      <w:pPr>
        <w:shd w:val="clear" w:color="auto" w:fill="FFFFFF"/>
        <w:spacing w:after="0"/>
        <w:ind w:firstLine="811"/>
        <w:jc w:val="both"/>
        <w:rPr>
          <w:rFonts w:ascii="Times New Roman" w:hAnsi="Times New Roman"/>
          <w:sz w:val="28"/>
          <w:szCs w:val="28"/>
        </w:rPr>
      </w:pPr>
    </w:p>
    <w:p w:rsidR="00CF476A" w:rsidRDefault="00CF476A" w:rsidP="004E397E">
      <w:pPr>
        <w:shd w:val="clear" w:color="auto" w:fill="FFFFFF"/>
        <w:spacing w:after="0"/>
        <w:ind w:firstLine="811"/>
        <w:jc w:val="both"/>
        <w:rPr>
          <w:rFonts w:ascii="Times New Roman" w:hAnsi="Times New Roman"/>
          <w:sz w:val="28"/>
          <w:szCs w:val="28"/>
        </w:rPr>
      </w:pPr>
    </w:p>
    <w:p w:rsidR="00CF476A" w:rsidRDefault="00CF476A" w:rsidP="004E397E">
      <w:pPr>
        <w:shd w:val="clear" w:color="auto" w:fill="FFFFFF"/>
        <w:spacing w:after="0"/>
        <w:ind w:firstLine="811"/>
        <w:jc w:val="both"/>
        <w:rPr>
          <w:rFonts w:ascii="Times New Roman" w:hAnsi="Times New Roman"/>
          <w:sz w:val="28"/>
          <w:szCs w:val="28"/>
        </w:rPr>
      </w:pPr>
    </w:p>
    <w:p w:rsidR="00CF476A" w:rsidRPr="00ED09D5" w:rsidRDefault="00CF476A" w:rsidP="004E397E">
      <w:pPr>
        <w:shd w:val="clear" w:color="auto" w:fill="FFFFFF"/>
        <w:spacing w:after="0"/>
        <w:ind w:firstLine="811"/>
        <w:jc w:val="both"/>
        <w:rPr>
          <w:rFonts w:ascii="Times New Roman" w:hAnsi="Times New Roman"/>
          <w:sz w:val="28"/>
          <w:szCs w:val="28"/>
        </w:rPr>
      </w:pPr>
    </w:p>
    <w:tbl>
      <w:tblPr>
        <w:tblW w:w="0" w:type="auto"/>
        <w:tblInd w:w="40" w:type="dxa"/>
        <w:tblCellMar>
          <w:left w:w="40" w:type="dxa"/>
          <w:right w:w="40" w:type="dxa"/>
        </w:tblCellMar>
        <w:tblLook w:val="0000" w:firstRow="0" w:lastRow="0" w:firstColumn="0" w:lastColumn="0" w:noHBand="0" w:noVBand="0"/>
      </w:tblPr>
      <w:tblGrid>
        <w:gridCol w:w="4670"/>
        <w:gridCol w:w="4441"/>
      </w:tblGrid>
      <w:tr w:rsidR="00AE0283" w:rsidRPr="001B05B6" w:rsidTr="00067D8A">
        <w:tc>
          <w:tcPr>
            <w:tcW w:w="9111" w:type="dxa"/>
            <w:gridSpan w:val="2"/>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Таблица 3.</w:t>
            </w:r>
            <w:r w:rsidRPr="001B05B6">
              <w:rPr>
                <w:rFonts w:ascii="Times New Roman" w:hAnsi="Times New Roman"/>
                <w:b/>
                <w:bCs/>
                <w:sz w:val="28"/>
                <w:szCs w:val="28"/>
              </w:rPr>
              <w:t>Влияние различных лекарственных препаратов на уровень ТТГ</w:t>
            </w:r>
          </w:p>
        </w:tc>
      </w:tr>
      <w:tr w:rsidR="00AE0283" w:rsidRPr="001B05B6" w:rsidTr="00067D8A">
        <w:tc>
          <w:tcPr>
            <w:tcW w:w="4670"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i/>
                <w:iCs/>
                <w:sz w:val="28"/>
                <w:szCs w:val="28"/>
              </w:rPr>
              <w:t>Усиление секреции ТТГ</w:t>
            </w:r>
          </w:p>
        </w:tc>
        <w:tc>
          <w:tcPr>
            <w:tcW w:w="4441"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i/>
                <w:iCs/>
                <w:sz w:val="28"/>
                <w:szCs w:val="28"/>
              </w:rPr>
              <w:t>Подавление секреции ТТГ</w:t>
            </w:r>
          </w:p>
        </w:tc>
      </w:tr>
      <w:tr w:rsidR="00AE0283" w:rsidRPr="001B05B6" w:rsidTr="00067D8A">
        <w:tc>
          <w:tcPr>
            <w:tcW w:w="4670" w:type="dxa"/>
            <w:tcBorders>
              <w:top w:val="single" w:sz="6" w:space="0" w:color="auto"/>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Антагонисты дофамина:</w:t>
            </w:r>
          </w:p>
        </w:tc>
        <w:tc>
          <w:tcPr>
            <w:tcW w:w="4441" w:type="dxa"/>
            <w:tcBorders>
              <w:top w:val="single" w:sz="6" w:space="0" w:color="auto"/>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Дофаминомиметики:</w:t>
            </w:r>
          </w:p>
        </w:tc>
      </w:tr>
      <w:tr w:rsidR="00AE0283" w:rsidRPr="001B05B6" w:rsidTr="00067D8A">
        <w:tc>
          <w:tcPr>
            <w:tcW w:w="4670"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ind w:right="1344"/>
              <w:jc w:val="right"/>
              <w:rPr>
                <w:rFonts w:ascii="Times New Roman" w:hAnsi="Times New Roman"/>
                <w:sz w:val="28"/>
                <w:szCs w:val="28"/>
              </w:rPr>
            </w:pPr>
            <w:r w:rsidRPr="001B05B6">
              <w:rPr>
                <w:rFonts w:ascii="Times New Roman" w:hAnsi="Times New Roman"/>
                <w:position w:val="1"/>
                <w:sz w:val="28"/>
                <w:szCs w:val="28"/>
              </w:rPr>
              <w:t>— метоклопрамид</w:t>
            </w:r>
          </w:p>
        </w:tc>
        <w:tc>
          <w:tcPr>
            <w:tcW w:w="4441"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xml:space="preserve">— </w:t>
            </w:r>
            <w:r w:rsidRPr="001B05B6">
              <w:rPr>
                <w:rFonts w:ascii="Times New Roman" w:hAnsi="Times New Roman"/>
                <w:sz w:val="28"/>
                <w:szCs w:val="28"/>
                <w:lang w:val="en-US"/>
              </w:rPr>
              <w:t>L</w:t>
            </w:r>
            <w:r w:rsidRPr="001B05B6">
              <w:rPr>
                <w:rFonts w:ascii="Times New Roman" w:hAnsi="Times New Roman"/>
                <w:sz w:val="28"/>
                <w:szCs w:val="28"/>
              </w:rPr>
              <w:t>-дофа</w:t>
            </w:r>
          </w:p>
        </w:tc>
      </w:tr>
      <w:tr w:rsidR="00AE0283" w:rsidRPr="001B05B6" w:rsidTr="00067D8A">
        <w:tc>
          <w:tcPr>
            <w:tcW w:w="4670"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ind w:left="965"/>
              <w:rPr>
                <w:rFonts w:ascii="Times New Roman" w:hAnsi="Times New Roman"/>
                <w:sz w:val="28"/>
                <w:szCs w:val="28"/>
              </w:rPr>
            </w:pPr>
            <w:r w:rsidRPr="001B05B6">
              <w:rPr>
                <w:rFonts w:ascii="Times New Roman" w:hAnsi="Times New Roman"/>
                <w:position w:val="2"/>
                <w:sz w:val="28"/>
                <w:szCs w:val="28"/>
              </w:rPr>
              <w:t>— хлорпромазин</w:t>
            </w:r>
          </w:p>
        </w:tc>
        <w:tc>
          <w:tcPr>
            <w:tcW w:w="4441"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бромокриптин (парлодел)</w:t>
            </w:r>
          </w:p>
        </w:tc>
      </w:tr>
      <w:tr w:rsidR="00AE0283" w:rsidRPr="001B05B6" w:rsidTr="00067D8A">
        <w:tc>
          <w:tcPr>
            <w:tcW w:w="4670"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ind w:left="965"/>
              <w:rPr>
                <w:rFonts w:ascii="Times New Roman" w:hAnsi="Times New Roman"/>
                <w:sz w:val="28"/>
                <w:szCs w:val="28"/>
              </w:rPr>
            </w:pPr>
            <w:r w:rsidRPr="001B05B6">
              <w:rPr>
                <w:rFonts w:ascii="Times New Roman" w:hAnsi="Times New Roman"/>
                <w:position w:val="1"/>
                <w:sz w:val="28"/>
                <w:szCs w:val="28"/>
              </w:rPr>
              <w:t>— сульпирид</w:t>
            </w:r>
          </w:p>
        </w:tc>
        <w:tc>
          <w:tcPr>
            <w:tcW w:w="4441"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лизурид</w:t>
            </w:r>
          </w:p>
        </w:tc>
      </w:tr>
      <w:tr w:rsidR="00AE0283" w:rsidRPr="001B05B6" w:rsidTr="00067D8A">
        <w:tc>
          <w:tcPr>
            <w:tcW w:w="4670"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ind w:left="970"/>
              <w:rPr>
                <w:rFonts w:ascii="Times New Roman" w:hAnsi="Times New Roman"/>
                <w:sz w:val="28"/>
                <w:szCs w:val="28"/>
              </w:rPr>
            </w:pPr>
            <w:r w:rsidRPr="001B05B6">
              <w:rPr>
                <w:rFonts w:ascii="Times New Roman" w:hAnsi="Times New Roman"/>
                <w:position w:val="1"/>
                <w:sz w:val="28"/>
                <w:szCs w:val="28"/>
              </w:rPr>
              <w:t>— галоперидол</w:t>
            </w:r>
          </w:p>
        </w:tc>
        <w:tc>
          <w:tcPr>
            <w:tcW w:w="4441" w:type="dxa"/>
            <w:tcBorders>
              <w:top w:val="nil"/>
              <w:left w:val="single" w:sz="6" w:space="0" w:color="auto"/>
              <w:bottom w:val="nil"/>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апоморфин</w:t>
            </w:r>
          </w:p>
        </w:tc>
      </w:tr>
      <w:tr w:rsidR="00AE0283" w:rsidRPr="001B05B6" w:rsidTr="00067D8A">
        <w:tc>
          <w:tcPr>
            <w:tcW w:w="4670" w:type="dxa"/>
            <w:tcBorders>
              <w:top w:val="nil"/>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Кломифен</w:t>
            </w:r>
          </w:p>
        </w:tc>
        <w:tc>
          <w:tcPr>
            <w:tcW w:w="4441" w:type="dxa"/>
            <w:tcBorders>
              <w:top w:val="nil"/>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Антагонисты серотонина</w:t>
            </w:r>
          </w:p>
        </w:tc>
      </w:tr>
      <w:tr w:rsidR="00AE0283" w:rsidRPr="001B05B6" w:rsidTr="00067D8A">
        <w:tc>
          <w:tcPr>
            <w:tcW w:w="4670"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Препараты лития</w:t>
            </w:r>
          </w:p>
        </w:tc>
        <w:tc>
          <w:tcPr>
            <w:tcW w:w="44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 метерголин</w:t>
            </w:r>
          </w:p>
        </w:tc>
      </w:tr>
      <w:tr w:rsidR="00AE0283" w:rsidRPr="001B05B6" w:rsidTr="00067D8A">
        <w:tc>
          <w:tcPr>
            <w:tcW w:w="4670"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Карбамазепин</w:t>
            </w:r>
          </w:p>
        </w:tc>
        <w:tc>
          <w:tcPr>
            <w:tcW w:w="44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Соматостатин (октреотид)</w:t>
            </w:r>
          </w:p>
        </w:tc>
      </w:tr>
      <w:tr w:rsidR="00AE0283" w:rsidRPr="001B05B6" w:rsidTr="00067D8A">
        <w:tc>
          <w:tcPr>
            <w:tcW w:w="4670" w:type="dxa"/>
            <w:vMerge w:val="restart"/>
            <w:tcBorders>
              <w:top w:val="single" w:sz="4" w:space="0" w:color="auto"/>
              <w:left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Теофиллин</w:t>
            </w:r>
          </w:p>
        </w:tc>
        <w:tc>
          <w:tcPr>
            <w:tcW w:w="44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Морфин и его дериваты</w:t>
            </w:r>
          </w:p>
        </w:tc>
      </w:tr>
      <w:tr w:rsidR="00AE0283" w:rsidRPr="001B05B6" w:rsidTr="00067D8A">
        <w:tc>
          <w:tcPr>
            <w:tcW w:w="4670" w:type="dxa"/>
            <w:vMerge/>
            <w:tcBorders>
              <w:left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c>
          <w:tcPr>
            <w:tcW w:w="44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Глюкокортикоиды</w:t>
            </w:r>
          </w:p>
        </w:tc>
      </w:tr>
      <w:tr w:rsidR="00AE0283" w:rsidRPr="001B05B6" w:rsidTr="00067D8A">
        <w:tc>
          <w:tcPr>
            <w:tcW w:w="4670" w:type="dxa"/>
            <w:vMerge/>
            <w:tcBorders>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p>
        </w:tc>
        <w:tc>
          <w:tcPr>
            <w:tcW w:w="44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Гепарин</w:t>
            </w:r>
          </w:p>
        </w:tc>
      </w:tr>
    </w:tbl>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xml:space="preserve">именно свободной, не связанной с белками фракции тиреоидных гормонов. В </w:t>
      </w:r>
      <w:r w:rsidRPr="00ED09D5">
        <w:rPr>
          <w:rFonts w:ascii="Times New Roman" w:hAnsi="Times New Roman"/>
          <w:sz w:val="28"/>
          <w:szCs w:val="28"/>
          <w:lang w:val="en-US"/>
        </w:rPr>
        <w:t>I</w:t>
      </w:r>
      <w:r w:rsidRPr="00ED09D5">
        <w:rPr>
          <w:rFonts w:ascii="Times New Roman" w:hAnsi="Times New Roman"/>
          <w:sz w:val="28"/>
          <w:szCs w:val="28"/>
        </w:rPr>
        <w:t xml:space="preserve"> триместре беременности значительно возрастает продукция хорио-нического гонадотропина (ХГ), который в больших концентрациях может оказывать ТТГ-подобное действие на щитовидную железу, что обусловлено некоторым структурным сходством этих гормонов. Стимуляция щитовид-ной железы, обусловленная высоким уровнем ХГ, приводит к тому, что у 18—20 % здоровых беременных в </w:t>
      </w:r>
      <w:r w:rsidRPr="00ED09D5">
        <w:rPr>
          <w:rFonts w:ascii="Times New Roman" w:hAnsi="Times New Roman"/>
          <w:sz w:val="28"/>
          <w:szCs w:val="28"/>
          <w:lang w:val="en-US"/>
        </w:rPr>
        <w:t>I</w:t>
      </w:r>
      <w:r w:rsidRPr="00ED09D5">
        <w:rPr>
          <w:rFonts w:ascii="Times New Roman" w:hAnsi="Times New Roman"/>
          <w:sz w:val="28"/>
          <w:szCs w:val="28"/>
        </w:rPr>
        <w:t xml:space="preserve"> триместре уровень ТТГ может снижаться ниже нормальных значений. На протяжении </w:t>
      </w:r>
      <w:r w:rsidRPr="00ED09D5">
        <w:rPr>
          <w:rFonts w:ascii="Times New Roman" w:hAnsi="Times New Roman"/>
          <w:sz w:val="28"/>
          <w:szCs w:val="28"/>
          <w:lang w:val="en-US"/>
        </w:rPr>
        <w:t>II</w:t>
      </w:r>
      <w:r w:rsidRPr="00ED09D5">
        <w:rPr>
          <w:rFonts w:ascii="Times New Roman" w:hAnsi="Times New Roman"/>
          <w:sz w:val="28"/>
          <w:szCs w:val="28"/>
        </w:rPr>
        <w:t xml:space="preserve"> и </w:t>
      </w:r>
      <w:r w:rsidRPr="00ED09D5">
        <w:rPr>
          <w:rFonts w:ascii="Times New Roman" w:hAnsi="Times New Roman"/>
          <w:sz w:val="28"/>
          <w:szCs w:val="28"/>
          <w:lang w:val="en-US"/>
        </w:rPr>
        <w:t>III</w:t>
      </w:r>
      <w:r w:rsidRPr="00ED09D5">
        <w:rPr>
          <w:rFonts w:ascii="Times New Roman" w:hAnsi="Times New Roman"/>
          <w:sz w:val="28"/>
          <w:szCs w:val="28"/>
        </w:rPr>
        <w:t>триместров уровень ТТГ возвращается к нормальному.</w:t>
      </w:r>
    </w:p>
    <w:p w:rsidR="00AE0283" w:rsidRPr="00ED09D5" w:rsidRDefault="00AE0283" w:rsidP="004E397E">
      <w:pPr>
        <w:shd w:val="clear" w:color="auto" w:fill="FFFFFF"/>
        <w:spacing w:after="0"/>
        <w:ind w:firstLine="821"/>
        <w:jc w:val="both"/>
        <w:rPr>
          <w:rFonts w:ascii="Times New Roman" w:hAnsi="Times New Roman"/>
          <w:sz w:val="28"/>
          <w:szCs w:val="28"/>
        </w:rPr>
      </w:pPr>
      <w:r w:rsidRPr="00ED09D5">
        <w:rPr>
          <w:rFonts w:ascii="Times New Roman" w:hAnsi="Times New Roman"/>
          <w:b/>
          <w:bCs/>
          <w:sz w:val="28"/>
          <w:szCs w:val="28"/>
        </w:rPr>
        <w:t xml:space="preserve">Функциональные тесты. </w:t>
      </w:r>
      <w:r w:rsidRPr="00ED09D5">
        <w:rPr>
          <w:rFonts w:ascii="Times New Roman" w:hAnsi="Times New Roman"/>
          <w:sz w:val="28"/>
          <w:szCs w:val="28"/>
        </w:rPr>
        <w:t>Наиболее известным функциональным тестом является проба с тиреотропин-рилизинг-гормоном (ТРГ, тиролиберин). В норме экзогенное введение ТРГ сопровождается выраженным подъемом уровня ТТГ. С появлением высокочувствительных методов определения ТТГ тест во многом потерял свое клиническое значение и используется редко. В настоящее время для проведения пробы с ТРГ можно выделить следующие показания:</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диагностика вторичного гипотиреоза;</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определение адекватности медикаментозного подавления уровня ТТГ</w:t>
      </w:r>
    </w:p>
    <w:p w:rsidR="00AE0283" w:rsidRPr="00ED09D5" w:rsidRDefault="00AE0283" w:rsidP="004E397E">
      <w:pPr>
        <w:shd w:val="clear" w:color="auto" w:fill="FFFFFF"/>
        <w:spacing w:after="0"/>
        <w:ind w:firstLine="398"/>
        <w:jc w:val="both"/>
        <w:rPr>
          <w:rFonts w:ascii="Times New Roman" w:hAnsi="Times New Roman"/>
          <w:sz w:val="28"/>
          <w:szCs w:val="28"/>
        </w:rPr>
      </w:pPr>
      <w:r w:rsidRPr="00ED09D5">
        <w:rPr>
          <w:rFonts w:ascii="Times New Roman" w:hAnsi="Times New Roman"/>
          <w:sz w:val="28"/>
          <w:szCs w:val="28"/>
        </w:rPr>
        <w:t>при раке щитовидной железы; ∙ использование низкочувствительных методов определения ТТГ, не</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позволяющих дифференцировать подавленный и сниженный уровень</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ТТГ; противоречивые результаты стандартного гормонального исследования.</w:t>
      </w:r>
    </w:p>
    <w:p w:rsidR="00AE0283" w:rsidRPr="00ED09D5" w:rsidRDefault="00AE0283" w:rsidP="004E397E">
      <w:pPr>
        <w:shd w:val="clear" w:color="auto" w:fill="FFFFFF"/>
        <w:spacing w:after="0"/>
        <w:ind w:firstLine="806"/>
        <w:jc w:val="both"/>
        <w:rPr>
          <w:rFonts w:ascii="Times New Roman" w:hAnsi="Times New Roman"/>
          <w:sz w:val="28"/>
          <w:szCs w:val="28"/>
        </w:rPr>
      </w:pPr>
      <w:r w:rsidRPr="00ED09D5">
        <w:rPr>
          <w:rFonts w:ascii="Times New Roman" w:hAnsi="Times New Roman"/>
          <w:sz w:val="28"/>
          <w:szCs w:val="28"/>
        </w:rPr>
        <w:t>Тест проводится следующим образом. Вначале производится забор крови для определения базального уровня ТТГ, после этого пациенту мед-ленновнутривенно вводится 200 мкг ТРГ. Через 20—30 мин снова производится забор крови для определения уро</w:t>
      </w:r>
      <w:r>
        <w:rPr>
          <w:rFonts w:ascii="Times New Roman" w:hAnsi="Times New Roman"/>
          <w:sz w:val="28"/>
          <w:szCs w:val="28"/>
        </w:rPr>
        <w:t>вня ТТГ. Исследование противопо</w:t>
      </w:r>
      <w:r w:rsidRPr="00ED09D5">
        <w:rPr>
          <w:rFonts w:ascii="Times New Roman" w:hAnsi="Times New Roman"/>
          <w:sz w:val="28"/>
          <w:szCs w:val="28"/>
        </w:rPr>
        <w:t xml:space="preserve">казано при остром инфаркте миокарда </w:t>
      </w:r>
      <w:r>
        <w:rPr>
          <w:rFonts w:ascii="Times New Roman" w:hAnsi="Times New Roman"/>
          <w:sz w:val="28"/>
          <w:szCs w:val="28"/>
        </w:rPr>
        <w:t>и нестабильной стенокардии, эпи</w:t>
      </w:r>
      <w:r w:rsidRPr="00ED09D5">
        <w:rPr>
          <w:rFonts w:ascii="Times New Roman" w:hAnsi="Times New Roman"/>
          <w:sz w:val="28"/>
          <w:szCs w:val="28"/>
        </w:rPr>
        <w:t>лепсии и судорожной готовности, тяжелом обструктивном заболевании легких. Интерпретация результатов:</w:t>
      </w:r>
    </w:p>
    <w:p w:rsidR="00AE0283" w:rsidRPr="00ED09D5" w:rsidRDefault="00AE0283" w:rsidP="004E397E">
      <w:pPr>
        <w:shd w:val="clear" w:color="auto" w:fill="FFFFFF"/>
        <w:spacing w:after="0"/>
        <w:ind w:left="394" w:hanging="394"/>
        <w:jc w:val="both"/>
        <w:rPr>
          <w:rFonts w:ascii="Times New Roman" w:hAnsi="Times New Roman"/>
          <w:sz w:val="28"/>
          <w:szCs w:val="28"/>
        </w:rPr>
      </w:pPr>
      <w:r w:rsidRPr="00ED09D5">
        <w:rPr>
          <w:rFonts w:ascii="Times New Roman" w:hAnsi="Times New Roman"/>
          <w:sz w:val="28"/>
          <w:szCs w:val="28"/>
        </w:rPr>
        <w:t>∙ нормальным считается подъем уровня ТТГ более чем на 2 мМЕ/л от исходного, но менее чем на 20—24 мМЕ/л от исходного;</w:t>
      </w:r>
    </w:p>
    <w:p w:rsidR="00AE0283" w:rsidRPr="00ED09D5" w:rsidRDefault="00AE0283" w:rsidP="004E397E">
      <w:pPr>
        <w:shd w:val="clear" w:color="auto" w:fill="FFFFFF"/>
        <w:spacing w:after="0"/>
        <w:ind w:left="389" w:hanging="389"/>
        <w:jc w:val="both"/>
        <w:rPr>
          <w:rFonts w:ascii="Times New Roman" w:hAnsi="Times New Roman"/>
          <w:sz w:val="28"/>
          <w:szCs w:val="28"/>
        </w:rPr>
      </w:pPr>
      <w:r w:rsidRPr="00ED09D5">
        <w:rPr>
          <w:rFonts w:ascii="Times New Roman" w:hAnsi="Times New Roman"/>
          <w:sz w:val="28"/>
          <w:szCs w:val="28"/>
        </w:rPr>
        <w:t>∙ подъем уровня ТТГ менее чем на 2 мМЕ/л свидетельствует о субкли-ническом тиреотоксикозе (аналогичный результат возможен при на-личии у пациента тяжелой сопутствующей патологии);</w:t>
      </w:r>
    </w:p>
    <w:p w:rsidR="00AE0283" w:rsidRPr="00ED09D5" w:rsidRDefault="00AE0283" w:rsidP="004E397E">
      <w:pPr>
        <w:shd w:val="clear" w:color="auto" w:fill="FFFFFF"/>
        <w:spacing w:after="0"/>
        <w:ind w:left="389" w:hanging="389"/>
        <w:jc w:val="both"/>
        <w:rPr>
          <w:rFonts w:ascii="Times New Roman" w:hAnsi="Times New Roman"/>
          <w:sz w:val="28"/>
          <w:szCs w:val="28"/>
        </w:rPr>
      </w:pPr>
      <w:r w:rsidRPr="00ED09D5">
        <w:rPr>
          <w:rFonts w:ascii="Times New Roman" w:hAnsi="Times New Roman"/>
          <w:sz w:val="28"/>
          <w:szCs w:val="28"/>
        </w:rPr>
        <w:t>чрезмерный подъем уровня ТТГ более чем на 20—24 мМЕ/л (от ис-ходного) свидетельствует о субклиническом первичном гипотиреозе;</w:t>
      </w:r>
    </w:p>
    <w:p w:rsidR="00AE0283" w:rsidRPr="00ED09D5" w:rsidRDefault="00AE0283" w:rsidP="004E397E">
      <w:pPr>
        <w:shd w:val="clear" w:color="auto" w:fill="FFFFFF"/>
        <w:spacing w:after="0"/>
        <w:ind w:left="398" w:hanging="398"/>
        <w:jc w:val="both"/>
        <w:rPr>
          <w:rFonts w:ascii="Times New Roman" w:hAnsi="Times New Roman"/>
          <w:sz w:val="28"/>
          <w:szCs w:val="28"/>
        </w:rPr>
      </w:pPr>
      <w:r w:rsidRPr="00ED09D5">
        <w:rPr>
          <w:rFonts w:ascii="Times New Roman" w:hAnsi="Times New Roman"/>
          <w:sz w:val="28"/>
          <w:szCs w:val="28"/>
        </w:rPr>
        <w:t>∙ отсутствие либо неадекватно низк</w:t>
      </w:r>
      <w:r>
        <w:rPr>
          <w:rFonts w:ascii="Times New Roman" w:hAnsi="Times New Roman"/>
          <w:sz w:val="28"/>
          <w:szCs w:val="28"/>
        </w:rPr>
        <w:t>ий выброс ТТГ в сочетании с низ</w:t>
      </w:r>
      <w:r w:rsidRPr="00ED09D5">
        <w:rPr>
          <w:rFonts w:ascii="Times New Roman" w:hAnsi="Times New Roman"/>
          <w:sz w:val="28"/>
          <w:szCs w:val="28"/>
        </w:rPr>
        <w:t>ким уровнем Т</w:t>
      </w:r>
      <w:r w:rsidRPr="00ED09D5">
        <w:rPr>
          <w:rFonts w:ascii="Times New Roman" w:hAnsi="Times New Roman"/>
          <w:sz w:val="28"/>
          <w:szCs w:val="28"/>
          <w:vertAlign w:val="subscript"/>
        </w:rPr>
        <w:t>4</w:t>
      </w:r>
      <w:r w:rsidRPr="00ED09D5">
        <w:rPr>
          <w:rFonts w:ascii="Times New Roman" w:hAnsi="Times New Roman"/>
          <w:sz w:val="28"/>
          <w:szCs w:val="28"/>
        </w:rPr>
        <w:t xml:space="preserve"> в плазме крови сви</w:t>
      </w:r>
      <w:r>
        <w:rPr>
          <w:rFonts w:ascii="Times New Roman" w:hAnsi="Times New Roman"/>
          <w:sz w:val="28"/>
          <w:szCs w:val="28"/>
        </w:rPr>
        <w:t>детельствует о вторичном гипоти</w:t>
      </w:r>
      <w:r w:rsidRPr="00ED09D5">
        <w:rPr>
          <w:rFonts w:ascii="Times New Roman" w:hAnsi="Times New Roman"/>
          <w:sz w:val="28"/>
          <w:szCs w:val="28"/>
        </w:rPr>
        <w:t>реозе.</w:t>
      </w:r>
    </w:p>
    <w:p w:rsidR="00AE0283" w:rsidRPr="00274021" w:rsidRDefault="00AE0283" w:rsidP="004E397E">
      <w:pPr>
        <w:shd w:val="clear" w:color="auto" w:fill="FFFFFF"/>
        <w:spacing w:after="0"/>
        <w:ind w:firstLine="826"/>
        <w:jc w:val="both"/>
        <w:rPr>
          <w:rFonts w:ascii="Times New Roman" w:hAnsi="Times New Roman"/>
          <w:sz w:val="28"/>
          <w:szCs w:val="28"/>
          <w:highlight w:val="yellow"/>
        </w:rPr>
      </w:pPr>
      <w:r w:rsidRPr="00ED09D5">
        <w:rPr>
          <w:rFonts w:ascii="Times New Roman" w:hAnsi="Times New Roman"/>
          <w:sz w:val="28"/>
          <w:szCs w:val="28"/>
        </w:rPr>
        <w:t>К стандартным л</w:t>
      </w:r>
      <w:r>
        <w:rPr>
          <w:rFonts w:ascii="Times New Roman" w:hAnsi="Times New Roman"/>
          <w:sz w:val="28"/>
          <w:szCs w:val="28"/>
        </w:rPr>
        <w:t>абораторным исследованиям относи</w:t>
      </w:r>
      <w:r w:rsidRPr="00ED09D5">
        <w:rPr>
          <w:rFonts w:ascii="Times New Roman" w:hAnsi="Times New Roman"/>
          <w:sz w:val="28"/>
          <w:szCs w:val="28"/>
        </w:rPr>
        <w:t>тся определение уровня циркулирующих антител к ткани щитовидной железы. Наиболее часто проводится исследование титра антител к пероксидазе тиреоцитов (ТРО, микросомальной фракции) и тиреоглобулину. В последние годы в клиническую практику входит исследовани</w:t>
      </w:r>
      <w:r>
        <w:rPr>
          <w:rFonts w:ascii="Times New Roman" w:hAnsi="Times New Roman"/>
          <w:sz w:val="28"/>
          <w:szCs w:val="28"/>
        </w:rPr>
        <w:t>е антител к рецептору ТТГ. Диа</w:t>
      </w:r>
      <w:r w:rsidRPr="00ED09D5">
        <w:rPr>
          <w:rFonts w:ascii="Times New Roman" w:hAnsi="Times New Roman"/>
          <w:sz w:val="28"/>
          <w:szCs w:val="28"/>
        </w:rPr>
        <w:t xml:space="preserve">гностическое значение исследования титра указанных антител приведено в </w:t>
      </w:r>
    </w:p>
    <w:p w:rsidR="00AE0283" w:rsidRPr="00ED09D5" w:rsidRDefault="00AE0283" w:rsidP="004E397E">
      <w:pPr>
        <w:shd w:val="clear" w:color="auto" w:fill="FFFFFF"/>
        <w:spacing w:after="0"/>
        <w:rPr>
          <w:rFonts w:ascii="Times New Roman" w:hAnsi="Times New Roman"/>
          <w:sz w:val="28"/>
          <w:szCs w:val="28"/>
        </w:rPr>
      </w:pPr>
      <w:r>
        <w:rPr>
          <w:rFonts w:ascii="Times New Roman" w:hAnsi="Times New Roman"/>
          <w:b/>
          <w:bCs/>
          <w:sz w:val="28"/>
          <w:szCs w:val="28"/>
        </w:rPr>
        <w:t>Таблица 4.</w:t>
      </w:r>
      <w:r w:rsidRPr="00ED09D5">
        <w:rPr>
          <w:rFonts w:ascii="Times New Roman" w:hAnsi="Times New Roman"/>
          <w:b/>
          <w:bCs/>
          <w:sz w:val="28"/>
          <w:szCs w:val="28"/>
        </w:rPr>
        <w:t>Выявление антител при различных заболеваниях щитовидной железы</w:t>
      </w:r>
    </w:p>
    <w:tbl>
      <w:tblPr>
        <w:tblW w:w="0" w:type="auto"/>
        <w:tblInd w:w="40" w:type="dxa"/>
        <w:tblCellMar>
          <w:left w:w="40" w:type="dxa"/>
          <w:right w:w="40" w:type="dxa"/>
        </w:tblCellMar>
        <w:tblLook w:val="0000" w:firstRow="0" w:lastRow="0" w:firstColumn="0" w:lastColumn="0" w:noHBand="0" w:noVBand="0"/>
      </w:tblPr>
      <w:tblGrid>
        <w:gridCol w:w="2374"/>
        <w:gridCol w:w="1917"/>
        <w:gridCol w:w="2268"/>
        <w:gridCol w:w="2552"/>
      </w:tblGrid>
      <w:tr w:rsidR="00AE0283" w:rsidRPr="001B05B6" w:rsidTr="00067D8A">
        <w:tc>
          <w:tcPr>
            <w:tcW w:w="2374"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Заболевание</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Антитела к тирео</w:t>
            </w:r>
            <w:r w:rsidRPr="001B05B6">
              <w:rPr>
                <w:rFonts w:ascii="Times New Roman" w:hAnsi="Times New Roman"/>
                <w:sz w:val="28"/>
                <w:szCs w:val="28"/>
              </w:rPr>
              <w:t>глобули ну,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Антитела</w:t>
            </w:r>
          </w:p>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к микросомальной</w:t>
            </w:r>
          </w:p>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фракции,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 xml:space="preserve">Тиреоидсти-мулирующие антитела, </w:t>
            </w:r>
            <w:r w:rsidRPr="001B05B6">
              <w:rPr>
                <w:rFonts w:ascii="Times New Roman" w:hAnsi="Times New Roman"/>
                <w:i/>
                <w:iCs/>
                <w:sz w:val="28"/>
                <w:szCs w:val="28"/>
              </w:rPr>
              <w:t>%</w:t>
            </w:r>
          </w:p>
        </w:tc>
      </w:tr>
      <w:tr w:rsidR="00AE0283" w:rsidRPr="001B05B6" w:rsidTr="00067D8A">
        <w:tc>
          <w:tcPr>
            <w:tcW w:w="2374"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firstLine="14"/>
              <w:rPr>
                <w:rFonts w:ascii="Times New Roman" w:hAnsi="Times New Roman"/>
                <w:sz w:val="28"/>
                <w:szCs w:val="28"/>
              </w:rPr>
            </w:pPr>
            <w:r w:rsidRPr="001B05B6">
              <w:rPr>
                <w:rFonts w:ascii="Times New Roman" w:hAnsi="Times New Roman"/>
                <w:sz w:val="28"/>
                <w:szCs w:val="28"/>
              </w:rPr>
              <w:t>Аутоиммунный тиреоидит Диффузный токсический зоб Здоровые лица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left="1373"/>
              <w:rPr>
                <w:rFonts w:ascii="Times New Roman" w:hAnsi="Times New Roman"/>
                <w:sz w:val="28"/>
                <w:szCs w:val="28"/>
              </w:rPr>
            </w:pPr>
            <w:r w:rsidRPr="001B05B6">
              <w:rPr>
                <w:rFonts w:ascii="Times New Roman" w:hAnsi="Times New Roman"/>
                <w:sz w:val="28"/>
                <w:szCs w:val="28"/>
              </w:rPr>
              <w:t>70</w:t>
            </w:r>
          </w:p>
          <w:p w:rsidR="00AE0283" w:rsidRPr="001B05B6" w:rsidRDefault="00AE0283" w:rsidP="004E397E">
            <w:pPr>
              <w:shd w:val="clear" w:color="auto" w:fill="FFFFFF"/>
              <w:spacing w:after="0"/>
              <w:ind w:left="1373"/>
              <w:rPr>
                <w:rFonts w:ascii="Times New Roman" w:hAnsi="Times New Roman"/>
                <w:sz w:val="28"/>
                <w:szCs w:val="28"/>
              </w:rPr>
            </w:pPr>
            <w:r w:rsidRPr="001B05B6">
              <w:rPr>
                <w:rFonts w:ascii="Times New Roman" w:hAnsi="Times New Roman"/>
                <w:sz w:val="28"/>
                <w:szCs w:val="28"/>
              </w:rPr>
              <w:t>30</w:t>
            </w:r>
          </w:p>
          <w:p w:rsidR="00AE0283" w:rsidRPr="001B05B6" w:rsidRDefault="00AE0283" w:rsidP="004E397E">
            <w:pPr>
              <w:shd w:val="clear" w:color="auto" w:fill="FFFFFF"/>
              <w:spacing w:after="0"/>
              <w:ind w:left="1373"/>
              <w:rPr>
                <w:rFonts w:ascii="Times New Roman" w:hAnsi="Times New Roman"/>
                <w:sz w:val="28"/>
                <w:szCs w:val="28"/>
              </w:rPr>
            </w:pPr>
            <w:r w:rsidRPr="001B05B6">
              <w:rPr>
                <w:rFonts w:ascii="Times New Roman" w:hAnsi="Times New Roman"/>
                <w:sz w:val="28"/>
                <w:szCs w:val="28"/>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95</w:t>
            </w:r>
          </w:p>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70</w:t>
            </w:r>
          </w:p>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ind w:left="1061" w:right="1104"/>
              <w:jc w:val="center"/>
              <w:rPr>
                <w:rFonts w:ascii="Times New Roman" w:hAnsi="Times New Roman"/>
                <w:sz w:val="28"/>
                <w:szCs w:val="28"/>
              </w:rPr>
            </w:pPr>
            <w:r w:rsidRPr="001B05B6">
              <w:rPr>
                <w:rFonts w:ascii="Times New Roman" w:hAnsi="Times New Roman"/>
                <w:sz w:val="28"/>
                <w:szCs w:val="28"/>
              </w:rPr>
              <w:t>10 90</w:t>
            </w:r>
          </w:p>
          <w:p w:rsidR="00AE0283" w:rsidRPr="001B05B6" w:rsidRDefault="00AE0283" w:rsidP="004E397E">
            <w:pPr>
              <w:shd w:val="clear" w:color="auto" w:fill="FFFFFF"/>
              <w:spacing w:after="0"/>
              <w:jc w:val="center"/>
              <w:rPr>
                <w:rFonts w:ascii="Times New Roman" w:hAnsi="Times New Roman"/>
                <w:sz w:val="28"/>
                <w:szCs w:val="28"/>
              </w:rPr>
            </w:pPr>
            <w:r w:rsidRPr="001B05B6">
              <w:rPr>
                <w:rFonts w:ascii="Times New Roman" w:hAnsi="Times New Roman"/>
                <w:sz w:val="28"/>
                <w:szCs w:val="28"/>
              </w:rPr>
              <w:t>2</w:t>
            </w:r>
          </w:p>
        </w:tc>
      </w:tr>
    </w:tbl>
    <w:p w:rsidR="00AE0283" w:rsidRDefault="00AE0283" w:rsidP="004E397E">
      <w:pPr>
        <w:shd w:val="clear" w:color="auto" w:fill="FFFFFF"/>
        <w:spacing w:after="0"/>
        <w:ind w:firstLine="826"/>
        <w:rPr>
          <w:rFonts w:ascii="Times New Roman" w:hAnsi="Times New Roman"/>
          <w:sz w:val="28"/>
          <w:szCs w:val="28"/>
        </w:rPr>
      </w:pP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С целью диагностики аутоиммунног</w:t>
      </w:r>
      <w:r>
        <w:rPr>
          <w:rFonts w:ascii="Times New Roman" w:hAnsi="Times New Roman"/>
          <w:sz w:val="28"/>
          <w:szCs w:val="28"/>
        </w:rPr>
        <w:t>о тиреоидита рекомендуется опре</w:t>
      </w:r>
      <w:r w:rsidRPr="00ED09D5">
        <w:rPr>
          <w:rFonts w:ascii="Times New Roman" w:hAnsi="Times New Roman"/>
          <w:sz w:val="28"/>
          <w:szCs w:val="28"/>
        </w:rPr>
        <w:t>делять одновременно антитела к тирео</w:t>
      </w:r>
      <w:r>
        <w:rPr>
          <w:rFonts w:ascii="Times New Roman" w:hAnsi="Times New Roman"/>
          <w:sz w:val="28"/>
          <w:szCs w:val="28"/>
        </w:rPr>
        <w:t>глобулину и микросомальной фрак</w:t>
      </w:r>
      <w:r w:rsidRPr="00ED09D5">
        <w:rPr>
          <w:rFonts w:ascii="Times New Roman" w:hAnsi="Times New Roman"/>
          <w:sz w:val="28"/>
          <w:szCs w:val="28"/>
        </w:rPr>
        <w:t>ции. Наличие обоих видов антител в кро</w:t>
      </w:r>
      <w:r>
        <w:rPr>
          <w:rFonts w:ascii="Times New Roman" w:hAnsi="Times New Roman"/>
          <w:sz w:val="28"/>
          <w:szCs w:val="28"/>
        </w:rPr>
        <w:t>ви в высоких титрах является се</w:t>
      </w:r>
      <w:r w:rsidRPr="00ED09D5">
        <w:rPr>
          <w:rFonts w:ascii="Times New Roman" w:hAnsi="Times New Roman"/>
          <w:sz w:val="28"/>
          <w:szCs w:val="28"/>
        </w:rPr>
        <w:t>рьезным указанием либо на наличие, либ</w:t>
      </w:r>
      <w:r>
        <w:rPr>
          <w:rFonts w:ascii="Times New Roman" w:hAnsi="Times New Roman"/>
          <w:sz w:val="28"/>
          <w:szCs w:val="28"/>
        </w:rPr>
        <w:t>о на высокий риск развития ауто</w:t>
      </w:r>
      <w:r w:rsidRPr="00ED09D5">
        <w:rPr>
          <w:rFonts w:ascii="Times New Roman" w:hAnsi="Times New Roman"/>
          <w:sz w:val="28"/>
          <w:szCs w:val="28"/>
        </w:rPr>
        <w:t>иммунной патологии. При интерпретации результатов необ</w:t>
      </w:r>
      <w:r>
        <w:rPr>
          <w:rFonts w:ascii="Times New Roman" w:hAnsi="Times New Roman"/>
          <w:sz w:val="28"/>
          <w:szCs w:val="28"/>
        </w:rPr>
        <w:t>ходимо учиты</w:t>
      </w:r>
      <w:r w:rsidRPr="00ED09D5">
        <w:rPr>
          <w:rFonts w:ascii="Times New Roman" w:hAnsi="Times New Roman"/>
          <w:sz w:val="28"/>
          <w:szCs w:val="28"/>
        </w:rPr>
        <w:t>вать следующие положения:</w:t>
      </w:r>
    </w:p>
    <w:p w:rsidR="00AE0283" w:rsidRPr="00ED09D5" w:rsidRDefault="00AE0283" w:rsidP="004E397E">
      <w:pPr>
        <w:shd w:val="clear" w:color="auto" w:fill="FFFFFF"/>
        <w:spacing w:after="0"/>
        <w:ind w:left="389" w:hanging="389"/>
        <w:jc w:val="both"/>
        <w:rPr>
          <w:rFonts w:ascii="Times New Roman" w:hAnsi="Times New Roman"/>
          <w:sz w:val="28"/>
          <w:szCs w:val="28"/>
        </w:rPr>
      </w:pPr>
      <w:r w:rsidRPr="00ED09D5">
        <w:rPr>
          <w:rFonts w:ascii="Times New Roman" w:hAnsi="Times New Roman"/>
          <w:sz w:val="28"/>
          <w:szCs w:val="28"/>
        </w:rPr>
        <w:t>∙ изолированное обнаружение повышенного титра антител не позволяет установить диагноз заболевания щитовидной железы и не может явиться основанием для назначения какого-либо лечения;</w:t>
      </w:r>
    </w:p>
    <w:p w:rsidR="00AE0283" w:rsidRPr="00ED09D5" w:rsidRDefault="00AE0283" w:rsidP="004E397E">
      <w:pPr>
        <w:shd w:val="clear" w:color="auto" w:fill="FFFFFF"/>
        <w:spacing w:after="0"/>
        <w:ind w:left="379" w:hanging="379"/>
        <w:jc w:val="both"/>
        <w:rPr>
          <w:rFonts w:ascii="Times New Roman" w:hAnsi="Times New Roman"/>
          <w:sz w:val="28"/>
          <w:szCs w:val="28"/>
        </w:rPr>
      </w:pPr>
      <w:r w:rsidRPr="00ED09D5">
        <w:rPr>
          <w:rFonts w:ascii="Times New Roman" w:hAnsi="Times New Roman"/>
          <w:sz w:val="28"/>
          <w:szCs w:val="28"/>
        </w:rPr>
        <w:t>∙ исследование титра антител не может использоваться для контроля лечения заболеваний щитовидной железы;</w:t>
      </w:r>
    </w:p>
    <w:p w:rsidR="00AE0283" w:rsidRPr="00ED09D5" w:rsidRDefault="00AE0283" w:rsidP="004E397E">
      <w:pPr>
        <w:shd w:val="clear" w:color="auto" w:fill="FFFFFF"/>
        <w:spacing w:after="0"/>
        <w:ind w:left="389" w:hanging="389"/>
        <w:jc w:val="both"/>
        <w:rPr>
          <w:rFonts w:ascii="Times New Roman" w:hAnsi="Times New Roman"/>
          <w:sz w:val="28"/>
          <w:szCs w:val="28"/>
        </w:rPr>
      </w:pPr>
      <w:r>
        <w:rPr>
          <w:rFonts w:ascii="Times New Roman" w:hAnsi="Times New Roman"/>
          <w:sz w:val="28"/>
          <w:szCs w:val="28"/>
        </w:rPr>
        <w:t>∙ примерно в 10-</w:t>
      </w:r>
      <w:r w:rsidRPr="00ED09D5">
        <w:rPr>
          <w:rFonts w:ascii="Times New Roman" w:hAnsi="Times New Roman"/>
          <w:sz w:val="28"/>
          <w:szCs w:val="28"/>
        </w:rPr>
        <w:t>20 % случаев повышенные титры антител, с одной стороны, определяются при неаутоиммунных тиреопатиях; с другой стороны, ониопределяются не во всех случаях при аутоиммунном тиреоидите и диффузном токсическом зобе.</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sz w:val="28"/>
          <w:szCs w:val="28"/>
        </w:rPr>
        <w:t>Меньшее распространение в клинической практике получили такие исследования, как определение уровня тиреоглобулина, кальцитонина (тест с пентагастрином), карциноэмбриональног</w:t>
      </w:r>
      <w:r>
        <w:rPr>
          <w:rFonts w:ascii="Times New Roman" w:hAnsi="Times New Roman"/>
          <w:sz w:val="28"/>
          <w:szCs w:val="28"/>
        </w:rPr>
        <w:t>о антигена (СЕА), уровня экскре</w:t>
      </w:r>
      <w:r w:rsidRPr="00ED09D5">
        <w:rPr>
          <w:rFonts w:ascii="Times New Roman" w:hAnsi="Times New Roman"/>
          <w:sz w:val="28"/>
          <w:szCs w:val="28"/>
        </w:rPr>
        <w:t xml:space="preserve">ции йода с мочой, а также определение </w:t>
      </w:r>
      <w:r w:rsidRPr="00ED09D5">
        <w:rPr>
          <w:rFonts w:ascii="Times New Roman" w:hAnsi="Times New Roman"/>
          <w:sz w:val="28"/>
          <w:szCs w:val="28"/>
          <w:lang w:val="en-US"/>
        </w:rPr>
        <w:t>RET</w:t>
      </w:r>
      <w:r w:rsidRPr="00ED09D5">
        <w:rPr>
          <w:rFonts w:ascii="Times New Roman" w:hAnsi="Times New Roman"/>
          <w:sz w:val="28"/>
          <w:szCs w:val="28"/>
        </w:rPr>
        <w:t xml:space="preserve">-проонкогена и </w:t>
      </w:r>
      <w:r w:rsidRPr="00ED09D5">
        <w:rPr>
          <w:rFonts w:ascii="Times New Roman" w:hAnsi="Times New Roman"/>
          <w:sz w:val="28"/>
          <w:szCs w:val="28"/>
          <w:lang w:val="en-US"/>
        </w:rPr>
        <w:t>HLA</w:t>
      </w:r>
      <w:r>
        <w:rPr>
          <w:rFonts w:ascii="Times New Roman" w:hAnsi="Times New Roman"/>
          <w:sz w:val="28"/>
          <w:szCs w:val="28"/>
        </w:rPr>
        <w:t>-типиро</w:t>
      </w:r>
      <w:r w:rsidRPr="00ED09D5">
        <w:rPr>
          <w:rFonts w:ascii="Times New Roman" w:hAnsi="Times New Roman"/>
          <w:sz w:val="28"/>
          <w:szCs w:val="28"/>
        </w:rPr>
        <w:t>вание.</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Показаниями для исследования уровня тиреоглобулина являются:</w:t>
      </w:r>
    </w:p>
    <w:p w:rsidR="00AE0283" w:rsidRPr="00ED09D5" w:rsidRDefault="00AE0283" w:rsidP="004E397E">
      <w:pPr>
        <w:shd w:val="clear" w:color="auto" w:fill="FFFFFF"/>
        <w:spacing w:after="0"/>
        <w:ind w:left="379" w:hanging="379"/>
        <w:jc w:val="both"/>
        <w:rPr>
          <w:rFonts w:ascii="Times New Roman" w:hAnsi="Times New Roman"/>
          <w:sz w:val="28"/>
          <w:szCs w:val="28"/>
        </w:rPr>
      </w:pPr>
      <w:r w:rsidRPr="00ED09D5">
        <w:rPr>
          <w:rFonts w:ascii="Times New Roman" w:hAnsi="Times New Roman"/>
          <w:sz w:val="28"/>
          <w:szCs w:val="28"/>
        </w:rPr>
        <w:t>∙ текущий контроль лечения и диагностика рецидива высокодиффе-ренцированного рака щитовидной железы после тотальной тирео-идэктомии;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диагностика артифициального тиреотоксикоза;</w:t>
      </w:r>
    </w:p>
    <w:p w:rsidR="00AE0283" w:rsidRPr="00ED09D5" w:rsidRDefault="00AE0283" w:rsidP="004E397E">
      <w:pPr>
        <w:shd w:val="clear" w:color="auto" w:fill="FFFFFF"/>
        <w:spacing w:after="0"/>
        <w:ind w:left="408" w:hanging="408"/>
        <w:jc w:val="both"/>
        <w:rPr>
          <w:rFonts w:ascii="Times New Roman" w:hAnsi="Times New Roman"/>
          <w:sz w:val="28"/>
          <w:szCs w:val="28"/>
        </w:rPr>
      </w:pPr>
      <w:r w:rsidRPr="00ED09D5">
        <w:rPr>
          <w:rFonts w:ascii="Times New Roman" w:hAnsi="Times New Roman"/>
          <w:sz w:val="28"/>
          <w:szCs w:val="28"/>
        </w:rPr>
        <w:t>диагностика агенезии щитовидной железы как причины врожденного гипотиреоза.</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Интерпретация результатов:</w:t>
      </w:r>
    </w:p>
    <w:p w:rsidR="00AE0283" w:rsidRPr="00ED09D5" w:rsidRDefault="00AE0283" w:rsidP="004E397E">
      <w:pPr>
        <w:shd w:val="clear" w:color="auto" w:fill="FFFFFF"/>
        <w:spacing w:after="0"/>
        <w:ind w:left="403" w:hanging="403"/>
        <w:jc w:val="both"/>
        <w:rPr>
          <w:rFonts w:ascii="Times New Roman" w:hAnsi="Times New Roman"/>
          <w:sz w:val="28"/>
          <w:szCs w:val="28"/>
        </w:rPr>
      </w:pPr>
      <w:r w:rsidRPr="00ED09D5">
        <w:rPr>
          <w:rFonts w:ascii="Times New Roman" w:hAnsi="Times New Roman"/>
          <w:sz w:val="28"/>
          <w:szCs w:val="28"/>
        </w:rPr>
        <w:t>∙ повышение уровня тиреоглобулина характерно для всех состояний, характеризующихся гиперстимуляцией щитовидной железы (экзогенное введение ТРГ и ТТГ, эндог</w:t>
      </w:r>
      <w:r>
        <w:rPr>
          <w:rFonts w:ascii="Times New Roman" w:hAnsi="Times New Roman"/>
          <w:sz w:val="28"/>
          <w:szCs w:val="28"/>
        </w:rPr>
        <w:t>енный, но не медикаментозный ти</w:t>
      </w:r>
      <w:r w:rsidRPr="00ED09D5">
        <w:rPr>
          <w:rFonts w:ascii="Times New Roman" w:hAnsi="Times New Roman"/>
          <w:sz w:val="28"/>
          <w:szCs w:val="28"/>
        </w:rPr>
        <w:t>реотоксикоз, регрессионные изменения в зобе, тиреоидиты);</w:t>
      </w:r>
    </w:p>
    <w:p w:rsidR="00AE0283" w:rsidRPr="00ED09D5" w:rsidRDefault="00AE0283" w:rsidP="004E397E">
      <w:pPr>
        <w:shd w:val="clear" w:color="auto" w:fill="FFFFFF"/>
        <w:spacing w:after="0"/>
        <w:ind w:left="398" w:hanging="398"/>
        <w:jc w:val="both"/>
        <w:rPr>
          <w:rFonts w:ascii="Times New Roman" w:hAnsi="Times New Roman"/>
          <w:sz w:val="28"/>
          <w:szCs w:val="28"/>
        </w:rPr>
      </w:pPr>
      <w:r w:rsidRPr="00ED09D5">
        <w:rPr>
          <w:rFonts w:ascii="Times New Roman" w:hAnsi="Times New Roman"/>
          <w:sz w:val="28"/>
          <w:szCs w:val="28"/>
        </w:rPr>
        <w:t>∙ после тотальной тиреоидэктомии по поводу рака щитовидной железы обнаружение нарастающего в динамике уровня тиреоглобулина более чем с 90 % чувствительностью свидетельствует о рецидиве либо о наличии метастазов.</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Исследование уровня кальцитонина и</w:t>
      </w:r>
      <w:r>
        <w:rPr>
          <w:rFonts w:ascii="Times New Roman" w:hAnsi="Times New Roman"/>
          <w:sz w:val="28"/>
          <w:szCs w:val="28"/>
        </w:rPr>
        <w:t xml:space="preserve"> проведение теста с пентагастри</w:t>
      </w:r>
      <w:r w:rsidRPr="00ED09D5">
        <w:rPr>
          <w:rFonts w:ascii="Times New Roman" w:hAnsi="Times New Roman"/>
          <w:sz w:val="28"/>
          <w:szCs w:val="28"/>
        </w:rPr>
        <w:t>ном служат для диагностики, скрининга и контроля лечения медуллярного рака щитовидной железы как</w:t>
      </w:r>
      <w:r>
        <w:rPr>
          <w:rFonts w:ascii="Times New Roman" w:hAnsi="Times New Roman"/>
          <w:sz w:val="28"/>
          <w:szCs w:val="28"/>
        </w:rPr>
        <w:t xml:space="preserve">, </w:t>
      </w:r>
      <w:r w:rsidRPr="00ED09D5">
        <w:rPr>
          <w:rFonts w:ascii="Times New Roman" w:hAnsi="Times New Roman"/>
          <w:sz w:val="28"/>
          <w:szCs w:val="28"/>
        </w:rPr>
        <w:t>в изолиров</w:t>
      </w:r>
      <w:r>
        <w:rPr>
          <w:rFonts w:ascii="Times New Roman" w:hAnsi="Times New Roman"/>
          <w:sz w:val="28"/>
          <w:szCs w:val="28"/>
        </w:rPr>
        <w:t>анной форме, так и в рамках син</w:t>
      </w:r>
      <w:r w:rsidRPr="00ED09D5">
        <w:rPr>
          <w:rFonts w:ascii="Times New Roman" w:hAnsi="Times New Roman"/>
          <w:sz w:val="28"/>
          <w:szCs w:val="28"/>
        </w:rPr>
        <w:t>дрома множественных эндокринных неопла</w:t>
      </w:r>
      <w:r>
        <w:rPr>
          <w:rFonts w:ascii="Times New Roman" w:hAnsi="Times New Roman"/>
          <w:sz w:val="28"/>
          <w:szCs w:val="28"/>
        </w:rPr>
        <w:t>зий типов 2А и 2В</w:t>
      </w:r>
      <w:r w:rsidRPr="00ED09D5">
        <w:rPr>
          <w:rFonts w:ascii="Times New Roman" w:hAnsi="Times New Roman"/>
          <w:sz w:val="28"/>
          <w:szCs w:val="28"/>
        </w:rPr>
        <w:t>.Уровень кальцитонина исследуется исходно и через 2 и 5 мин после введения 0,5 мкг/кг пентагастрина. В норме уровень кальцитонина не превышает 0,5 нг/мл, и его уровень не меняется после введения пентагастрина. При медуллярном раке определяются выс</w:t>
      </w:r>
      <w:r>
        <w:rPr>
          <w:rFonts w:ascii="Times New Roman" w:hAnsi="Times New Roman"/>
          <w:sz w:val="28"/>
          <w:szCs w:val="28"/>
        </w:rPr>
        <w:t>окий исходный уровень и его зна</w:t>
      </w:r>
      <w:r w:rsidRPr="00ED09D5">
        <w:rPr>
          <w:rFonts w:ascii="Times New Roman" w:hAnsi="Times New Roman"/>
          <w:sz w:val="28"/>
          <w:szCs w:val="28"/>
        </w:rPr>
        <w:t>чительный подъем после введения пентагастрина. Карциноэмбриональный антиген (СЕА) является маркером медуллярного рака щитовидной железы и других карц</w:t>
      </w:r>
      <w:r>
        <w:rPr>
          <w:rFonts w:ascii="Times New Roman" w:hAnsi="Times New Roman"/>
          <w:sz w:val="28"/>
          <w:szCs w:val="28"/>
        </w:rPr>
        <w:t>иноидных опухолей</w:t>
      </w:r>
      <w:r w:rsidRPr="00ED09D5">
        <w:rPr>
          <w:rFonts w:ascii="Times New Roman" w:hAnsi="Times New Roman"/>
          <w:sz w:val="28"/>
          <w:szCs w:val="28"/>
        </w:rPr>
        <w:t>.</w:t>
      </w:r>
    </w:p>
    <w:p w:rsidR="00AE0283" w:rsidRPr="00ED09D5" w:rsidRDefault="00AE0283" w:rsidP="004E397E">
      <w:pPr>
        <w:shd w:val="clear" w:color="auto" w:fill="FFFFFF"/>
        <w:spacing w:after="0"/>
        <w:ind w:firstLine="792"/>
        <w:jc w:val="both"/>
        <w:rPr>
          <w:rFonts w:ascii="Times New Roman" w:hAnsi="Times New Roman"/>
          <w:sz w:val="28"/>
          <w:szCs w:val="28"/>
        </w:rPr>
      </w:pPr>
      <w:r w:rsidRPr="00ED09D5">
        <w:rPr>
          <w:rFonts w:ascii="Times New Roman" w:hAnsi="Times New Roman"/>
          <w:sz w:val="28"/>
          <w:szCs w:val="28"/>
        </w:rPr>
        <w:t>Уровень экскреции йода с мочой, как</w:t>
      </w:r>
      <w:r>
        <w:rPr>
          <w:rFonts w:ascii="Times New Roman" w:hAnsi="Times New Roman"/>
          <w:sz w:val="28"/>
          <w:szCs w:val="28"/>
        </w:rPr>
        <w:t xml:space="preserve"> правило, определяется для оцен</w:t>
      </w:r>
      <w:r w:rsidRPr="00ED09D5">
        <w:rPr>
          <w:rFonts w:ascii="Times New Roman" w:hAnsi="Times New Roman"/>
          <w:sz w:val="28"/>
          <w:szCs w:val="28"/>
        </w:rPr>
        <w:t>ки обеспеченности населения йодом в той или иной местности, т.е. не для индивидуальной диагностики, а в рамках эпидемиологических исследований</w:t>
      </w:r>
      <w:r>
        <w:rPr>
          <w:rFonts w:ascii="Times New Roman" w:hAnsi="Times New Roman"/>
          <w:sz w:val="28"/>
          <w:szCs w:val="28"/>
        </w:rPr>
        <w:t>.</w:t>
      </w:r>
      <w:r w:rsidRPr="00ED09D5">
        <w:rPr>
          <w:rFonts w:ascii="Times New Roman" w:hAnsi="Times New Roman"/>
          <w:sz w:val="28"/>
          <w:szCs w:val="28"/>
        </w:rPr>
        <w:t xml:space="preserve">  Если экскреция йода с мочой в репрезентативной группе населения (медиана йодурии) превышает 100 мкг/л, то местность неэндемична по дефици</w:t>
      </w:r>
      <w:r>
        <w:rPr>
          <w:rFonts w:ascii="Times New Roman" w:hAnsi="Times New Roman"/>
          <w:sz w:val="28"/>
          <w:szCs w:val="28"/>
        </w:rPr>
        <w:t>ту йода. При медиане йодурии 50-</w:t>
      </w:r>
      <w:r w:rsidRPr="00ED09D5">
        <w:rPr>
          <w:rFonts w:ascii="Times New Roman" w:hAnsi="Times New Roman"/>
          <w:sz w:val="28"/>
          <w:szCs w:val="28"/>
        </w:rPr>
        <w:t>99 мкг/л говорят о дефиците йода лег</w:t>
      </w:r>
      <w:r>
        <w:rPr>
          <w:rFonts w:ascii="Times New Roman" w:hAnsi="Times New Roman"/>
          <w:sz w:val="28"/>
          <w:szCs w:val="28"/>
        </w:rPr>
        <w:t>кой степени. Медиана йодурии 20-</w:t>
      </w:r>
      <w:r w:rsidRPr="00ED09D5">
        <w:rPr>
          <w:rFonts w:ascii="Times New Roman" w:hAnsi="Times New Roman"/>
          <w:sz w:val="28"/>
          <w:szCs w:val="28"/>
        </w:rPr>
        <w:t>49 мкг/л характерна для йодного дефицита средней тяжести, а медиана йодурии менее 20 мкг/л свидетельствует о тяжелой йодной эндемии.</w:t>
      </w:r>
    </w:p>
    <w:p w:rsidR="00AE0283" w:rsidRPr="00ED09D5" w:rsidRDefault="00AE0283" w:rsidP="00481254">
      <w:pPr>
        <w:shd w:val="clear" w:color="auto" w:fill="FFFFFF"/>
        <w:spacing w:after="0"/>
        <w:ind w:firstLine="708"/>
        <w:jc w:val="both"/>
        <w:rPr>
          <w:rFonts w:ascii="Times New Roman" w:hAnsi="Times New Roman"/>
          <w:sz w:val="28"/>
          <w:szCs w:val="28"/>
        </w:rPr>
      </w:pPr>
      <w:r w:rsidRPr="00ED09D5">
        <w:rPr>
          <w:rFonts w:ascii="Times New Roman" w:hAnsi="Times New Roman"/>
          <w:sz w:val="28"/>
          <w:szCs w:val="28"/>
          <w:lang w:val="en-US"/>
        </w:rPr>
        <w:t>HLA</w:t>
      </w:r>
      <w:r w:rsidRPr="00ED09D5">
        <w:rPr>
          <w:rFonts w:ascii="Times New Roman" w:hAnsi="Times New Roman"/>
          <w:sz w:val="28"/>
          <w:szCs w:val="28"/>
        </w:rPr>
        <w:t xml:space="preserve">-типирование в клинической диагностике заболеваний щитовидной железы в настоящее время практически не используется. Диффузный токсический зоб и атрофическая форма аутоиммунного тиреоидита ассоциированы с </w:t>
      </w:r>
      <w:r w:rsidRPr="00ED09D5">
        <w:rPr>
          <w:rFonts w:ascii="Times New Roman" w:hAnsi="Times New Roman"/>
          <w:sz w:val="28"/>
          <w:szCs w:val="28"/>
          <w:lang w:val="en-US"/>
        </w:rPr>
        <w:t>HLA</w:t>
      </w:r>
      <w:r w:rsidRPr="00ED09D5">
        <w:rPr>
          <w:rFonts w:ascii="Times New Roman" w:hAnsi="Times New Roman"/>
          <w:sz w:val="28"/>
          <w:szCs w:val="28"/>
        </w:rPr>
        <w:t>-</w:t>
      </w:r>
      <w:r w:rsidRPr="00ED09D5">
        <w:rPr>
          <w:rFonts w:ascii="Times New Roman" w:hAnsi="Times New Roman"/>
          <w:sz w:val="28"/>
          <w:szCs w:val="28"/>
          <w:lang w:val="en-US"/>
        </w:rPr>
        <w:t>B</w:t>
      </w:r>
      <w:r w:rsidRPr="00ED09D5">
        <w:rPr>
          <w:rFonts w:ascii="Times New Roman" w:hAnsi="Times New Roman"/>
          <w:sz w:val="28"/>
          <w:szCs w:val="28"/>
        </w:rPr>
        <w:t xml:space="preserve">8 и </w:t>
      </w:r>
      <w:r w:rsidRPr="00ED09D5">
        <w:rPr>
          <w:rFonts w:ascii="Times New Roman" w:hAnsi="Times New Roman"/>
          <w:sz w:val="28"/>
          <w:szCs w:val="28"/>
          <w:lang w:val="en-US"/>
        </w:rPr>
        <w:t>HLA</w:t>
      </w:r>
      <w:r w:rsidRPr="00ED09D5">
        <w:rPr>
          <w:rFonts w:ascii="Times New Roman" w:hAnsi="Times New Roman"/>
          <w:sz w:val="28"/>
          <w:szCs w:val="28"/>
        </w:rPr>
        <w:t>-</w:t>
      </w:r>
      <w:r w:rsidRPr="00ED09D5">
        <w:rPr>
          <w:rFonts w:ascii="Times New Roman" w:hAnsi="Times New Roman"/>
          <w:sz w:val="28"/>
          <w:szCs w:val="28"/>
          <w:lang w:val="en-US"/>
        </w:rPr>
        <w:t>DR</w:t>
      </w:r>
      <w:r w:rsidRPr="00ED09D5">
        <w:rPr>
          <w:rFonts w:ascii="Times New Roman" w:hAnsi="Times New Roman"/>
          <w:sz w:val="28"/>
          <w:szCs w:val="28"/>
        </w:rPr>
        <w:t>3, гипертр</w:t>
      </w:r>
      <w:r>
        <w:rPr>
          <w:rFonts w:ascii="Times New Roman" w:hAnsi="Times New Roman"/>
          <w:sz w:val="28"/>
          <w:szCs w:val="28"/>
        </w:rPr>
        <w:t>офическая форма (зоб Хашимото)-</w:t>
      </w:r>
      <w:r w:rsidRPr="00ED09D5">
        <w:rPr>
          <w:rFonts w:ascii="Times New Roman" w:hAnsi="Times New Roman"/>
          <w:sz w:val="28"/>
          <w:szCs w:val="28"/>
        </w:rPr>
        <w:t xml:space="preserve"> с </w:t>
      </w:r>
      <w:r w:rsidRPr="00ED09D5">
        <w:rPr>
          <w:rFonts w:ascii="Times New Roman" w:hAnsi="Times New Roman"/>
          <w:sz w:val="28"/>
          <w:szCs w:val="28"/>
          <w:lang w:val="en-US"/>
        </w:rPr>
        <w:t>HLA</w:t>
      </w:r>
      <w:r w:rsidRPr="00ED09D5">
        <w:rPr>
          <w:rFonts w:ascii="Times New Roman" w:hAnsi="Times New Roman"/>
          <w:sz w:val="28"/>
          <w:szCs w:val="28"/>
        </w:rPr>
        <w:t>-</w:t>
      </w:r>
      <w:r w:rsidRPr="00ED09D5">
        <w:rPr>
          <w:rFonts w:ascii="Times New Roman" w:hAnsi="Times New Roman"/>
          <w:sz w:val="28"/>
          <w:szCs w:val="28"/>
          <w:lang w:val="en-US"/>
        </w:rPr>
        <w:t>DR</w:t>
      </w:r>
      <w:r w:rsidRPr="00ED09D5">
        <w:rPr>
          <w:rFonts w:ascii="Times New Roman" w:hAnsi="Times New Roman"/>
          <w:sz w:val="28"/>
          <w:szCs w:val="28"/>
        </w:rPr>
        <w:t xml:space="preserve">5. </w:t>
      </w:r>
      <w:r w:rsidRPr="00ED09D5">
        <w:rPr>
          <w:rFonts w:ascii="Times New Roman" w:hAnsi="Times New Roman"/>
          <w:sz w:val="28"/>
          <w:szCs w:val="28"/>
          <w:lang w:val="en-US"/>
        </w:rPr>
        <w:t>HLA</w:t>
      </w:r>
      <w:r w:rsidRPr="00ED09D5">
        <w:rPr>
          <w:rFonts w:ascii="Times New Roman" w:hAnsi="Times New Roman"/>
          <w:sz w:val="28"/>
          <w:szCs w:val="28"/>
        </w:rPr>
        <w:t>-</w:t>
      </w:r>
      <w:r w:rsidRPr="00ED09D5">
        <w:rPr>
          <w:rFonts w:ascii="Times New Roman" w:hAnsi="Times New Roman"/>
          <w:sz w:val="28"/>
          <w:szCs w:val="28"/>
          <w:lang w:val="en-US"/>
        </w:rPr>
        <w:t>Bw</w:t>
      </w:r>
      <w:r w:rsidRPr="00ED09D5">
        <w:rPr>
          <w:rFonts w:ascii="Times New Roman" w:hAnsi="Times New Roman"/>
          <w:sz w:val="28"/>
          <w:szCs w:val="28"/>
        </w:rPr>
        <w:t>35 считается маркером подостроготиреоидита (тирео-идит де Кервена), обнаружение которого повышает вероятность развития этого заболевания в 30 раз.</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b/>
          <w:bCs/>
          <w:i/>
          <w:iCs/>
          <w:position w:val="10"/>
          <w:sz w:val="28"/>
          <w:szCs w:val="28"/>
        </w:rPr>
        <w:t xml:space="preserve"> Инструментальные методы</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К инструментальным методам обследования больных с заболеваниями щи-товидной железы относятся УЗИ, сцинтиграфия, пункционная биопсия, КТ- и МРТ-исследования и ряд других методов.</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b/>
          <w:bCs/>
          <w:sz w:val="28"/>
          <w:szCs w:val="28"/>
        </w:rPr>
        <w:t xml:space="preserve">Ультразвуковое   исследование.   </w:t>
      </w:r>
      <w:r w:rsidRPr="00ED09D5">
        <w:rPr>
          <w:rFonts w:ascii="Times New Roman" w:hAnsi="Times New Roman"/>
          <w:sz w:val="28"/>
          <w:szCs w:val="28"/>
        </w:rPr>
        <w:t>Наиболее   простым,   информативным, безопасным и неинвазивным методом исследования щитовидной железыявляется УЗИ, позволяющее оценить трехмерную структуру железы, определить размеры и объем долей, наличие диффузного увеличения железы и узло</w:t>
      </w:r>
      <w:r>
        <w:rPr>
          <w:rFonts w:ascii="Times New Roman" w:hAnsi="Times New Roman"/>
          <w:sz w:val="28"/>
          <w:szCs w:val="28"/>
        </w:rPr>
        <w:t xml:space="preserve">вого </w:t>
      </w:r>
      <w:r w:rsidRPr="00ED09D5">
        <w:rPr>
          <w:rFonts w:ascii="Times New Roman" w:hAnsi="Times New Roman"/>
          <w:sz w:val="28"/>
          <w:szCs w:val="28"/>
        </w:rPr>
        <w:t>образования, особенности эхоструктур</w:t>
      </w:r>
      <w:r>
        <w:rPr>
          <w:rFonts w:ascii="Times New Roman" w:hAnsi="Times New Roman"/>
          <w:sz w:val="28"/>
          <w:szCs w:val="28"/>
        </w:rPr>
        <w:t xml:space="preserve">ы в разных участках </w:t>
      </w:r>
      <w:r w:rsidRPr="00ED09D5">
        <w:rPr>
          <w:rFonts w:ascii="Times New Roman" w:hAnsi="Times New Roman"/>
          <w:sz w:val="28"/>
          <w:szCs w:val="28"/>
        </w:rPr>
        <w:t>Преимуществами метода являются возможность дифференцировки жидкостных и солидных образований, а также объективизация наличия увеличения щитовидной железы путем определения ее объема.</w:t>
      </w:r>
    </w:p>
    <w:p w:rsidR="00AE0283" w:rsidRPr="00ED09D5" w:rsidRDefault="00AE0283" w:rsidP="004E397E">
      <w:pPr>
        <w:shd w:val="clear" w:color="auto" w:fill="FFFFFF"/>
        <w:spacing w:after="0"/>
        <w:jc w:val="both"/>
        <w:rPr>
          <w:rFonts w:ascii="Times New Roman" w:hAnsi="Times New Roman"/>
          <w:sz w:val="28"/>
          <w:szCs w:val="28"/>
        </w:rPr>
      </w:pPr>
    </w:p>
    <w:tbl>
      <w:tblPr>
        <w:tblW w:w="0" w:type="auto"/>
        <w:tblInd w:w="40" w:type="dxa"/>
        <w:tblCellMar>
          <w:left w:w="40" w:type="dxa"/>
          <w:right w:w="40" w:type="dxa"/>
        </w:tblCellMar>
        <w:tblLook w:val="0000" w:firstRow="0" w:lastRow="0" w:firstColumn="0" w:lastColumn="0" w:noHBand="0" w:noVBand="0"/>
      </w:tblPr>
      <w:tblGrid>
        <w:gridCol w:w="3327"/>
        <w:gridCol w:w="5836"/>
      </w:tblGrid>
      <w:tr w:rsidR="00AE0283" w:rsidRPr="001B05B6" w:rsidTr="00067D8A">
        <w:tc>
          <w:tcPr>
            <w:tcW w:w="9111" w:type="dxa"/>
            <w:gridSpan w:val="2"/>
            <w:tcBorders>
              <w:top w:val="single" w:sz="6" w:space="0" w:color="auto"/>
              <w:left w:val="single" w:sz="6" w:space="0" w:color="auto"/>
              <w:bottom w:val="single" w:sz="6"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Pr>
                <w:rFonts w:ascii="Times New Roman" w:hAnsi="Times New Roman"/>
                <w:b/>
                <w:bCs/>
                <w:position w:val="1"/>
                <w:sz w:val="28"/>
                <w:szCs w:val="28"/>
              </w:rPr>
              <w:t xml:space="preserve">Таблица </w:t>
            </w:r>
            <w:r>
              <w:rPr>
                <w:rFonts w:ascii="Times New Roman" w:hAnsi="Times New Roman"/>
                <w:b/>
                <w:bCs/>
                <w:position w:val="-2"/>
                <w:sz w:val="28"/>
                <w:szCs w:val="28"/>
              </w:rPr>
              <w:t xml:space="preserve">5. </w:t>
            </w:r>
            <w:r>
              <w:rPr>
                <w:rFonts w:ascii="Times New Roman" w:hAnsi="Times New Roman"/>
                <w:b/>
                <w:bCs/>
                <w:position w:val="1"/>
                <w:sz w:val="28"/>
                <w:szCs w:val="28"/>
              </w:rPr>
              <w:t>Х</w:t>
            </w:r>
            <w:r w:rsidRPr="001B05B6">
              <w:rPr>
                <w:rFonts w:ascii="Times New Roman" w:hAnsi="Times New Roman"/>
                <w:b/>
                <w:bCs/>
                <w:position w:val="1"/>
                <w:sz w:val="28"/>
                <w:szCs w:val="28"/>
              </w:rPr>
              <w:t>арактеристика различных</w:t>
            </w:r>
            <w:r w:rsidR="00CE3BC7">
              <w:rPr>
                <w:rFonts w:ascii="Times New Roman" w:hAnsi="Times New Roman"/>
                <w:b/>
                <w:bCs/>
                <w:position w:val="1"/>
                <w:sz w:val="28"/>
                <w:szCs w:val="28"/>
              </w:rPr>
              <w:t xml:space="preserve"> </w:t>
            </w:r>
            <w:r w:rsidRPr="001B05B6">
              <w:rPr>
                <w:rFonts w:ascii="Times New Roman" w:hAnsi="Times New Roman"/>
                <w:b/>
                <w:bCs/>
                <w:position w:val="-2"/>
                <w:sz w:val="28"/>
                <w:szCs w:val="28"/>
              </w:rPr>
              <w:t>заболеваний щитовидной железы по данным УЗИ</w:t>
            </w:r>
          </w:p>
        </w:tc>
      </w:tr>
      <w:tr w:rsidR="00AE0283" w:rsidRPr="001B05B6" w:rsidTr="00067D8A">
        <w:tc>
          <w:tcPr>
            <w:tcW w:w="3275"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ind w:left="1776"/>
              <w:rPr>
                <w:rFonts w:ascii="Times New Roman" w:hAnsi="Times New Roman"/>
                <w:sz w:val="28"/>
                <w:szCs w:val="28"/>
              </w:rPr>
            </w:pPr>
            <w:r w:rsidRPr="001B05B6">
              <w:rPr>
                <w:rFonts w:ascii="Times New Roman" w:hAnsi="Times New Roman"/>
                <w:i/>
                <w:iCs/>
                <w:position w:val="-4"/>
                <w:sz w:val="28"/>
                <w:szCs w:val="28"/>
              </w:rPr>
              <w:t>Заболевание</w:t>
            </w:r>
          </w:p>
        </w:tc>
        <w:tc>
          <w:tcPr>
            <w:tcW w:w="5836"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ind w:left="3778"/>
              <w:rPr>
                <w:rFonts w:ascii="Times New Roman" w:hAnsi="Times New Roman"/>
                <w:sz w:val="28"/>
                <w:szCs w:val="28"/>
              </w:rPr>
            </w:pPr>
            <w:r w:rsidRPr="001B05B6">
              <w:rPr>
                <w:rFonts w:ascii="Times New Roman" w:hAnsi="Times New Roman"/>
                <w:i/>
                <w:iCs/>
                <w:sz w:val="28"/>
                <w:szCs w:val="28"/>
              </w:rPr>
              <w:t>УЗкартина</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5"/>
              <w:rPr>
                <w:rFonts w:ascii="Times New Roman" w:hAnsi="Times New Roman"/>
                <w:sz w:val="28"/>
                <w:szCs w:val="28"/>
              </w:rPr>
            </w:pPr>
            <w:r w:rsidRPr="001B05B6">
              <w:rPr>
                <w:rFonts w:ascii="Times New Roman" w:hAnsi="Times New Roman"/>
                <w:sz w:val="28"/>
                <w:szCs w:val="28"/>
              </w:rPr>
              <w:t>Тиреотоксическая аденома, узловой эутиреоидный зоб</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 xml:space="preserve">Гиперэхогенный узел (с гипоэхогенным венчи-ком), гипоэхогенный узел (часто кистозно </w:t>
            </w:r>
            <w:r>
              <w:rPr>
                <w:rFonts w:ascii="Times New Roman" w:hAnsi="Times New Roman"/>
                <w:sz w:val="28"/>
                <w:szCs w:val="28"/>
              </w:rPr>
              <w:t>изме</w:t>
            </w:r>
            <w:r w:rsidRPr="001B05B6">
              <w:rPr>
                <w:rFonts w:ascii="Times New Roman" w:hAnsi="Times New Roman"/>
                <w:sz w:val="28"/>
                <w:szCs w:val="28"/>
              </w:rPr>
              <w:t>ненный)</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Мультифокальная автономия щитовидной железы</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Множественные гиперэхогенные узлы (не всегда четко огранич</w:t>
            </w:r>
            <w:r>
              <w:rPr>
                <w:rFonts w:ascii="Times New Roman" w:hAnsi="Times New Roman"/>
                <w:sz w:val="28"/>
                <w:szCs w:val="28"/>
              </w:rPr>
              <w:t>енные), часто с кистозными изме</w:t>
            </w:r>
            <w:r w:rsidRPr="001B05B6">
              <w:rPr>
                <w:rFonts w:ascii="Times New Roman" w:hAnsi="Times New Roman"/>
                <w:sz w:val="28"/>
                <w:szCs w:val="28"/>
              </w:rPr>
              <w:t>нениями; гиперэхогенные структуры</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Диффузный токсический зоб, аутоиммунный тиреоидит</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Default="00AE0283" w:rsidP="004E397E">
            <w:pPr>
              <w:shd w:val="clear" w:color="auto" w:fill="FFFFFF"/>
              <w:spacing w:after="0"/>
              <w:ind w:right="3984"/>
              <w:rPr>
                <w:rFonts w:ascii="Times New Roman" w:hAnsi="Times New Roman"/>
                <w:sz w:val="28"/>
                <w:szCs w:val="28"/>
              </w:rPr>
            </w:pPr>
            <w:r>
              <w:rPr>
                <w:rFonts w:ascii="Times New Roman" w:hAnsi="Times New Roman"/>
                <w:sz w:val="28"/>
                <w:szCs w:val="28"/>
              </w:rPr>
              <w:t xml:space="preserve">Диффузная     </w:t>
            </w:r>
          </w:p>
          <w:p w:rsidR="00AE0283" w:rsidRPr="003E008D" w:rsidRDefault="00AE0283" w:rsidP="004E397E">
            <w:pPr>
              <w:shd w:val="clear" w:color="auto" w:fill="FFFFFF"/>
              <w:tabs>
                <w:tab w:val="left" w:pos="5616"/>
              </w:tabs>
              <w:spacing w:after="0"/>
              <w:ind w:right="140"/>
              <w:rPr>
                <w:rFonts w:ascii="Times New Roman" w:hAnsi="Times New Roman"/>
                <w:sz w:val="26"/>
                <w:szCs w:val="26"/>
              </w:rPr>
            </w:pPr>
            <w:r w:rsidRPr="00C82655">
              <w:rPr>
                <w:rFonts w:ascii="Times New Roman" w:hAnsi="Times New Roman"/>
                <w:sz w:val="28"/>
                <w:szCs w:val="26"/>
              </w:rPr>
              <w:t>Гипоэхогенность</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Подострый тиреоидит</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Нечетко ограниченные гипоэхогенные ареалы, реже диффузная гипоэхогенность</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Злокачественные опухоли</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Гипоэхогенные, неоднородные ареалы и узлы</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4"/>
                <w:sz w:val="28"/>
                <w:szCs w:val="28"/>
              </w:rPr>
              <w:t>Истинная киста</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10" w:hanging="10"/>
              <w:rPr>
                <w:rFonts w:ascii="Times New Roman" w:hAnsi="Times New Roman"/>
                <w:sz w:val="28"/>
                <w:szCs w:val="28"/>
              </w:rPr>
            </w:pPr>
            <w:r w:rsidRPr="001B05B6">
              <w:rPr>
                <w:rFonts w:ascii="Times New Roman" w:hAnsi="Times New Roman"/>
                <w:sz w:val="28"/>
                <w:szCs w:val="28"/>
              </w:rPr>
              <w:t>Анэхогенное образование правильной формы с ровными тонк</w:t>
            </w:r>
            <w:r>
              <w:rPr>
                <w:rFonts w:ascii="Times New Roman" w:hAnsi="Times New Roman"/>
                <w:sz w:val="28"/>
                <w:szCs w:val="28"/>
              </w:rPr>
              <w:t>ими стенками и гомогенным содер</w:t>
            </w:r>
            <w:r w:rsidRPr="001B05B6">
              <w:rPr>
                <w:rFonts w:ascii="Times New Roman" w:hAnsi="Times New Roman"/>
                <w:sz w:val="28"/>
                <w:szCs w:val="28"/>
              </w:rPr>
              <w:t>жимым</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Узел с очаговыми кистозны</w:t>
            </w:r>
            <w:r w:rsidRPr="001B05B6">
              <w:rPr>
                <w:rFonts w:ascii="Times New Roman" w:hAnsi="Times New Roman"/>
                <w:sz w:val="28"/>
                <w:szCs w:val="28"/>
              </w:rPr>
              <w:t>ми изменениями</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19"/>
              <w:rPr>
                <w:rFonts w:ascii="Times New Roman" w:hAnsi="Times New Roman"/>
                <w:sz w:val="28"/>
                <w:szCs w:val="28"/>
              </w:rPr>
            </w:pPr>
            <w:r w:rsidRPr="001B05B6">
              <w:rPr>
                <w:rFonts w:ascii="Times New Roman" w:hAnsi="Times New Roman"/>
                <w:sz w:val="28"/>
                <w:szCs w:val="28"/>
              </w:rPr>
              <w:t xml:space="preserve">Гипоэхогенные </w:t>
            </w:r>
            <w:r>
              <w:rPr>
                <w:rFonts w:ascii="Times New Roman" w:hAnsi="Times New Roman"/>
                <w:sz w:val="28"/>
                <w:szCs w:val="28"/>
              </w:rPr>
              <w:t>зоны в узле с отсутствием крово</w:t>
            </w:r>
            <w:r w:rsidRPr="001B05B6">
              <w:rPr>
                <w:rFonts w:ascii="Times New Roman" w:hAnsi="Times New Roman"/>
                <w:sz w:val="28"/>
                <w:szCs w:val="28"/>
              </w:rPr>
              <w:t>тока в них при цветной допплерографии</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Коллоидные узлы</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14"/>
              <w:rPr>
                <w:rFonts w:ascii="Times New Roman" w:hAnsi="Times New Roman"/>
                <w:sz w:val="28"/>
                <w:szCs w:val="28"/>
              </w:rPr>
            </w:pPr>
            <w:r w:rsidRPr="001B05B6">
              <w:rPr>
                <w:rFonts w:ascii="Times New Roman" w:hAnsi="Times New Roman"/>
                <w:sz w:val="28"/>
                <w:szCs w:val="28"/>
              </w:rPr>
              <w:t>Образования различной эхогенности, имеющие капсулу</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1"/>
                <w:sz w:val="28"/>
                <w:szCs w:val="28"/>
              </w:rPr>
              <w:t>Аденомы</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10"/>
              <w:rPr>
                <w:rFonts w:ascii="Times New Roman" w:hAnsi="Times New Roman"/>
                <w:sz w:val="28"/>
                <w:szCs w:val="28"/>
              </w:rPr>
            </w:pPr>
            <w:r w:rsidRPr="001B05B6">
              <w:rPr>
                <w:rFonts w:ascii="Times New Roman" w:hAnsi="Times New Roman"/>
                <w:sz w:val="28"/>
                <w:szCs w:val="28"/>
              </w:rPr>
              <w:t>Образования о</w:t>
            </w:r>
            <w:r>
              <w:rPr>
                <w:rFonts w:ascii="Times New Roman" w:hAnsi="Times New Roman"/>
                <w:sz w:val="28"/>
                <w:szCs w:val="28"/>
              </w:rPr>
              <w:t>круглой формы с четкими контура</w:t>
            </w:r>
            <w:r w:rsidRPr="001B05B6">
              <w:rPr>
                <w:rFonts w:ascii="Times New Roman" w:hAnsi="Times New Roman"/>
                <w:sz w:val="28"/>
                <w:szCs w:val="28"/>
              </w:rPr>
              <w:t>ми. Эхогенность</w:t>
            </w:r>
            <w:r>
              <w:rPr>
                <w:rFonts w:ascii="Times New Roman" w:hAnsi="Times New Roman"/>
                <w:sz w:val="28"/>
                <w:szCs w:val="28"/>
              </w:rPr>
              <w:t xml:space="preserve"> чаще всего пониженная, при до</w:t>
            </w:r>
            <w:r w:rsidRPr="001B05B6">
              <w:rPr>
                <w:rFonts w:ascii="Times New Roman" w:hAnsi="Times New Roman"/>
                <w:sz w:val="28"/>
                <w:szCs w:val="28"/>
              </w:rPr>
              <w:t>плеровском ск</w:t>
            </w:r>
            <w:r>
              <w:rPr>
                <w:rFonts w:ascii="Times New Roman" w:hAnsi="Times New Roman"/>
                <w:sz w:val="28"/>
                <w:szCs w:val="28"/>
              </w:rPr>
              <w:t>анировании определяется выражен</w:t>
            </w:r>
            <w:r w:rsidRPr="001B05B6">
              <w:rPr>
                <w:rFonts w:ascii="Times New Roman" w:hAnsi="Times New Roman"/>
                <w:sz w:val="28"/>
                <w:szCs w:val="28"/>
              </w:rPr>
              <w:t>ная васкуляризация по периферии образования</w:t>
            </w:r>
          </w:p>
        </w:tc>
      </w:tr>
      <w:tr w:rsidR="00AE0283" w:rsidRPr="001B05B6" w:rsidTr="00067D8A">
        <w:tc>
          <w:tcPr>
            <w:tcW w:w="3275"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Аденокарциномы</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Нечеткие контуры, солидная структура, п</w:t>
            </w:r>
            <w:r>
              <w:rPr>
                <w:rFonts w:ascii="Times New Roman" w:hAnsi="Times New Roman"/>
                <w:sz w:val="28"/>
                <w:szCs w:val="28"/>
              </w:rPr>
              <w:t>ониженная эхогенность, иногда- наличие микрокальци</w:t>
            </w:r>
            <w:r w:rsidRPr="001B05B6">
              <w:rPr>
                <w:rFonts w:ascii="Times New Roman" w:hAnsi="Times New Roman"/>
                <w:sz w:val="28"/>
                <w:szCs w:val="28"/>
              </w:rPr>
              <w:t>натов, отсутствие капсулы</w:t>
            </w:r>
          </w:p>
        </w:tc>
      </w:tr>
    </w:tbl>
    <w:p w:rsidR="00AE0283" w:rsidRPr="00ED09D5" w:rsidRDefault="00AE0283" w:rsidP="004E397E">
      <w:pPr>
        <w:shd w:val="clear" w:color="auto" w:fill="FFFFFF"/>
        <w:spacing w:after="0"/>
        <w:ind w:firstLine="816"/>
        <w:rPr>
          <w:rFonts w:ascii="Times New Roman" w:hAnsi="Times New Roman"/>
          <w:sz w:val="28"/>
          <w:szCs w:val="28"/>
        </w:rPr>
      </w:pPr>
    </w:p>
    <w:p w:rsidR="00AE0283" w:rsidRPr="00ED09D5" w:rsidRDefault="00AE0283" w:rsidP="004E397E">
      <w:pPr>
        <w:shd w:val="clear" w:color="auto" w:fill="FFFFFF"/>
        <w:spacing w:after="0"/>
        <w:ind w:firstLine="768"/>
        <w:rPr>
          <w:rFonts w:ascii="Times New Roman" w:hAnsi="Times New Roman"/>
          <w:sz w:val="28"/>
          <w:szCs w:val="28"/>
        </w:rPr>
      </w:pPr>
      <w:r w:rsidRPr="00ED09D5">
        <w:rPr>
          <w:rFonts w:ascii="Times New Roman" w:hAnsi="Times New Roman"/>
          <w:sz w:val="28"/>
          <w:szCs w:val="28"/>
        </w:rPr>
        <w:t>Для расчета объема щитовидной ж</w:t>
      </w:r>
      <w:r>
        <w:rPr>
          <w:rFonts w:ascii="Times New Roman" w:hAnsi="Times New Roman"/>
          <w:sz w:val="28"/>
          <w:szCs w:val="28"/>
        </w:rPr>
        <w:t>елезы определяют наибольшие раз</w:t>
      </w:r>
      <w:r w:rsidRPr="00ED09D5">
        <w:rPr>
          <w:rFonts w:ascii="Times New Roman" w:hAnsi="Times New Roman"/>
          <w:sz w:val="28"/>
          <w:szCs w:val="28"/>
        </w:rPr>
        <w:t>меры ее долей в трех проекциях. Произве</w:t>
      </w:r>
      <w:r>
        <w:rPr>
          <w:rFonts w:ascii="Times New Roman" w:hAnsi="Times New Roman"/>
          <w:sz w:val="28"/>
          <w:szCs w:val="28"/>
        </w:rPr>
        <w:t>дение полученных результатов ум</w:t>
      </w:r>
      <w:r w:rsidRPr="00ED09D5">
        <w:rPr>
          <w:rFonts w:ascii="Times New Roman" w:hAnsi="Times New Roman"/>
          <w:sz w:val="28"/>
          <w:szCs w:val="28"/>
        </w:rPr>
        <w:t>ножают на коэффициент эл</w:t>
      </w:r>
      <w:r>
        <w:rPr>
          <w:rFonts w:ascii="Times New Roman" w:hAnsi="Times New Roman"/>
          <w:sz w:val="28"/>
          <w:szCs w:val="28"/>
        </w:rPr>
        <w:t>липсоидности (0,479)</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На сегодняшний день ультразвуково</w:t>
      </w:r>
      <w:r>
        <w:rPr>
          <w:rFonts w:ascii="Times New Roman" w:hAnsi="Times New Roman"/>
          <w:sz w:val="28"/>
          <w:szCs w:val="28"/>
        </w:rPr>
        <w:t>й метод считается абсолютно без</w:t>
      </w:r>
      <w:r w:rsidRPr="00ED09D5">
        <w:rPr>
          <w:rFonts w:ascii="Times New Roman" w:hAnsi="Times New Roman"/>
          <w:sz w:val="28"/>
          <w:szCs w:val="28"/>
        </w:rPr>
        <w:t>опасным и используется у детей и берем</w:t>
      </w:r>
      <w:r>
        <w:rPr>
          <w:rFonts w:ascii="Times New Roman" w:hAnsi="Times New Roman"/>
          <w:sz w:val="28"/>
          <w:szCs w:val="28"/>
        </w:rPr>
        <w:t>енных женщин. Ультразвуковое ис</w:t>
      </w:r>
      <w:r w:rsidRPr="00ED09D5">
        <w:rPr>
          <w:rFonts w:ascii="Times New Roman" w:hAnsi="Times New Roman"/>
          <w:sz w:val="28"/>
          <w:szCs w:val="28"/>
        </w:rPr>
        <w:t>следование дает возможность:</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 определить объем щитовидной железы;</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position w:val="4"/>
          <w:sz w:val="28"/>
          <w:szCs w:val="28"/>
        </w:rPr>
        <w:t>∙ установить наличие диффузных и очаговых изменений в щитовидной</w:t>
      </w:r>
    </w:p>
    <w:p w:rsidR="00AE0283" w:rsidRPr="00ED09D5" w:rsidRDefault="00AE0283" w:rsidP="004E397E">
      <w:pPr>
        <w:shd w:val="clear" w:color="auto" w:fill="FFFFFF"/>
        <w:spacing w:after="0"/>
        <w:ind w:firstLine="384"/>
        <w:jc w:val="both"/>
        <w:rPr>
          <w:rFonts w:ascii="Times New Roman" w:hAnsi="Times New Roman"/>
          <w:sz w:val="28"/>
          <w:szCs w:val="28"/>
        </w:rPr>
      </w:pPr>
      <w:r w:rsidRPr="00ED09D5">
        <w:rPr>
          <w:rFonts w:ascii="Times New Roman" w:hAnsi="Times New Roman"/>
          <w:sz w:val="28"/>
          <w:szCs w:val="28"/>
        </w:rPr>
        <w:t>железе и дать им характеристику; ∙ выявить нарушения в лимфатических коллекторах; ∙ создать возможность для проведения целенаправленной пункции.</w:t>
      </w:r>
    </w:p>
    <w:p w:rsidR="00AE0283" w:rsidRPr="00ED09D5" w:rsidRDefault="00AE0283" w:rsidP="004E397E">
      <w:pPr>
        <w:shd w:val="clear" w:color="auto" w:fill="FFFFFF"/>
        <w:spacing w:after="0"/>
        <w:ind w:firstLine="792"/>
        <w:jc w:val="both"/>
        <w:rPr>
          <w:rFonts w:ascii="Times New Roman" w:hAnsi="Times New Roman"/>
          <w:sz w:val="28"/>
          <w:szCs w:val="28"/>
        </w:rPr>
      </w:pPr>
      <w:r w:rsidRPr="00ED09D5">
        <w:rPr>
          <w:rFonts w:ascii="Times New Roman" w:hAnsi="Times New Roman"/>
          <w:sz w:val="28"/>
          <w:szCs w:val="28"/>
        </w:rPr>
        <w:t>Однако эхолокация не позволяет устанавливать морфологическую структуру выявленных изменений в щитовидной железе.</w:t>
      </w:r>
    </w:p>
    <w:p w:rsidR="00AE0283" w:rsidRPr="00ED09D5" w:rsidRDefault="00AE0283" w:rsidP="004E397E">
      <w:pPr>
        <w:shd w:val="clear" w:color="auto" w:fill="FFFFFF"/>
        <w:spacing w:after="0"/>
        <w:ind w:left="142" w:hanging="142"/>
        <w:jc w:val="both"/>
        <w:rPr>
          <w:rFonts w:ascii="Times New Roman" w:hAnsi="Times New Roman"/>
          <w:sz w:val="28"/>
          <w:szCs w:val="28"/>
        </w:rPr>
      </w:pPr>
      <w:r w:rsidRPr="00ED09D5">
        <w:rPr>
          <w:rFonts w:ascii="Times New Roman" w:hAnsi="Times New Roman"/>
          <w:sz w:val="28"/>
          <w:szCs w:val="28"/>
        </w:rPr>
        <w:t>В Москве (и в большинстве стран Европы) у новорожденных объем щитовидной железы состав</w:t>
      </w:r>
      <w:r>
        <w:rPr>
          <w:rFonts w:ascii="Times New Roman" w:hAnsi="Times New Roman"/>
          <w:sz w:val="28"/>
          <w:szCs w:val="28"/>
        </w:rPr>
        <w:t>ляет 2 мл, у детей в возрасте 7-10 лет -</w:t>
      </w:r>
      <w:r w:rsidRPr="00ED09D5">
        <w:rPr>
          <w:rFonts w:ascii="Times New Roman" w:hAnsi="Times New Roman"/>
          <w:sz w:val="28"/>
          <w:szCs w:val="28"/>
        </w:rPr>
        <w:t xml:space="preserve"> около 6мл. В период полового созревани</w:t>
      </w:r>
      <w:r>
        <w:rPr>
          <w:rFonts w:ascii="Times New Roman" w:hAnsi="Times New Roman"/>
          <w:sz w:val="28"/>
          <w:szCs w:val="28"/>
        </w:rPr>
        <w:t>я объем железы быстро увеличивае</w:t>
      </w:r>
      <w:r w:rsidRPr="00ED09D5">
        <w:rPr>
          <w:rFonts w:ascii="Times New Roman" w:hAnsi="Times New Roman"/>
          <w:sz w:val="28"/>
          <w:szCs w:val="28"/>
        </w:rPr>
        <w:t>тся и достигает 15 мл к 15—18 годам (табл. 6.3). У детей наиболее целесообразно использование нормативов объема щитовидной железы, рассчитанных не на возраст, а на площадь поверхности т</w:t>
      </w:r>
      <w:r>
        <w:rPr>
          <w:rFonts w:ascii="Times New Roman" w:hAnsi="Times New Roman"/>
          <w:sz w:val="28"/>
          <w:szCs w:val="28"/>
        </w:rPr>
        <w:t>ела. У взрослых женщин объем щи</w:t>
      </w:r>
      <w:r w:rsidRPr="00ED09D5">
        <w:rPr>
          <w:rFonts w:ascii="Times New Roman" w:hAnsi="Times New Roman"/>
          <w:sz w:val="28"/>
          <w:szCs w:val="28"/>
        </w:rPr>
        <w:t xml:space="preserve">товидной железы в норме не превышает </w:t>
      </w:r>
      <w:r>
        <w:rPr>
          <w:rFonts w:ascii="Times New Roman" w:hAnsi="Times New Roman"/>
          <w:sz w:val="28"/>
          <w:szCs w:val="28"/>
        </w:rPr>
        <w:t>18 мл, у взрослых мужчин -</w:t>
      </w:r>
      <w:r w:rsidRPr="00ED09D5">
        <w:rPr>
          <w:rFonts w:ascii="Times New Roman" w:hAnsi="Times New Roman"/>
          <w:sz w:val="28"/>
          <w:szCs w:val="28"/>
        </w:rPr>
        <w:t xml:space="preserve"> 25 мл. Таким образом, в современной эндокринологии зобом или патологическимувеличением размеров щитовидной железы следует считать превышение ее объема у женщин более 18 мл (см</w:t>
      </w:r>
      <w:r w:rsidRPr="00ED09D5">
        <w:rPr>
          <w:rFonts w:ascii="Times New Roman" w:hAnsi="Times New Roman"/>
          <w:sz w:val="28"/>
          <w:szCs w:val="28"/>
          <w:vertAlign w:val="superscript"/>
        </w:rPr>
        <w:t>3</w:t>
      </w:r>
      <w:r>
        <w:rPr>
          <w:rFonts w:ascii="Times New Roman" w:hAnsi="Times New Roman"/>
          <w:sz w:val="28"/>
          <w:szCs w:val="28"/>
        </w:rPr>
        <w:t>), а у мужчин -</w:t>
      </w:r>
      <w:r w:rsidRPr="00ED09D5">
        <w:rPr>
          <w:rFonts w:ascii="Times New Roman" w:hAnsi="Times New Roman"/>
          <w:sz w:val="28"/>
          <w:szCs w:val="28"/>
        </w:rPr>
        <w:t>25 мл по данным УЗИ.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Кистозные образования эхонегативны, в то время как солидные образования эхопозитивны и окружены зачастую эхонегативным ободком.</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Дифференциальную диагностику доброкачественных и злокачественныхновообразований щитовидной железы только по результатам УЗИосуществить невозможно, но узлы с кистозными включениями или нечет-кими границами имеют повышенную вероятность малигнизации.</w:t>
      </w:r>
    </w:p>
    <w:p w:rsidR="00AE0283" w:rsidRPr="00ED09D5" w:rsidRDefault="00341593" w:rsidP="004E397E">
      <w:pPr>
        <w:shd w:val="clear" w:color="auto" w:fill="FFFFFF"/>
        <w:spacing w:after="0"/>
        <w:jc w:val="both"/>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1730944" behindDoc="1" locked="0" layoutInCell="1" allowOverlap="1">
            <wp:simplePos x="0" y="0"/>
            <wp:positionH relativeFrom="column">
              <wp:posOffset>425450</wp:posOffset>
            </wp:positionH>
            <wp:positionV relativeFrom="paragraph">
              <wp:posOffset>1023620</wp:posOffset>
            </wp:positionV>
            <wp:extent cx="5147945" cy="4210050"/>
            <wp:effectExtent l="19050" t="0" r="0" b="0"/>
            <wp:wrapTight wrapText="bothSides">
              <wp:wrapPolygon edited="0">
                <wp:start x="-80" y="0"/>
                <wp:lineTo x="-80" y="21502"/>
                <wp:lineTo x="21581" y="21502"/>
                <wp:lineTo x="21581" y="0"/>
                <wp:lineTo x="-80" y="0"/>
              </wp:wrapPolygon>
            </wp:wrapTight>
            <wp:docPr id="3" name="Рисунок 2" descr="C:\Documents and Settings\User\Local Settings\Temporary Internet Files\Content.Word\Screenshot_2019-11-19-12-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Screenshot_2019-11-19-12-19-13.png"/>
                    <pic:cNvPicPr>
                      <a:picLocks noChangeAspect="1" noChangeArrowheads="1"/>
                    </pic:cNvPicPr>
                  </pic:nvPicPr>
                  <pic:blipFill>
                    <a:blip r:embed="rId37"/>
                    <a:srcRect t="16395" b="37558"/>
                    <a:stretch>
                      <a:fillRect/>
                    </a:stretch>
                  </pic:blipFill>
                  <pic:spPr bwMode="auto">
                    <a:xfrm>
                      <a:off x="0" y="0"/>
                      <a:ext cx="5147945" cy="4210050"/>
                    </a:xfrm>
                    <a:prstGeom prst="rect">
                      <a:avLst/>
                    </a:prstGeom>
                    <a:noFill/>
                    <a:ln w="9525">
                      <a:noFill/>
                      <a:miter lim="800000"/>
                      <a:headEnd/>
                      <a:tailEnd/>
                    </a:ln>
                  </pic:spPr>
                </pic:pic>
              </a:graphicData>
            </a:graphic>
          </wp:anchor>
        </w:drawing>
      </w:r>
      <w:r w:rsidR="00AE0283" w:rsidRPr="00ED09D5">
        <w:rPr>
          <w:rFonts w:ascii="Times New Roman" w:hAnsi="Times New Roman"/>
          <w:b/>
          <w:bCs/>
          <w:sz w:val="28"/>
          <w:szCs w:val="28"/>
        </w:rPr>
        <w:t xml:space="preserve">Сцинтиграфия щитовидной железы. В </w:t>
      </w:r>
      <w:r w:rsidR="00AE0283" w:rsidRPr="00ED09D5">
        <w:rPr>
          <w:rFonts w:ascii="Times New Roman" w:hAnsi="Times New Roman"/>
          <w:sz w:val="28"/>
          <w:szCs w:val="28"/>
        </w:rPr>
        <w:t>основу радионуклидной сцин-</w:t>
      </w:r>
      <w:r w:rsidR="00AE0283">
        <w:rPr>
          <w:rFonts w:ascii="Times New Roman" w:hAnsi="Times New Roman"/>
          <w:sz w:val="28"/>
          <w:szCs w:val="28"/>
        </w:rPr>
        <w:t>тиграфии щитовидной железы положен принцип неоднородного накоп</w:t>
      </w:r>
      <w:r w:rsidR="00AE0283" w:rsidRPr="00ED09D5">
        <w:rPr>
          <w:rFonts w:ascii="Times New Roman" w:hAnsi="Times New Roman"/>
          <w:sz w:val="28"/>
          <w:szCs w:val="28"/>
        </w:rPr>
        <w:t xml:space="preserve">ления изотопов йода или технеция </w:t>
      </w:r>
      <w:r w:rsidR="00AE0283">
        <w:rPr>
          <w:rFonts w:ascii="Times New Roman" w:hAnsi="Times New Roman"/>
          <w:sz w:val="28"/>
          <w:szCs w:val="28"/>
        </w:rPr>
        <w:t>в функционирующих и нефункциони</w:t>
      </w:r>
      <w:r w:rsidR="00AE0283" w:rsidRPr="00ED09D5">
        <w:rPr>
          <w:rFonts w:ascii="Times New Roman" w:hAnsi="Times New Roman"/>
          <w:sz w:val="28"/>
          <w:szCs w:val="28"/>
        </w:rPr>
        <w:t>рующих участках щитовидной желе</w:t>
      </w:r>
      <w:r w:rsidR="00AE0283">
        <w:rPr>
          <w:rFonts w:ascii="Times New Roman" w:hAnsi="Times New Roman"/>
          <w:sz w:val="28"/>
          <w:szCs w:val="28"/>
        </w:rPr>
        <w:t>зы.</w:t>
      </w:r>
    </w:p>
    <w:p w:rsidR="00AE0283" w:rsidRPr="00ED09D5" w:rsidRDefault="00AE0283" w:rsidP="004E397E">
      <w:pPr>
        <w:shd w:val="clear" w:color="auto" w:fill="FFFFFF"/>
        <w:spacing w:after="0"/>
        <w:ind w:firstLine="802"/>
        <w:jc w:val="both"/>
        <w:rPr>
          <w:rFonts w:ascii="Times New Roman" w:hAnsi="Times New Roman"/>
          <w:sz w:val="28"/>
          <w:szCs w:val="28"/>
        </w:rPr>
      </w:pPr>
      <w:r w:rsidRPr="00ED09D5">
        <w:rPr>
          <w:rFonts w:ascii="Times New Roman" w:hAnsi="Times New Roman"/>
          <w:sz w:val="28"/>
          <w:szCs w:val="28"/>
        </w:rPr>
        <w:t>Существует несколько видов изотопов, позволяющих визуализи-ровать щитовидную железу. Для сцинтиграфии щитовидной железы наиболее часто (90 %) используется изотоп технеция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lang w:val="en-US"/>
        </w:rPr>
        <w:t>Tc</w:t>
      </w:r>
      <w:r w:rsidRPr="00ED09D5">
        <w:rPr>
          <w:rFonts w:ascii="Times New Roman" w:hAnsi="Times New Roman"/>
          <w:sz w:val="28"/>
          <w:szCs w:val="28"/>
        </w:rPr>
        <w:t xml:space="preserve">). </w:t>
      </w:r>
      <w:r w:rsidRPr="00ED09D5">
        <w:rPr>
          <w:rFonts w:ascii="Times New Roman" w:hAnsi="Times New Roman"/>
          <w:sz w:val="28"/>
          <w:szCs w:val="28"/>
          <w:vertAlign w:val="superscript"/>
        </w:rPr>
        <w:t>99т</w:t>
      </w:r>
      <w:r w:rsidRPr="00ED09D5">
        <w:rPr>
          <w:rFonts w:ascii="Times New Roman" w:hAnsi="Times New Roman"/>
          <w:sz w:val="28"/>
          <w:szCs w:val="28"/>
        </w:rPr>
        <w:t xml:space="preserve">Тс-пер-технетат представляет собой моновалентный анион, который подобно иону йода активно накапливается щитовидной железой, но в отличие от йода практически не подвергается органификации. При уменьшении концентрации в плазме крови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 xml:space="preserve">Тс-пертехнетат свободно диффундирует обратно из щитовидной железы. Короткий период полураспада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 xml:space="preserve">Тс (6 ч) </w:t>
      </w:r>
      <w:r>
        <w:rPr>
          <w:rFonts w:ascii="Times New Roman" w:hAnsi="Times New Roman"/>
          <w:sz w:val="28"/>
          <w:szCs w:val="28"/>
        </w:rPr>
        <w:t>наряду с незначительным поглоще</w:t>
      </w:r>
      <w:r w:rsidRPr="00ED09D5">
        <w:rPr>
          <w:rFonts w:ascii="Times New Roman" w:hAnsi="Times New Roman"/>
          <w:sz w:val="28"/>
          <w:szCs w:val="28"/>
        </w:rPr>
        <w:t xml:space="preserve">нием изотопа щитовидной железой значительно уменьшает дозу облучения.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Тс-пертехнетат обычно вводят внутривенно и производят исследование практически сразу после введения изотопа: это позволит изучить динамику кровотока через щитовидную железу и скорость аккумуляции изотопа.</w:t>
      </w:r>
    </w:p>
    <w:p w:rsidR="00AE0283" w:rsidRDefault="00AE0283" w:rsidP="004E397E">
      <w:pPr>
        <w:shd w:val="clear" w:color="auto" w:fill="FFFFFF"/>
        <w:spacing w:after="0"/>
        <w:ind w:firstLine="778"/>
        <w:jc w:val="both"/>
        <w:rPr>
          <w:rFonts w:ascii="Times New Roman" w:hAnsi="Times New Roman"/>
          <w:sz w:val="28"/>
          <w:szCs w:val="28"/>
        </w:rPr>
      </w:pPr>
      <w:r w:rsidRPr="00ED09D5">
        <w:rPr>
          <w:rFonts w:ascii="Times New Roman" w:hAnsi="Times New Roman"/>
          <w:sz w:val="28"/>
          <w:szCs w:val="28"/>
        </w:rPr>
        <w:t>Для исследования щитовидной же</w:t>
      </w:r>
      <w:r>
        <w:rPr>
          <w:rFonts w:ascii="Times New Roman" w:hAnsi="Times New Roman"/>
          <w:sz w:val="28"/>
          <w:szCs w:val="28"/>
        </w:rPr>
        <w:t>лезы применяются три радиоактив</w:t>
      </w:r>
      <w:r w:rsidRPr="00ED09D5">
        <w:rPr>
          <w:rFonts w:ascii="Times New Roman" w:hAnsi="Times New Roman"/>
          <w:sz w:val="28"/>
          <w:szCs w:val="28"/>
        </w:rPr>
        <w:t xml:space="preserve">ных изотопа йода: </w:t>
      </w:r>
      <w:r w:rsidRPr="00ED09D5">
        <w:rPr>
          <w:rFonts w:ascii="Times New Roman" w:hAnsi="Times New Roman"/>
          <w:sz w:val="28"/>
          <w:szCs w:val="28"/>
          <w:vertAlign w:val="superscript"/>
        </w:rPr>
        <w:t>131</w:t>
      </w:r>
      <w:r w:rsidRPr="00ED09D5">
        <w:rPr>
          <w:rFonts w:ascii="Times New Roman" w:hAnsi="Times New Roman"/>
          <w:sz w:val="28"/>
          <w:szCs w:val="28"/>
          <w:lang w:val="en-US"/>
        </w:rPr>
        <w:t>I</w:t>
      </w:r>
      <w:r w:rsidRPr="00ED09D5">
        <w:rPr>
          <w:rFonts w:ascii="Times New Roman" w:hAnsi="Times New Roman"/>
          <w:sz w:val="28"/>
          <w:szCs w:val="28"/>
        </w:rPr>
        <w:t xml:space="preserve">, </w:t>
      </w:r>
      <w:r w:rsidRPr="00ED09D5">
        <w:rPr>
          <w:rFonts w:ascii="Times New Roman" w:hAnsi="Times New Roman"/>
          <w:sz w:val="28"/>
          <w:szCs w:val="28"/>
          <w:vertAlign w:val="superscript"/>
        </w:rPr>
        <w:t>125</w:t>
      </w:r>
      <w:r w:rsidRPr="00ED09D5">
        <w:rPr>
          <w:rFonts w:ascii="Times New Roman" w:hAnsi="Times New Roman"/>
          <w:sz w:val="28"/>
          <w:szCs w:val="28"/>
          <w:lang w:val="en-US"/>
        </w:rPr>
        <w:t>I</w:t>
      </w:r>
      <w:r w:rsidRPr="00ED09D5">
        <w:rPr>
          <w:rFonts w:ascii="Times New Roman" w:hAnsi="Times New Roman"/>
          <w:sz w:val="28"/>
          <w:szCs w:val="28"/>
        </w:rPr>
        <w:t xml:space="preserve"> и </w:t>
      </w:r>
      <w:r w:rsidRPr="00ED09D5">
        <w:rPr>
          <w:rFonts w:ascii="Times New Roman" w:hAnsi="Times New Roman"/>
          <w:sz w:val="28"/>
          <w:szCs w:val="28"/>
          <w:vertAlign w:val="superscript"/>
        </w:rPr>
        <w:t>123</w:t>
      </w:r>
      <w:r w:rsidRPr="00ED09D5">
        <w:rPr>
          <w:rFonts w:ascii="Times New Roman" w:hAnsi="Times New Roman"/>
          <w:sz w:val="28"/>
          <w:szCs w:val="28"/>
          <w:lang w:val="en-US"/>
        </w:rPr>
        <w:t>I</w:t>
      </w:r>
      <w:r w:rsidRPr="00ED09D5">
        <w:rPr>
          <w:rFonts w:ascii="Times New Roman" w:hAnsi="Times New Roman"/>
          <w:sz w:val="28"/>
          <w:szCs w:val="28"/>
        </w:rPr>
        <w:t>. Из-за относительно большой</w:t>
      </w:r>
      <w:r>
        <w:rPr>
          <w:rFonts w:ascii="Times New Roman" w:hAnsi="Times New Roman"/>
          <w:sz w:val="28"/>
          <w:szCs w:val="28"/>
        </w:rPr>
        <w:t>лучевой на</w:t>
      </w:r>
      <w:r w:rsidRPr="00ED09D5">
        <w:rPr>
          <w:rFonts w:ascii="Times New Roman" w:hAnsi="Times New Roman"/>
          <w:sz w:val="28"/>
          <w:szCs w:val="28"/>
        </w:rPr>
        <w:t>грузки использование йода-131 ограни</w:t>
      </w:r>
      <w:r>
        <w:rPr>
          <w:rFonts w:ascii="Times New Roman" w:hAnsi="Times New Roman"/>
          <w:sz w:val="28"/>
          <w:szCs w:val="28"/>
        </w:rPr>
        <w:t>чивается обнаружением функциони</w:t>
      </w:r>
      <w:r w:rsidRPr="00ED09D5">
        <w:rPr>
          <w:rFonts w:ascii="Times New Roman" w:hAnsi="Times New Roman"/>
          <w:sz w:val="28"/>
          <w:szCs w:val="28"/>
        </w:rPr>
        <w:t>рующих метастазов карциномы щитовидной железы. Из-за длительного срока полураспада (60 дней) йод-125 испо</w:t>
      </w:r>
      <w:r>
        <w:rPr>
          <w:rFonts w:ascii="Times New Roman" w:hAnsi="Times New Roman"/>
          <w:sz w:val="28"/>
          <w:szCs w:val="28"/>
        </w:rPr>
        <w:t>льзуется только в ряде специаль</w:t>
      </w:r>
      <w:r w:rsidRPr="00ED09D5">
        <w:rPr>
          <w:rFonts w:ascii="Times New Roman" w:hAnsi="Times New Roman"/>
          <w:sz w:val="28"/>
          <w:szCs w:val="28"/>
        </w:rPr>
        <w:t>ных случаев. Наилучшими показателями об</w:t>
      </w:r>
      <w:r>
        <w:rPr>
          <w:rFonts w:ascii="Times New Roman" w:hAnsi="Times New Roman"/>
          <w:sz w:val="28"/>
          <w:szCs w:val="28"/>
        </w:rPr>
        <w:t>ладает йод-123. Короткий пери</w:t>
      </w:r>
      <w:r w:rsidRPr="00ED09D5">
        <w:rPr>
          <w:rFonts w:ascii="Times New Roman" w:hAnsi="Times New Roman"/>
          <w:sz w:val="28"/>
          <w:szCs w:val="28"/>
        </w:rPr>
        <w:t>од полураспада изотопа и высокая стои</w:t>
      </w:r>
      <w:r>
        <w:rPr>
          <w:rFonts w:ascii="Times New Roman" w:hAnsi="Times New Roman"/>
          <w:sz w:val="28"/>
          <w:szCs w:val="28"/>
        </w:rPr>
        <w:t>мость пока ограничивают его при</w:t>
      </w:r>
      <w:r w:rsidRPr="00ED09D5">
        <w:rPr>
          <w:rFonts w:ascii="Times New Roman" w:hAnsi="Times New Roman"/>
          <w:sz w:val="28"/>
          <w:szCs w:val="28"/>
        </w:rPr>
        <w:t>менение.</w:t>
      </w:r>
    </w:p>
    <w:p w:rsidR="00AE0283" w:rsidRPr="00ED09D5" w:rsidRDefault="00AE0283" w:rsidP="004E397E">
      <w:pPr>
        <w:shd w:val="clear" w:color="auto" w:fill="FFFFFF"/>
        <w:spacing w:after="0"/>
        <w:jc w:val="both"/>
        <w:rPr>
          <w:rFonts w:ascii="Times New Roman" w:hAnsi="Times New Roman"/>
          <w:sz w:val="28"/>
          <w:szCs w:val="28"/>
        </w:rPr>
      </w:pPr>
      <w:r>
        <w:rPr>
          <w:rFonts w:ascii="Times New Roman" w:hAnsi="Times New Roman"/>
          <w:sz w:val="28"/>
          <w:szCs w:val="28"/>
        </w:rPr>
        <w:t xml:space="preserve">Таблица6. </w:t>
      </w:r>
      <w:r w:rsidRPr="00ED09D5">
        <w:rPr>
          <w:rFonts w:ascii="Times New Roman" w:hAnsi="Times New Roman"/>
          <w:b/>
          <w:bCs/>
          <w:sz w:val="28"/>
          <w:szCs w:val="28"/>
        </w:rPr>
        <w:t>Верхний предел нормальных значений (97-й перцентиль) объема щитовид</w:t>
      </w:r>
      <w:r>
        <w:rPr>
          <w:rFonts w:ascii="Times New Roman" w:hAnsi="Times New Roman"/>
          <w:b/>
          <w:bCs/>
          <w:sz w:val="28"/>
          <w:szCs w:val="28"/>
        </w:rPr>
        <w:t>ной железы у детей в возрасте 6-</w:t>
      </w:r>
      <w:r w:rsidRPr="00ED09D5">
        <w:rPr>
          <w:rFonts w:ascii="Times New Roman" w:hAnsi="Times New Roman"/>
          <w:b/>
          <w:bCs/>
          <w:sz w:val="28"/>
          <w:szCs w:val="28"/>
        </w:rPr>
        <w:t>15 лет, проживающих в йодобеспеченных районах</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46"/>
        <w:gridCol w:w="2918"/>
        <w:gridCol w:w="2941"/>
      </w:tblGrid>
      <w:tr w:rsidR="00AE0283" w:rsidRPr="001B05B6" w:rsidTr="00067D8A">
        <w:trPr>
          <w:trHeight w:val="472"/>
        </w:trPr>
        <w:tc>
          <w:tcPr>
            <w:tcW w:w="2946" w:type="dxa"/>
            <w:vMerge w:val="restart"/>
            <w:shd w:val="clear" w:color="auto" w:fill="FFFFFF"/>
          </w:tcPr>
          <w:p w:rsidR="00AE0283" w:rsidRPr="001B05B6" w:rsidRDefault="00AE0283" w:rsidP="004E397E">
            <w:pPr>
              <w:shd w:val="clear" w:color="auto" w:fill="FFFFFF"/>
              <w:spacing w:after="0"/>
              <w:ind w:left="679"/>
              <w:rPr>
                <w:rFonts w:ascii="Times New Roman" w:hAnsi="Times New Roman"/>
                <w:sz w:val="28"/>
                <w:szCs w:val="28"/>
              </w:rPr>
            </w:pPr>
            <w:r w:rsidRPr="001B05B6">
              <w:rPr>
                <w:rFonts w:ascii="Times New Roman" w:hAnsi="Times New Roman"/>
                <w:sz w:val="28"/>
                <w:szCs w:val="28"/>
              </w:rPr>
              <w:t>Возраст, лет</w:t>
            </w:r>
          </w:p>
        </w:tc>
        <w:tc>
          <w:tcPr>
            <w:tcW w:w="5859" w:type="dxa"/>
            <w:gridSpan w:val="2"/>
            <w:shd w:val="clear" w:color="auto" w:fill="FFFFFF"/>
          </w:tcPr>
          <w:p w:rsidR="00AE0283" w:rsidRPr="001B05B6" w:rsidRDefault="00AE0283" w:rsidP="004E397E">
            <w:pPr>
              <w:shd w:val="clear" w:color="auto" w:fill="FFFFFF"/>
              <w:spacing w:after="0"/>
              <w:ind w:left="1154"/>
              <w:rPr>
                <w:rFonts w:ascii="Times New Roman" w:hAnsi="Times New Roman"/>
                <w:sz w:val="28"/>
                <w:szCs w:val="28"/>
              </w:rPr>
            </w:pPr>
            <w:r w:rsidRPr="001B05B6">
              <w:rPr>
                <w:rFonts w:ascii="Times New Roman" w:hAnsi="Times New Roman"/>
                <w:sz w:val="28"/>
                <w:szCs w:val="28"/>
              </w:rPr>
              <w:t>Объем щитовидной железы, мл</w:t>
            </w:r>
          </w:p>
        </w:tc>
      </w:tr>
      <w:tr w:rsidR="00AE0283" w:rsidRPr="001B05B6" w:rsidTr="00067D8A">
        <w:trPr>
          <w:trHeight w:val="146"/>
        </w:trPr>
        <w:tc>
          <w:tcPr>
            <w:tcW w:w="2946" w:type="dxa"/>
            <w:vMerge/>
            <w:tcBorders>
              <w:bottom w:val="single" w:sz="4" w:space="0" w:color="auto"/>
            </w:tcBorders>
            <w:shd w:val="clear" w:color="auto" w:fill="FFFFFF"/>
          </w:tcPr>
          <w:p w:rsidR="00AE0283" w:rsidRPr="001B05B6" w:rsidRDefault="00AE0283" w:rsidP="004E397E">
            <w:pPr>
              <w:spacing w:after="0"/>
              <w:rPr>
                <w:rFonts w:ascii="Times New Roman" w:hAnsi="Times New Roman"/>
                <w:sz w:val="28"/>
                <w:szCs w:val="28"/>
              </w:rPr>
            </w:pPr>
          </w:p>
          <w:p w:rsidR="00AE0283" w:rsidRPr="001B05B6" w:rsidRDefault="00AE0283" w:rsidP="004E397E">
            <w:pPr>
              <w:spacing w:after="0"/>
              <w:rPr>
                <w:rFonts w:ascii="Times New Roman" w:hAnsi="Times New Roman"/>
                <w:sz w:val="28"/>
                <w:szCs w:val="28"/>
              </w:rPr>
            </w:pPr>
          </w:p>
        </w:tc>
        <w:tc>
          <w:tcPr>
            <w:tcW w:w="2918" w:type="dxa"/>
            <w:tcBorders>
              <w:bottom w:val="single" w:sz="4" w:space="0" w:color="auto"/>
            </w:tcBorders>
            <w:shd w:val="clear" w:color="auto" w:fill="FFFFFF"/>
          </w:tcPr>
          <w:p w:rsidR="00AE0283" w:rsidRPr="001B05B6" w:rsidRDefault="00AE0283" w:rsidP="004E397E">
            <w:pPr>
              <w:shd w:val="clear" w:color="auto" w:fill="FFFFFF"/>
              <w:spacing w:after="0"/>
              <w:ind w:left="770"/>
              <w:rPr>
                <w:rFonts w:ascii="Times New Roman" w:hAnsi="Times New Roman"/>
                <w:sz w:val="28"/>
                <w:szCs w:val="28"/>
              </w:rPr>
            </w:pPr>
            <w:r w:rsidRPr="001B05B6">
              <w:rPr>
                <w:rFonts w:ascii="Times New Roman" w:hAnsi="Times New Roman"/>
                <w:sz w:val="28"/>
                <w:szCs w:val="28"/>
              </w:rPr>
              <w:t>мальчики</w:t>
            </w:r>
          </w:p>
        </w:tc>
        <w:tc>
          <w:tcPr>
            <w:tcW w:w="2941" w:type="dxa"/>
            <w:tcBorders>
              <w:bottom w:val="single" w:sz="4" w:space="0" w:color="auto"/>
            </w:tcBorders>
            <w:shd w:val="clear" w:color="auto" w:fill="FFFFFF"/>
          </w:tcPr>
          <w:p w:rsidR="00AE0283" w:rsidRPr="001B05B6" w:rsidRDefault="00AE0283" w:rsidP="004E397E">
            <w:pPr>
              <w:shd w:val="clear" w:color="auto" w:fill="FFFFFF"/>
              <w:spacing w:after="0"/>
              <w:ind w:left="821"/>
              <w:rPr>
                <w:rFonts w:ascii="Times New Roman" w:hAnsi="Times New Roman"/>
                <w:sz w:val="28"/>
                <w:szCs w:val="28"/>
              </w:rPr>
            </w:pPr>
            <w:r w:rsidRPr="001B05B6">
              <w:rPr>
                <w:rFonts w:ascii="Times New Roman" w:hAnsi="Times New Roman"/>
                <w:sz w:val="28"/>
                <w:szCs w:val="28"/>
              </w:rPr>
              <w:t xml:space="preserve">девочки                   </w:t>
            </w:r>
          </w:p>
        </w:tc>
      </w:tr>
      <w:tr w:rsidR="00AE0283" w:rsidRPr="001B05B6" w:rsidTr="00341593">
        <w:trPr>
          <w:trHeight w:val="3815"/>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6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7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8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9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10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11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12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13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 xml:space="preserve">14 </w:t>
            </w:r>
          </w:p>
          <w:p w:rsidR="00AE0283" w:rsidRPr="001B05B6" w:rsidRDefault="00AE0283" w:rsidP="004E397E">
            <w:pPr>
              <w:shd w:val="clear" w:color="auto" w:fill="FFFFFF"/>
              <w:spacing w:after="0"/>
              <w:ind w:left="1085" w:right="1056" w:firstLine="34"/>
              <w:rPr>
                <w:rFonts w:ascii="Times New Roman" w:hAnsi="Times New Roman"/>
                <w:sz w:val="28"/>
                <w:szCs w:val="28"/>
              </w:rPr>
            </w:pPr>
            <w:r w:rsidRPr="001B05B6">
              <w:rPr>
                <w:rFonts w:ascii="Times New Roman" w:hAnsi="Times New Roman"/>
                <w:sz w:val="28"/>
                <w:szCs w:val="28"/>
              </w:rPr>
              <w:t>15</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5,4</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5,7</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6,1</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6,8</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7,8</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9,0</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10,4</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12,0</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13,9</w:t>
            </w:r>
          </w:p>
          <w:p w:rsidR="00AE0283" w:rsidRPr="001B05B6" w:rsidRDefault="00AE0283" w:rsidP="004E397E">
            <w:pPr>
              <w:shd w:val="clear" w:color="auto" w:fill="FFFFFF"/>
              <w:spacing w:after="0"/>
              <w:ind w:left="991"/>
              <w:rPr>
                <w:rFonts w:ascii="Times New Roman" w:hAnsi="Times New Roman"/>
                <w:sz w:val="28"/>
                <w:szCs w:val="28"/>
              </w:rPr>
            </w:pPr>
            <w:r w:rsidRPr="001B05B6">
              <w:rPr>
                <w:rFonts w:ascii="Times New Roman" w:hAnsi="Times New Roman"/>
                <w:sz w:val="28"/>
                <w:szCs w:val="28"/>
              </w:rPr>
              <w:t>16,0</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4,9</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 xml:space="preserve">6,3                       </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6,7</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8,0</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9,3</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 xml:space="preserve">9,8                      </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 xml:space="preserve">11,7                     </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13,8</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14,9</w:t>
            </w:r>
          </w:p>
          <w:p w:rsidR="00AE0283" w:rsidRPr="001B05B6" w:rsidRDefault="00AE0283" w:rsidP="004E397E">
            <w:pPr>
              <w:shd w:val="clear" w:color="auto" w:fill="FFFFFF"/>
              <w:spacing w:after="0"/>
              <w:ind w:left="994"/>
              <w:rPr>
                <w:rFonts w:ascii="Times New Roman" w:hAnsi="Times New Roman"/>
                <w:sz w:val="28"/>
                <w:szCs w:val="28"/>
              </w:rPr>
            </w:pPr>
            <w:r w:rsidRPr="001B05B6">
              <w:rPr>
                <w:rFonts w:ascii="Times New Roman" w:hAnsi="Times New Roman"/>
                <w:sz w:val="28"/>
                <w:szCs w:val="28"/>
              </w:rPr>
              <w:t>15,6</w:t>
            </w:r>
          </w:p>
        </w:tc>
      </w:tr>
    </w:tbl>
    <w:p w:rsidR="00AE0283" w:rsidRPr="00ED09D5" w:rsidRDefault="00AE0283" w:rsidP="004E397E">
      <w:pPr>
        <w:shd w:val="clear" w:color="auto" w:fill="FFFFFF"/>
        <w:spacing w:after="0"/>
        <w:ind w:firstLine="826"/>
        <w:rPr>
          <w:rFonts w:ascii="Times New Roman" w:hAnsi="Times New Roman"/>
          <w:sz w:val="28"/>
          <w:szCs w:val="28"/>
        </w:rPr>
      </w:pP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Выбор изотопа зависи</w:t>
      </w:r>
      <w:r>
        <w:rPr>
          <w:rFonts w:ascii="Times New Roman" w:hAnsi="Times New Roman"/>
          <w:sz w:val="28"/>
          <w:szCs w:val="28"/>
        </w:rPr>
        <w:t>т от многих факторов. С одной сто</w:t>
      </w:r>
      <w:r w:rsidRPr="00ED09D5">
        <w:rPr>
          <w:rFonts w:ascii="Times New Roman" w:hAnsi="Times New Roman"/>
          <w:sz w:val="28"/>
          <w:szCs w:val="28"/>
        </w:rPr>
        <w:t xml:space="preserve">роны,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 xml:space="preserve">Тс-пертехнетат доступен многим радиоизотопным лабораториям. Поскольку сканирование проводится спустя короткое время после введения препарата, исследование производится всего за один визит, кроме того, преимуществом является низкая доза облучения. С другой стороны, с помощью этого изотопа можно исследовать лишь функцию транспорта йода в ткани щитовидной железы, но не его органификацию. Так, некоторые опухоли кажутся функционирующими при применении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 xml:space="preserve">Тс-пертехнетата, но не при использовании радиоактивного йода. Вследствие легкости диффузии изотопа в железу и обратно излучение из внутрисосудистых источников или слюнных желез может извратить результаты. По этой причине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Тс-пертехнетат не используют для выявления субстернальных и внутригрудных метастазов и аберрантной (эктопированно</w:t>
      </w:r>
      <w:r>
        <w:rPr>
          <w:rFonts w:ascii="Times New Roman" w:hAnsi="Times New Roman"/>
          <w:sz w:val="28"/>
          <w:szCs w:val="28"/>
        </w:rPr>
        <w:t>й) ткани щи</w:t>
      </w:r>
      <w:r w:rsidRPr="00ED09D5">
        <w:rPr>
          <w:rFonts w:ascii="Times New Roman" w:hAnsi="Times New Roman"/>
          <w:sz w:val="28"/>
          <w:szCs w:val="28"/>
        </w:rPr>
        <w:t>товидной железы.</w:t>
      </w:r>
    </w:p>
    <w:p w:rsidR="00CF476A" w:rsidRDefault="00CF476A" w:rsidP="004E397E">
      <w:pPr>
        <w:shd w:val="clear" w:color="auto" w:fill="FFFFFF"/>
        <w:spacing w:after="0"/>
        <w:rPr>
          <w:rFonts w:ascii="Times New Roman" w:hAnsi="Times New Roman"/>
          <w:b/>
          <w:sz w:val="28"/>
          <w:szCs w:val="28"/>
        </w:rPr>
      </w:pPr>
    </w:p>
    <w:p w:rsidR="00AE0283" w:rsidRPr="00ED09D5" w:rsidRDefault="00AE0283" w:rsidP="004E397E">
      <w:pPr>
        <w:shd w:val="clear" w:color="auto" w:fill="FFFFFF"/>
        <w:spacing w:after="0"/>
        <w:rPr>
          <w:rFonts w:ascii="Times New Roman" w:hAnsi="Times New Roman"/>
          <w:b/>
          <w:bCs/>
          <w:sz w:val="28"/>
          <w:szCs w:val="28"/>
        </w:rPr>
      </w:pPr>
      <w:r w:rsidRPr="00557834">
        <w:rPr>
          <w:rFonts w:ascii="Times New Roman" w:hAnsi="Times New Roman"/>
          <w:b/>
          <w:sz w:val="28"/>
          <w:szCs w:val="28"/>
        </w:rPr>
        <w:t>Таблица 7.</w:t>
      </w:r>
      <w:r w:rsidRPr="00ED09D5">
        <w:rPr>
          <w:rFonts w:ascii="Times New Roman" w:hAnsi="Times New Roman"/>
          <w:b/>
          <w:bCs/>
          <w:sz w:val="28"/>
          <w:szCs w:val="28"/>
        </w:rPr>
        <w:t>Показания для</w:t>
      </w:r>
      <w:r w:rsidR="00CE3BC7">
        <w:rPr>
          <w:rFonts w:ascii="Times New Roman" w:hAnsi="Times New Roman"/>
          <w:b/>
          <w:bCs/>
          <w:sz w:val="28"/>
          <w:szCs w:val="28"/>
        </w:rPr>
        <w:t xml:space="preserve"> </w:t>
      </w:r>
      <w:r w:rsidRPr="00ED09D5">
        <w:rPr>
          <w:rFonts w:ascii="Times New Roman" w:hAnsi="Times New Roman"/>
          <w:b/>
          <w:bCs/>
          <w:sz w:val="28"/>
          <w:szCs w:val="28"/>
        </w:rPr>
        <w:t>сцинтиграфии щитовидной железы</w:t>
      </w:r>
    </w:p>
    <w:tbl>
      <w:tblPr>
        <w:tblW w:w="0" w:type="auto"/>
        <w:tblInd w:w="40" w:type="dxa"/>
        <w:tblCellMar>
          <w:left w:w="40" w:type="dxa"/>
          <w:right w:w="40" w:type="dxa"/>
        </w:tblCellMar>
        <w:tblLook w:val="0000" w:firstRow="0" w:lastRow="0" w:firstColumn="0" w:lastColumn="0" w:noHBand="0" w:noVBand="0"/>
      </w:tblPr>
      <w:tblGrid>
        <w:gridCol w:w="3603"/>
        <w:gridCol w:w="4077"/>
        <w:gridCol w:w="1431"/>
      </w:tblGrid>
      <w:tr w:rsidR="00AE0283" w:rsidRPr="001B05B6" w:rsidTr="00067D8A">
        <w:tc>
          <w:tcPr>
            <w:tcW w:w="3603"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Клиническая картина и данные УЗИ</w:t>
            </w:r>
          </w:p>
        </w:tc>
        <w:tc>
          <w:tcPr>
            <w:tcW w:w="4077"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1"/>
                <w:sz w:val="28"/>
                <w:szCs w:val="28"/>
              </w:rPr>
              <w:t>Цель исследования</w:t>
            </w:r>
          </w:p>
        </w:tc>
        <w:tc>
          <w:tcPr>
            <w:tcW w:w="1431"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5"/>
                <w:sz w:val="28"/>
                <w:szCs w:val="28"/>
              </w:rPr>
              <w:t>Изотоп</w:t>
            </w:r>
          </w:p>
        </w:tc>
      </w:tr>
      <w:tr w:rsidR="00AE0283" w:rsidRPr="00662D14" w:rsidTr="00067D8A">
        <w:tc>
          <w:tcPr>
            <w:tcW w:w="3603"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Узловой зоб</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Образование в средостении</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Дифференцированный   рак щитовидной железы</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Врожденный гипотиреоз</w:t>
            </w:r>
          </w:p>
        </w:tc>
        <w:tc>
          <w:tcPr>
            <w:tcW w:w="407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5"/>
              <w:rPr>
                <w:rFonts w:ascii="Times New Roman" w:hAnsi="Times New Roman"/>
                <w:sz w:val="28"/>
                <w:szCs w:val="28"/>
              </w:rPr>
            </w:pPr>
            <w:r w:rsidRPr="001B05B6">
              <w:rPr>
                <w:rFonts w:ascii="Times New Roman" w:hAnsi="Times New Roman"/>
                <w:sz w:val="28"/>
                <w:szCs w:val="28"/>
              </w:rPr>
              <w:t>Определение    функциональной    активности (горячий, холодный узел, функциональная автономия)</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Обнаружение ткани щитовидной железы (загрудинный зоб)</w:t>
            </w:r>
          </w:p>
          <w:p w:rsidR="00AE0283" w:rsidRPr="001B05B6" w:rsidRDefault="00AE0283" w:rsidP="004E397E">
            <w:pPr>
              <w:shd w:val="clear" w:color="auto" w:fill="FFFFFF"/>
              <w:spacing w:after="0"/>
              <w:ind w:firstLine="10"/>
              <w:rPr>
                <w:rFonts w:ascii="Times New Roman" w:hAnsi="Times New Roman"/>
                <w:sz w:val="28"/>
                <w:szCs w:val="28"/>
              </w:rPr>
            </w:pPr>
            <w:r w:rsidRPr="001B05B6">
              <w:rPr>
                <w:rFonts w:ascii="Times New Roman" w:hAnsi="Times New Roman"/>
                <w:sz w:val="28"/>
                <w:szCs w:val="28"/>
              </w:rPr>
              <w:t>Обнаружение накопления йода</w:t>
            </w:r>
            <w:r>
              <w:rPr>
                <w:rFonts w:ascii="Times New Roman" w:hAnsi="Times New Roman"/>
                <w:sz w:val="28"/>
                <w:szCs w:val="28"/>
              </w:rPr>
              <w:t xml:space="preserve"> (остаточ</w:t>
            </w:r>
            <w:r w:rsidRPr="001B05B6">
              <w:rPr>
                <w:rFonts w:ascii="Times New Roman" w:hAnsi="Times New Roman"/>
                <w:sz w:val="28"/>
                <w:szCs w:val="28"/>
              </w:rPr>
              <w:t>ная ткань, рецидив, метастазирование)</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Определение этиологии (атиреоз, дистопия, дефект органификации йода)</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14" w:hanging="14"/>
              <w:rPr>
                <w:rFonts w:ascii="Times New Roman" w:hAnsi="Times New Roman"/>
                <w:sz w:val="28"/>
                <w:szCs w:val="28"/>
                <w:lang w:val="en-US"/>
              </w:rPr>
            </w:pPr>
            <w:r w:rsidRPr="001B05B6">
              <w:rPr>
                <w:rFonts w:ascii="Times New Roman" w:hAnsi="Times New Roman"/>
                <w:sz w:val="28"/>
                <w:szCs w:val="28"/>
                <w:vertAlign w:val="superscript"/>
                <w:lang w:val="en-US"/>
              </w:rPr>
              <w:t>99m</w:t>
            </w:r>
            <w:r w:rsidRPr="001B05B6">
              <w:rPr>
                <w:rFonts w:ascii="Times New Roman" w:hAnsi="Times New Roman"/>
                <w:sz w:val="28"/>
                <w:szCs w:val="28"/>
              </w:rPr>
              <w:t>Тс</w:t>
            </w:r>
            <w:r w:rsidRPr="001B05B6">
              <w:rPr>
                <w:rFonts w:ascii="Times New Roman" w:hAnsi="Times New Roman"/>
                <w:sz w:val="28"/>
                <w:szCs w:val="28"/>
                <w:lang w:val="en-US"/>
              </w:rPr>
              <w:t>-</w:t>
            </w:r>
            <w:r w:rsidRPr="001B05B6">
              <w:rPr>
                <w:rFonts w:ascii="Times New Roman" w:hAnsi="Times New Roman"/>
                <w:sz w:val="28"/>
                <w:szCs w:val="28"/>
              </w:rPr>
              <w:t>пер</w:t>
            </w:r>
            <w:r w:rsidRPr="001B05B6">
              <w:rPr>
                <w:rFonts w:ascii="Times New Roman" w:hAnsi="Times New Roman"/>
                <w:sz w:val="28"/>
                <w:szCs w:val="28"/>
                <w:lang w:val="en-US"/>
              </w:rPr>
              <w:t>-</w:t>
            </w:r>
            <w:r w:rsidRPr="001B05B6">
              <w:rPr>
                <w:rFonts w:ascii="Times New Roman" w:hAnsi="Times New Roman"/>
                <w:sz w:val="28"/>
                <w:szCs w:val="28"/>
              </w:rPr>
              <w:t>технетат</w:t>
            </w:r>
          </w:p>
          <w:p w:rsidR="00AE0283" w:rsidRPr="001B05B6" w:rsidRDefault="00AE0283" w:rsidP="004E397E">
            <w:pPr>
              <w:shd w:val="clear" w:color="auto" w:fill="FFFFFF"/>
              <w:spacing w:after="0"/>
              <w:ind w:firstLine="14"/>
              <w:rPr>
                <w:rFonts w:ascii="Times New Roman" w:hAnsi="Times New Roman"/>
                <w:sz w:val="28"/>
                <w:szCs w:val="28"/>
                <w:lang w:val="en-US"/>
              </w:rPr>
            </w:pPr>
            <w:r w:rsidRPr="001B05B6">
              <w:rPr>
                <w:rFonts w:ascii="Times New Roman" w:hAnsi="Times New Roman"/>
                <w:b/>
                <w:bCs/>
                <w:sz w:val="28"/>
                <w:szCs w:val="28"/>
                <w:vertAlign w:val="superscript"/>
                <w:lang w:val="en-US"/>
              </w:rPr>
              <w:t>123</w:t>
            </w:r>
            <w:r w:rsidRPr="001B05B6">
              <w:rPr>
                <w:rFonts w:ascii="Times New Roman" w:hAnsi="Times New Roman"/>
                <w:b/>
                <w:bCs/>
                <w:sz w:val="28"/>
                <w:szCs w:val="28"/>
                <w:lang w:val="en-US"/>
              </w:rPr>
              <w:t xml:space="preserve">I </w:t>
            </w:r>
            <w:r w:rsidRPr="001B05B6">
              <w:rPr>
                <w:rFonts w:ascii="Times New Roman" w:hAnsi="Times New Roman"/>
                <w:b/>
                <w:bCs/>
                <w:sz w:val="28"/>
                <w:szCs w:val="28"/>
                <w:vertAlign w:val="superscript"/>
                <w:lang w:val="en-US"/>
              </w:rPr>
              <w:t>131</w:t>
            </w:r>
            <w:r w:rsidRPr="001B05B6">
              <w:rPr>
                <w:rFonts w:ascii="Times New Roman" w:hAnsi="Times New Roman"/>
                <w:b/>
                <w:bCs/>
                <w:sz w:val="28"/>
                <w:szCs w:val="28"/>
                <w:lang w:val="en-US"/>
              </w:rPr>
              <w:t xml:space="preserve"> I</w:t>
            </w:r>
          </w:p>
          <w:p w:rsidR="00AE0283" w:rsidRPr="001B05B6" w:rsidRDefault="00AE0283" w:rsidP="004E397E">
            <w:pPr>
              <w:shd w:val="clear" w:color="auto" w:fill="FFFFFF"/>
              <w:spacing w:after="0"/>
              <w:rPr>
                <w:rFonts w:ascii="Times New Roman" w:hAnsi="Times New Roman"/>
                <w:sz w:val="28"/>
                <w:szCs w:val="28"/>
                <w:lang w:val="en-US"/>
              </w:rPr>
            </w:pPr>
            <w:r w:rsidRPr="001B05B6">
              <w:rPr>
                <w:rFonts w:ascii="Times New Roman" w:hAnsi="Times New Roman"/>
                <w:sz w:val="28"/>
                <w:szCs w:val="28"/>
                <w:vertAlign w:val="superscript"/>
                <w:lang w:val="en-US"/>
              </w:rPr>
              <w:t>123</w:t>
            </w:r>
            <w:r w:rsidRPr="001B05B6">
              <w:rPr>
                <w:rFonts w:ascii="Times New Roman" w:hAnsi="Times New Roman"/>
                <w:sz w:val="28"/>
                <w:szCs w:val="28"/>
                <w:lang w:val="en-US"/>
              </w:rPr>
              <w:t>I</w:t>
            </w:r>
          </w:p>
        </w:tc>
      </w:tr>
    </w:tbl>
    <w:p w:rsidR="00AE0283" w:rsidRPr="00ED09D5" w:rsidRDefault="00AE0283" w:rsidP="004E397E">
      <w:pPr>
        <w:shd w:val="clear" w:color="auto" w:fill="FFFFFF"/>
        <w:spacing w:after="0"/>
        <w:ind w:firstLine="806"/>
        <w:jc w:val="both"/>
        <w:rPr>
          <w:rFonts w:ascii="Times New Roman" w:hAnsi="Times New Roman"/>
          <w:sz w:val="28"/>
          <w:szCs w:val="28"/>
        </w:rPr>
      </w:pPr>
      <w:r w:rsidRPr="00ED09D5">
        <w:rPr>
          <w:rFonts w:ascii="Times New Roman" w:hAnsi="Times New Roman"/>
          <w:sz w:val="28"/>
          <w:szCs w:val="28"/>
        </w:rPr>
        <w:t>Втечение длительного времени изо</w:t>
      </w:r>
      <w:r>
        <w:rPr>
          <w:rFonts w:ascii="Times New Roman" w:hAnsi="Times New Roman"/>
          <w:sz w:val="28"/>
          <w:szCs w:val="28"/>
        </w:rPr>
        <w:t>топное сканирование являлось ос</w:t>
      </w:r>
      <w:r w:rsidRPr="00ED09D5">
        <w:rPr>
          <w:rFonts w:ascii="Times New Roman" w:hAnsi="Times New Roman"/>
          <w:sz w:val="28"/>
          <w:szCs w:val="28"/>
        </w:rPr>
        <w:t>новным методом инструментальной ди</w:t>
      </w:r>
      <w:r>
        <w:rPr>
          <w:rFonts w:ascii="Times New Roman" w:hAnsi="Times New Roman"/>
          <w:sz w:val="28"/>
          <w:szCs w:val="28"/>
        </w:rPr>
        <w:t>агностики при заболеваниях щито</w:t>
      </w:r>
      <w:r w:rsidRPr="00ED09D5">
        <w:rPr>
          <w:rFonts w:ascii="Times New Roman" w:hAnsi="Times New Roman"/>
          <w:sz w:val="28"/>
          <w:szCs w:val="28"/>
        </w:rPr>
        <w:t xml:space="preserve">видной железы. В настоящее время проведение </w:t>
      </w:r>
      <w:r>
        <w:rPr>
          <w:rFonts w:ascii="Times New Roman" w:hAnsi="Times New Roman"/>
          <w:sz w:val="28"/>
          <w:szCs w:val="28"/>
        </w:rPr>
        <w:t>радиоизотопного сканиро</w:t>
      </w:r>
      <w:r w:rsidRPr="00ED09D5">
        <w:rPr>
          <w:rFonts w:ascii="Times New Roman" w:hAnsi="Times New Roman"/>
          <w:sz w:val="28"/>
          <w:szCs w:val="28"/>
        </w:rPr>
        <w:t>вания (сцинтиграфия) щитовидной железы ограничивается следующими показаниями:</w:t>
      </w:r>
    </w:p>
    <w:p w:rsidR="00AE0283" w:rsidRPr="00ED09D5" w:rsidRDefault="00AE0283" w:rsidP="004E397E">
      <w:pPr>
        <w:widowControl w:val="0"/>
        <w:numPr>
          <w:ilvl w:val="0"/>
          <w:numId w:val="8"/>
        </w:numPr>
        <w:shd w:val="clear" w:color="auto" w:fill="FFFFFF"/>
        <w:tabs>
          <w:tab w:val="left" w:pos="485"/>
        </w:tabs>
        <w:autoSpaceDE w:val="0"/>
        <w:autoSpaceDN w:val="0"/>
        <w:adjustRightInd w:val="0"/>
        <w:spacing w:after="0"/>
        <w:ind w:left="485" w:hanging="485"/>
        <w:jc w:val="both"/>
        <w:rPr>
          <w:rFonts w:ascii="Times New Roman" w:hAnsi="Times New Roman"/>
          <w:sz w:val="28"/>
          <w:szCs w:val="28"/>
        </w:rPr>
      </w:pPr>
      <w:r w:rsidRPr="00ED09D5">
        <w:rPr>
          <w:rFonts w:ascii="Times New Roman" w:hAnsi="Times New Roman"/>
          <w:sz w:val="28"/>
          <w:szCs w:val="28"/>
        </w:rPr>
        <w:t>тиреотоксикоз при наличии узловых образований в щитовидной железе (узловой, многоузловой или смешанный зоб), для дифференци-альной диагностики</w:t>
      </w:r>
      <w:r w:rsidR="00CE3BC7">
        <w:rPr>
          <w:rFonts w:ascii="Times New Roman" w:hAnsi="Times New Roman"/>
          <w:sz w:val="28"/>
          <w:szCs w:val="28"/>
        </w:rPr>
        <w:t xml:space="preserve"> </w:t>
      </w:r>
      <w:r w:rsidRPr="00ED09D5">
        <w:rPr>
          <w:rFonts w:ascii="Times New Roman" w:hAnsi="Times New Roman"/>
          <w:sz w:val="28"/>
          <w:szCs w:val="28"/>
        </w:rPr>
        <w:t xml:space="preserve"> функциональной</w:t>
      </w:r>
      <w:r w:rsidR="00CE3BC7">
        <w:rPr>
          <w:rFonts w:ascii="Times New Roman" w:hAnsi="Times New Roman"/>
          <w:sz w:val="28"/>
          <w:szCs w:val="28"/>
        </w:rPr>
        <w:t xml:space="preserve"> </w:t>
      </w:r>
      <w:r w:rsidRPr="00ED09D5">
        <w:rPr>
          <w:rFonts w:ascii="Times New Roman" w:hAnsi="Times New Roman"/>
          <w:sz w:val="28"/>
          <w:szCs w:val="28"/>
        </w:rPr>
        <w:t xml:space="preserve"> автономии узловых образований (тиреотоксической аденомы) и диффузного ток</w:t>
      </w:r>
      <w:r>
        <w:rPr>
          <w:rFonts w:ascii="Times New Roman" w:hAnsi="Times New Roman"/>
          <w:sz w:val="28"/>
          <w:szCs w:val="28"/>
        </w:rPr>
        <w:t>сического зоба (болезни Грейвса-</w:t>
      </w:r>
      <w:r w:rsidRPr="00ED09D5">
        <w:rPr>
          <w:rFonts w:ascii="Times New Roman" w:hAnsi="Times New Roman"/>
          <w:sz w:val="28"/>
          <w:szCs w:val="28"/>
        </w:rPr>
        <w:t>Базедова);</w:t>
      </w:r>
    </w:p>
    <w:p w:rsidR="00AE0283" w:rsidRPr="00ED09D5" w:rsidRDefault="00AE0283" w:rsidP="004E397E">
      <w:pPr>
        <w:widowControl w:val="0"/>
        <w:numPr>
          <w:ilvl w:val="0"/>
          <w:numId w:val="8"/>
        </w:numPr>
        <w:shd w:val="clear" w:color="auto" w:fill="FFFFFF"/>
        <w:tabs>
          <w:tab w:val="left" w:pos="485"/>
        </w:tabs>
        <w:autoSpaceDE w:val="0"/>
        <w:autoSpaceDN w:val="0"/>
        <w:adjustRightInd w:val="0"/>
        <w:spacing w:after="0"/>
        <w:ind w:left="485" w:hanging="485"/>
        <w:jc w:val="both"/>
        <w:rPr>
          <w:rFonts w:ascii="Times New Roman" w:hAnsi="Times New Roman"/>
          <w:sz w:val="28"/>
          <w:szCs w:val="28"/>
        </w:rPr>
      </w:pPr>
      <w:r w:rsidRPr="00ED09D5">
        <w:rPr>
          <w:rFonts w:ascii="Times New Roman" w:hAnsi="Times New Roman"/>
          <w:sz w:val="28"/>
          <w:szCs w:val="28"/>
        </w:rPr>
        <w:t>узловые образования в щитовидной железе (пальпируемые и/или превышающие в диаметре 1 см) у лиц старше 45 лет для исключения</w:t>
      </w:r>
      <w:r w:rsidR="00CE3BC7">
        <w:rPr>
          <w:rFonts w:ascii="Times New Roman" w:hAnsi="Times New Roman"/>
          <w:sz w:val="28"/>
          <w:szCs w:val="28"/>
        </w:rPr>
        <w:t xml:space="preserve"> </w:t>
      </w:r>
      <w:r w:rsidRPr="00ED09D5">
        <w:rPr>
          <w:rFonts w:ascii="Times New Roman" w:hAnsi="Times New Roman"/>
          <w:sz w:val="28"/>
          <w:szCs w:val="28"/>
        </w:rPr>
        <w:t>компенсированной (субклинической) автономии щит</w:t>
      </w:r>
      <w:r>
        <w:rPr>
          <w:rFonts w:ascii="Times New Roman" w:hAnsi="Times New Roman"/>
          <w:sz w:val="28"/>
          <w:szCs w:val="28"/>
        </w:rPr>
        <w:t>овидной железы</w:t>
      </w:r>
      <w:r w:rsidRPr="00ED09D5">
        <w:rPr>
          <w:rFonts w:ascii="Times New Roman" w:hAnsi="Times New Roman"/>
          <w:sz w:val="28"/>
          <w:szCs w:val="28"/>
        </w:rPr>
        <w:t>;</w:t>
      </w:r>
    </w:p>
    <w:p w:rsidR="00AE0283" w:rsidRPr="00ED09D5" w:rsidRDefault="00AE0283" w:rsidP="004E397E">
      <w:pPr>
        <w:widowControl w:val="0"/>
        <w:numPr>
          <w:ilvl w:val="0"/>
          <w:numId w:val="8"/>
        </w:numPr>
        <w:shd w:val="clear" w:color="auto" w:fill="FFFFFF"/>
        <w:tabs>
          <w:tab w:val="left" w:pos="485"/>
        </w:tabs>
        <w:autoSpaceDE w:val="0"/>
        <w:autoSpaceDN w:val="0"/>
        <w:adjustRightInd w:val="0"/>
        <w:spacing w:after="0"/>
        <w:ind w:left="485" w:hanging="485"/>
        <w:jc w:val="both"/>
        <w:rPr>
          <w:rFonts w:ascii="Times New Roman" w:hAnsi="Times New Roman"/>
          <w:sz w:val="28"/>
          <w:szCs w:val="28"/>
        </w:rPr>
      </w:pPr>
      <w:r w:rsidRPr="00ED09D5">
        <w:rPr>
          <w:rFonts w:ascii="Times New Roman" w:hAnsi="Times New Roman"/>
          <w:sz w:val="28"/>
          <w:szCs w:val="28"/>
        </w:rPr>
        <w:t>наличие образования на шее, подозрительного на опухоль щитовидной железы;</w:t>
      </w:r>
    </w:p>
    <w:p w:rsidR="00AE0283" w:rsidRPr="00ED09D5" w:rsidRDefault="00AE0283" w:rsidP="004E397E">
      <w:pPr>
        <w:widowControl w:val="0"/>
        <w:numPr>
          <w:ilvl w:val="0"/>
          <w:numId w:val="8"/>
        </w:numPr>
        <w:shd w:val="clear" w:color="auto" w:fill="FFFFFF"/>
        <w:tabs>
          <w:tab w:val="left" w:pos="485"/>
        </w:tabs>
        <w:autoSpaceDE w:val="0"/>
        <w:autoSpaceDN w:val="0"/>
        <w:adjustRightInd w:val="0"/>
        <w:spacing w:after="0"/>
        <w:ind w:left="485" w:hanging="485"/>
        <w:jc w:val="both"/>
        <w:rPr>
          <w:rFonts w:ascii="Times New Roman" w:hAnsi="Times New Roman"/>
          <w:sz w:val="28"/>
          <w:szCs w:val="28"/>
        </w:rPr>
      </w:pPr>
      <w:r w:rsidRPr="00ED09D5">
        <w:rPr>
          <w:rFonts w:ascii="Times New Roman" w:hAnsi="Times New Roman"/>
          <w:sz w:val="28"/>
          <w:szCs w:val="28"/>
        </w:rPr>
        <w:t>определение загрудинного расположения железы в тех случаях, когда пальпация и УЗИ ее затруднены;</w:t>
      </w:r>
    </w:p>
    <w:p w:rsidR="00AE0283" w:rsidRPr="00ED09D5" w:rsidRDefault="00AE0283" w:rsidP="004E397E">
      <w:pPr>
        <w:widowControl w:val="0"/>
        <w:numPr>
          <w:ilvl w:val="0"/>
          <w:numId w:val="8"/>
        </w:numPr>
        <w:shd w:val="clear" w:color="auto" w:fill="FFFFFF"/>
        <w:tabs>
          <w:tab w:val="left" w:pos="485"/>
        </w:tabs>
        <w:autoSpaceDE w:val="0"/>
        <w:autoSpaceDN w:val="0"/>
        <w:adjustRightInd w:val="0"/>
        <w:spacing w:after="0"/>
        <w:ind w:left="485" w:hanging="485"/>
        <w:jc w:val="both"/>
        <w:rPr>
          <w:rFonts w:ascii="Times New Roman" w:hAnsi="Times New Roman"/>
          <w:sz w:val="28"/>
          <w:szCs w:val="28"/>
        </w:rPr>
      </w:pPr>
      <w:r w:rsidRPr="00ED09D5">
        <w:rPr>
          <w:rFonts w:ascii="Times New Roman" w:hAnsi="Times New Roman"/>
          <w:sz w:val="28"/>
          <w:szCs w:val="28"/>
        </w:rPr>
        <w:t>состояние после экстирпации щитовидной железы по поводу рака для суждения о радикальности проведенной операции.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Следует иметь в виду, что методом изотопного сканирования определяется не наличие узла, а величина накопления изотопа в различных отделах щитовидной железы. «Горячий» или автономно функционирующий узел диагностируется в тех случаях, когда область щитовидной железы, опреде-ляемая при пальпации как узел, накапливает больше изотопа, чем нормаль-ная ткань. Накопление изотопа в ткани, окружающей узел, может быть либо сниженным, либо полностью подавленным; при этом визуализируется только гиперфункционирующий узел. «Теплые» узлы имеют такой же уровень накопления изотопа, как и окружающая ткань. Функциональная активность этих узлов может быть нормальной или умеренно повышенной. «Холодные» узлы определяются как дефекты на</w:t>
      </w:r>
      <w:r>
        <w:rPr>
          <w:rFonts w:ascii="Times New Roman" w:hAnsi="Times New Roman"/>
          <w:sz w:val="28"/>
          <w:szCs w:val="28"/>
        </w:rPr>
        <w:t>копления изотопа на сканограмме.</w:t>
      </w:r>
      <w:r w:rsidRPr="00ED09D5">
        <w:rPr>
          <w:rFonts w:ascii="Times New Roman" w:hAnsi="Times New Roman"/>
          <w:sz w:val="28"/>
          <w:szCs w:val="28"/>
        </w:rPr>
        <w:t>В функциональном отношении они имеют нормальную или пониженную активность.</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Сцинтиграфия щитовидной железы не позволяет сделать заключение о доброкачественности или злокачественности узловых образований.«Хо-лодные» узлы оказываются</w:t>
      </w:r>
      <w:r>
        <w:rPr>
          <w:rFonts w:ascii="Times New Roman" w:hAnsi="Times New Roman"/>
          <w:sz w:val="28"/>
          <w:szCs w:val="28"/>
        </w:rPr>
        <w:t xml:space="preserve"> злокачественными примерно в 10-20 % случа-ев, «горячие» узлы в 5-</w:t>
      </w:r>
      <w:r w:rsidRPr="00ED09D5">
        <w:rPr>
          <w:rFonts w:ascii="Times New Roman" w:hAnsi="Times New Roman"/>
          <w:sz w:val="28"/>
          <w:szCs w:val="28"/>
        </w:rPr>
        <w:t>8 % случаев. Таким образом, вне зависимости от результатов сцинтиграфии щитовидной железы при пальпируемых и/или превышающих в диаметре 1 см узловых образованиях показана пункцион-ная биопсия.</w:t>
      </w: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В последние годы показания к про</w:t>
      </w:r>
      <w:r>
        <w:rPr>
          <w:rFonts w:ascii="Times New Roman" w:hAnsi="Times New Roman"/>
          <w:sz w:val="28"/>
          <w:szCs w:val="28"/>
        </w:rPr>
        <w:t>ведению радиоизотопного сканиро</w:t>
      </w:r>
      <w:r w:rsidRPr="00ED09D5">
        <w:rPr>
          <w:rFonts w:ascii="Times New Roman" w:hAnsi="Times New Roman"/>
          <w:sz w:val="28"/>
          <w:szCs w:val="28"/>
        </w:rPr>
        <w:t xml:space="preserve">вания стали расширяться. В областях, эндемичных по дефициту йода, к которым относится большая часть территории России, часто встречается функциональная автономия ткани щитовидной железы (см. раздел 6.10). Наиболее чувствительным методом диагностики этого состояния является сцинтиграфия на фоне приема </w:t>
      </w:r>
      <w:r w:rsidRPr="00ED09D5">
        <w:rPr>
          <w:rFonts w:ascii="Times New Roman" w:hAnsi="Times New Roman"/>
          <w:sz w:val="28"/>
          <w:szCs w:val="28"/>
          <w:lang w:val="en-US"/>
        </w:rPr>
        <w:t>L</w:t>
      </w:r>
      <w:r w:rsidRPr="00ED09D5">
        <w:rPr>
          <w:rFonts w:ascii="Times New Roman" w:hAnsi="Times New Roman"/>
          <w:sz w:val="28"/>
          <w:szCs w:val="28"/>
        </w:rPr>
        <w:t xml:space="preserve">-тироксина (супрессионная сцинтиграфия). Подавление тироксином секреции ТТГ приводит к тому, что в этих условиях захват радиофармпрепарата осуществляется преимущественно автономно функционирующими участками. Тироксин назначается, как правило, в дозе 200 мкг на протяжении 10 дней. Если через 10 мин после введения </w:t>
      </w:r>
      <w:r w:rsidRPr="00ED09D5">
        <w:rPr>
          <w:rFonts w:ascii="Times New Roman" w:hAnsi="Times New Roman"/>
          <w:sz w:val="28"/>
          <w:szCs w:val="28"/>
          <w:vertAlign w:val="superscript"/>
        </w:rPr>
        <w:t>99</w:t>
      </w:r>
      <w:r w:rsidRPr="00ED09D5">
        <w:rPr>
          <w:rFonts w:ascii="Times New Roman" w:hAnsi="Times New Roman"/>
          <w:sz w:val="28"/>
          <w:szCs w:val="28"/>
          <w:vertAlign w:val="superscript"/>
          <w:lang w:val="en-US"/>
        </w:rPr>
        <w:t>m</w:t>
      </w:r>
      <w:r w:rsidRPr="00ED09D5">
        <w:rPr>
          <w:rFonts w:ascii="Times New Roman" w:hAnsi="Times New Roman"/>
          <w:sz w:val="28"/>
          <w:szCs w:val="28"/>
        </w:rPr>
        <w:t xml:space="preserve">Тс-пертехнетата его захват </w:t>
      </w:r>
      <w:r>
        <w:rPr>
          <w:rFonts w:ascii="Times New Roman" w:hAnsi="Times New Roman"/>
          <w:sz w:val="28"/>
          <w:szCs w:val="28"/>
        </w:rPr>
        <w:t>превысит 3%, это свидетельству</w:t>
      </w:r>
      <w:r w:rsidRPr="00ED09D5">
        <w:rPr>
          <w:rFonts w:ascii="Times New Roman" w:hAnsi="Times New Roman"/>
          <w:sz w:val="28"/>
          <w:szCs w:val="28"/>
        </w:rPr>
        <w:t>ет о функциональной автономии щитовидной железы и высоком риске развития тиреотоксикоза. Очевидно, что проба с тироксином не может проводиться при наличии ИБС</w:t>
      </w:r>
      <w:r w:rsidR="00CE3BC7">
        <w:rPr>
          <w:rFonts w:ascii="Times New Roman" w:hAnsi="Times New Roman"/>
          <w:sz w:val="28"/>
          <w:szCs w:val="28"/>
        </w:rPr>
        <w:t xml:space="preserve"> </w:t>
      </w:r>
      <w:r w:rsidRPr="00ED09D5">
        <w:rPr>
          <w:rFonts w:ascii="Times New Roman" w:hAnsi="Times New Roman"/>
          <w:sz w:val="28"/>
          <w:szCs w:val="28"/>
        </w:rPr>
        <w:t>Критическим в отношении развития тиреотоксикоза считается объем автон</w:t>
      </w:r>
      <w:r>
        <w:rPr>
          <w:rFonts w:ascii="Times New Roman" w:hAnsi="Times New Roman"/>
          <w:sz w:val="28"/>
          <w:szCs w:val="28"/>
        </w:rPr>
        <w:t>омной области 15 мл (3 см в диа</w:t>
      </w:r>
      <w:r w:rsidRPr="00ED09D5">
        <w:rPr>
          <w:rFonts w:ascii="Times New Roman" w:hAnsi="Times New Roman"/>
          <w:sz w:val="28"/>
          <w:szCs w:val="28"/>
        </w:rPr>
        <w:t>метре).</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b/>
          <w:bCs/>
          <w:sz w:val="28"/>
          <w:szCs w:val="28"/>
        </w:rPr>
        <w:t xml:space="preserve">Пункционная биопсия. </w:t>
      </w:r>
      <w:r w:rsidRPr="00ED09D5">
        <w:rPr>
          <w:rFonts w:ascii="Times New Roman" w:hAnsi="Times New Roman"/>
          <w:sz w:val="28"/>
          <w:szCs w:val="28"/>
        </w:rPr>
        <w:t xml:space="preserve">Пункционная биопсия (тонкоигольная, аспирационная) щитовидной железы показана при всех пальпируемых узловых образованиях, а также при образованиях, превышающих (по данным УЗИ) в диаметре 1 см. Основное </w:t>
      </w:r>
      <w:r>
        <w:rPr>
          <w:rFonts w:ascii="Times New Roman" w:hAnsi="Times New Roman"/>
          <w:sz w:val="28"/>
          <w:szCs w:val="28"/>
        </w:rPr>
        <w:t xml:space="preserve">назначение пункционной биопсии </w:t>
      </w:r>
      <w:r w:rsidRPr="00ED09D5">
        <w:rPr>
          <w:rFonts w:ascii="Times New Roman" w:hAnsi="Times New Roman"/>
          <w:sz w:val="28"/>
          <w:szCs w:val="28"/>
        </w:rPr>
        <w:t>это установление доброкачественной или злокачественной природы пальпируемых узловых образований.</w:t>
      </w:r>
    </w:p>
    <w:p w:rsidR="00AE0283" w:rsidRPr="00ED09D5" w:rsidRDefault="00AE0283" w:rsidP="004E397E">
      <w:pPr>
        <w:shd w:val="clear" w:color="auto" w:fill="FFFFFF"/>
        <w:spacing w:after="0"/>
        <w:ind w:firstLine="802"/>
        <w:jc w:val="both"/>
        <w:rPr>
          <w:rFonts w:ascii="Times New Roman" w:hAnsi="Times New Roman"/>
          <w:sz w:val="28"/>
          <w:szCs w:val="28"/>
        </w:rPr>
      </w:pPr>
      <w:r w:rsidRPr="00ED09D5">
        <w:rPr>
          <w:rFonts w:ascii="Times New Roman" w:hAnsi="Times New Roman"/>
          <w:sz w:val="28"/>
          <w:szCs w:val="28"/>
        </w:rPr>
        <w:t xml:space="preserve">На результативность метода влияет ряд факторов: квалификация врача, производящего пункцию, соблюдение техники приготовления мазков и, что особенно следует подчеркнуть, квалификация цитолога. Как и любой другой метод диагностики, пункционная биопсия имеет </w:t>
      </w:r>
      <w:r>
        <w:rPr>
          <w:rFonts w:ascii="Times New Roman" w:hAnsi="Times New Roman"/>
          <w:sz w:val="28"/>
          <w:szCs w:val="28"/>
        </w:rPr>
        <w:t>естественные огра</w:t>
      </w:r>
      <w:r w:rsidRPr="00ED09D5">
        <w:rPr>
          <w:rFonts w:ascii="Times New Roman" w:hAnsi="Times New Roman"/>
          <w:sz w:val="28"/>
          <w:szCs w:val="28"/>
        </w:rPr>
        <w:t xml:space="preserve">ничения, поэтому в случаях явного несоответствия цитологических данных клиническому диагнозу или получения недостаточного количества </w:t>
      </w:r>
      <w:r>
        <w:rPr>
          <w:rFonts w:ascii="Times New Roman" w:hAnsi="Times New Roman"/>
          <w:sz w:val="28"/>
          <w:szCs w:val="28"/>
        </w:rPr>
        <w:t>мате</w:t>
      </w:r>
      <w:r w:rsidRPr="00ED09D5">
        <w:rPr>
          <w:rFonts w:ascii="Times New Roman" w:hAnsi="Times New Roman"/>
          <w:sz w:val="28"/>
          <w:szCs w:val="28"/>
        </w:rPr>
        <w:t>риала следует проводить повторную пункцию.</w:t>
      </w:r>
    </w:p>
    <w:p w:rsidR="00AE0283" w:rsidRPr="00ED09D5" w:rsidRDefault="00AE0283" w:rsidP="004E397E">
      <w:pPr>
        <w:shd w:val="clear" w:color="auto" w:fill="FFFFFF"/>
        <w:spacing w:after="0"/>
        <w:ind w:firstLine="821"/>
        <w:jc w:val="both"/>
        <w:rPr>
          <w:rFonts w:ascii="Times New Roman" w:hAnsi="Times New Roman"/>
          <w:sz w:val="28"/>
          <w:szCs w:val="28"/>
        </w:rPr>
      </w:pPr>
      <w:r w:rsidRPr="00ED09D5">
        <w:rPr>
          <w:rFonts w:ascii="Times New Roman" w:hAnsi="Times New Roman"/>
          <w:sz w:val="28"/>
          <w:szCs w:val="28"/>
        </w:rPr>
        <w:t>Следует подчеркнуть, что пункционная биопсия не позволяет провести дифференциальный диагноз между фолликулярной аденомой и высокодифференцированным фолликулярным раком, так как в данном случае нужны сведения об инвазии опухоли в сосуды или в капсулу. Также сложно отличить аутоиммунный тиреоидит от лимфомы щитовидной железы. Следовательно, результаты биопсии должны рассматриваться в совокупности с другими клиническими и инструментальными данными.</w:t>
      </w:r>
    </w:p>
    <w:p w:rsidR="00AE0283" w:rsidRPr="00ED09D5" w:rsidRDefault="00AE0283" w:rsidP="004E397E">
      <w:pPr>
        <w:shd w:val="clear" w:color="auto" w:fill="FFFFFF"/>
        <w:spacing w:after="0"/>
        <w:jc w:val="both"/>
        <w:rPr>
          <w:rFonts w:ascii="Times New Roman" w:hAnsi="Times New Roman"/>
          <w:sz w:val="28"/>
          <w:szCs w:val="28"/>
        </w:rPr>
      </w:pPr>
      <w:r w:rsidRPr="00ED09D5">
        <w:rPr>
          <w:rFonts w:ascii="Times New Roman" w:hAnsi="Times New Roman"/>
          <w:b/>
          <w:bCs/>
          <w:sz w:val="28"/>
          <w:szCs w:val="28"/>
        </w:rPr>
        <w:t xml:space="preserve">Рентгенофлюоресцентное сканирование. </w:t>
      </w:r>
      <w:r w:rsidRPr="00ED09D5">
        <w:rPr>
          <w:rFonts w:ascii="Times New Roman" w:hAnsi="Times New Roman"/>
          <w:sz w:val="28"/>
          <w:szCs w:val="28"/>
        </w:rPr>
        <w:t>У больных с новообразованиями щитовидной железы нормальная ткань может замещаться функционально-неактивной опухолью, содержащей малое количество йода. Содержание йода в щитовидной железе (как во всем органе, так и в отдельных его участках) может быть измерено с помощью рентгенофлюоресцентного метода. Сущность метода состоит в облучении органа гамма-квантами с энергией 60 кэВ с последующей идентификацией, регистрацией и оценкой характеристического излучения стабильного йода. Источником облучения являлся либо радиоактивный изотоп америций-241, находящийся в герметичной капсуле, либо рентгеновская трубка. Этот метод является неинвазивным, быстрым, относительно недорогим и не требует введения пациентам радиоактивных изотопов. Уровень наружного облучения при этом очень незначителен. С помощью этого метода можно проводить определение содержания йода в щитовидной железе и получить картину распределения стабильного йода в ткани железы (сканограмму). Известно, что содержание йода в щитовидной железе зависит от величины потребления йода. При раке щитовидной железы содержание йода в ткани может быть снижено (до 50—70 мкг/г ткани), что, очевидно, связано с умен</w:t>
      </w:r>
      <w:r>
        <w:rPr>
          <w:rFonts w:ascii="Times New Roman" w:hAnsi="Times New Roman"/>
          <w:sz w:val="28"/>
          <w:szCs w:val="28"/>
        </w:rPr>
        <w:t>ьшением синтеза тироглобулина-</w:t>
      </w:r>
      <w:r w:rsidRPr="00ED09D5">
        <w:rPr>
          <w:rFonts w:ascii="Times New Roman" w:hAnsi="Times New Roman"/>
          <w:sz w:val="28"/>
          <w:szCs w:val="28"/>
        </w:rPr>
        <w:t>основного депо йода в щитовидной железе.</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Таким образом, метод РФА может использоваться как неинвазивный диагностический тест при дифференциальной диагностике злокачественных и доброкачественных новообразований щитовидной железы. Уровень стабильного йода в низкодифференциро</w:t>
      </w:r>
      <w:r>
        <w:rPr>
          <w:rFonts w:ascii="Times New Roman" w:hAnsi="Times New Roman"/>
          <w:sz w:val="28"/>
          <w:szCs w:val="28"/>
        </w:rPr>
        <w:t>ванных аденомах и карциномах со</w:t>
      </w:r>
      <w:r w:rsidRPr="00ED09D5">
        <w:rPr>
          <w:rFonts w:ascii="Times New Roman" w:hAnsi="Times New Roman"/>
          <w:sz w:val="28"/>
          <w:szCs w:val="28"/>
        </w:rPr>
        <w:t xml:space="preserve">ставляет менее 200 мкг/г и повышен до </w:t>
      </w:r>
      <w:r>
        <w:rPr>
          <w:rFonts w:ascii="Times New Roman" w:hAnsi="Times New Roman"/>
          <w:sz w:val="28"/>
          <w:szCs w:val="28"/>
        </w:rPr>
        <w:t>400 мкг/г и более при пролифери</w:t>
      </w:r>
      <w:r w:rsidRPr="00ED09D5">
        <w:rPr>
          <w:rFonts w:ascii="Times New Roman" w:hAnsi="Times New Roman"/>
          <w:sz w:val="28"/>
          <w:szCs w:val="28"/>
        </w:rPr>
        <w:t>рующем коллоидном зобе.</w:t>
      </w:r>
    </w:p>
    <w:p w:rsidR="00AE0283" w:rsidRPr="00ED09D5" w:rsidRDefault="00AE0283" w:rsidP="004E397E">
      <w:pPr>
        <w:shd w:val="clear" w:color="auto" w:fill="FFFFFF"/>
        <w:spacing w:after="0"/>
        <w:ind w:firstLine="787"/>
        <w:jc w:val="both"/>
        <w:rPr>
          <w:rFonts w:ascii="Times New Roman" w:hAnsi="Times New Roman"/>
          <w:sz w:val="28"/>
          <w:szCs w:val="28"/>
        </w:rPr>
      </w:pPr>
      <w:r w:rsidRPr="00ED09D5">
        <w:rPr>
          <w:rFonts w:ascii="Times New Roman" w:hAnsi="Times New Roman"/>
          <w:sz w:val="28"/>
          <w:szCs w:val="28"/>
        </w:rPr>
        <w:t>Для лиц, проживающих в регионе</w:t>
      </w:r>
      <w:r>
        <w:rPr>
          <w:rFonts w:ascii="Times New Roman" w:hAnsi="Times New Roman"/>
          <w:sz w:val="28"/>
          <w:szCs w:val="28"/>
        </w:rPr>
        <w:t xml:space="preserve"> с недостаточным йодным обеспече</w:t>
      </w:r>
      <w:r w:rsidRPr="00ED09D5">
        <w:rPr>
          <w:rFonts w:ascii="Times New Roman" w:hAnsi="Times New Roman"/>
          <w:sz w:val="28"/>
          <w:szCs w:val="28"/>
        </w:rPr>
        <w:t>нием, обнаружение узла щитовидной железы с низким содержанием йода может быть характерным для рака или низкодифференцированных типоваденом. Все пациенты с новообразо</w:t>
      </w:r>
      <w:r>
        <w:rPr>
          <w:rFonts w:ascii="Times New Roman" w:hAnsi="Times New Roman"/>
          <w:sz w:val="28"/>
          <w:szCs w:val="28"/>
        </w:rPr>
        <w:t>ваниями, содержащими низкую кон</w:t>
      </w:r>
      <w:r w:rsidRPr="00ED09D5">
        <w:rPr>
          <w:rFonts w:ascii="Times New Roman" w:hAnsi="Times New Roman"/>
          <w:sz w:val="28"/>
          <w:szCs w:val="28"/>
        </w:rPr>
        <w:t>центрацию йода, должны быть тщательно обследованы для исключения (наличия) рака щитовидной железы. В то же время высокий или нормальный уровень йода в узлах щитовидной же</w:t>
      </w:r>
      <w:r>
        <w:rPr>
          <w:rFonts w:ascii="Times New Roman" w:hAnsi="Times New Roman"/>
          <w:sz w:val="28"/>
          <w:szCs w:val="28"/>
        </w:rPr>
        <w:t>лезы характерен для доброкачест</w:t>
      </w:r>
      <w:r w:rsidRPr="00ED09D5">
        <w:rPr>
          <w:rFonts w:ascii="Times New Roman" w:hAnsi="Times New Roman"/>
          <w:sz w:val="28"/>
          <w:szCs w:val="28"/>
        </w:rPr>
        <w:t>венных новообразований.</w:t>
      </w:r>
    </w:p>
    <w:p w:rsidR="00AE0283" w:rsidRPr="00ED09D5" w:rsidRDefault="00AE0283" w:rsidP="004E397E">
      <w:pPr>
        <w:shd w:val="clear" w:color="auto" w:fill="FFFFFF"/>
        <w:spacing w:after="0"/>
        <w:ind w:firstLine="782"/>
        <w:jc w:val="both"/>
        <w:rPr>
          <w:rFonts w:ascii="Times New Roman" w:hAnsi="Times New Roman"/>
          <w:sz w:val="28"/>
          <w:szCs w:val="28"/>
        </w:rPr>
      </w:pPr>
      <w:r w:rsidRPr="00ED09D5">
        <w:rPr>
          <w:rFonts w:ascii="Times New Roman" w:hAnsi="Times New Roman"/>
          <w:b/>
          <w:bCs/>
          <w:sz w:val="28"/>
          <w:szCs w:val="28"/>
        </w:rPr>
        <w:t xml:space="preserve">Дополнительные методы диагностики. </w:t>
      </w:r>
      <w:r>
        <w:rPr>
          <w:rFonts w:ascii="Times New Roman" w:hAnsi="Times New Roman"/>
          <w:sz w:val="28"/>
          <w:szCs w:val="28"/>
        </w:rPr>
        <w:t>КТ- и МРТ-исследования ис</w:t>
      </w:r>
      <w:r w:rsidRPr="00ED09D5">
        <w:rPr>
          <w:rFonts w:ascii="Times New Roman" w:hAnsi="Times New Roman"/>
          <w:sz w:val="28"/>
          <w:szCs w:val="28"/>
        </w:rPr>
        <w:t>пользуются относительно редко, в основном при диагностике эндокринной офтальмопатии.</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Существует целый ряд косвенных методов, позволяющих на основании тех или иных характерных для нарушений деятельности щитовидной железы изменений в органах и системах косвенно судить о ее функциональном состоянии. Наиболее распространено определение уровня холестерина и основного обмена.</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Калоригенный эффект тиреоидных</w:t>
      </w:r>
      <w:r>
        <w:rPr>
          <w:rFonts w:ascii="Times New Roman" w:hAnsi="Times New Roman"/>
          <w:sz w:val="28"/>
          <w:szCs w:val="28"/>
        </w:rPr>
        <w:t xml:space="preserve"> гормонов может быть зарегистри</w:t>
      </w:r>
      <w:r w:rsidRPr="00ED09D5">
        <w:rPr>
          <w:rFonts w:ascii="Times New Roman" w:hAnsi="Times New Roman"/>
          <w:sz w:val="28"/>
          <w:szCs w:val="28"/>
        </w:rPr>
        <w:t>рован при определении основного обмена. Нормальные значения основного обмена составляют от —15 % до +5 %. При тяжелом гипотиреозе показатели основного обмена снижаются до —40 %, повышаясь при диффузном токсическом зобе до +40 %. Однако чув</w:t>
      </w:r>
      <w:r>
        <w:rPr>
          <w:rFonts w:ascii="Times New Roman" w:hAnsi="Times New Roman"/>
          <w:sz w:val="28"/>
          <w:szCs w:val="28"/>
        </w:rPr>
        <w:t>ствительность данного метода не</w:t>
      </w:r>
      <w:r w:rsidRPr="00ED09D5">
        <w:rPr>
          <w:rFonts w:ascii="Times New Roman" w:hAnsi="Times New Roman"/>
          <w:sz w:val="28"/>
          <w:szCs w:val="28"/>
        </w:rPr>
        <w:t>высока, а повышение уровня основного обмена характерно для многих других заболеваний.</w:t>
      </w:r>
    </w:p>
    <w:p w:rsidR="00AE0283" w:rsidRPr="00ED09D5" w:rsidRDefault="00AE0283" w:rsidP="004E397E">
      <w:pPr>
        <w:shd w:val="clear" w:color="auto" w:fill="FFFFFF"/>
        <w:spacing w:after="0"/>
        <w:ind w:firstLine="826"/>
        <w:jc w:val="both"/>
        <w:rPr>
          <w:rFonts w:ascii="Times New Roman" w:hAnsi="Times New Roman"/>
          <w:sz w:val="28"/>
          <w:szCs w:val="28"/>
        </w:rPr>
      </w:pPr>
      <w:r w:rsidRPr="00ED09D5">
        <w:rPr>
          <w:rFonts w:ascii="Times New Roman" w:hAnsi="Times New Roman"/>
          <w:sz w:val="28"/>
          <w:szCs w:val="28"/>
        </w:rPr>
        <w:t>Концентрация ряда ферментов, которые являются маркерами миолиза, а именно креатинфосфокиназы и лактат</w:t>
      </w:r>
      <w:r>
        <w:rPr>
          <w:rFonts w:ascii="Times New Roman" w:hAnsi="Times New Roman"/>
          <w:sz w:val="28"/>
          <w:szCs w:val="28"/>
        </w:rPr>
        <w:t>дегидрогеназы, обычно увеличива</w:t>
      </w:r>
      <w:r w:rsidRPr="00ED09D5">
        <w:rPr>
          <w:rFonts w:ascii="Times New Roman" w:hAnsi="Times New Roman"/>
          <w:sz w:val="28"/>
          <w:szCs w:val="28"/>
        </w:rPr>
        <w:t xml:space="preserve">ется при гипотиреозе. Этот признак не </w:t>
      </w:r>
      <w:r>
        <w:rPr>
          <w:rFonts w:ascii="Times New Roman" w:hAnsi="Times New Roman"/>
          <w:sz w:val="28"/>
          <w:szCs w:val="28"/>
        </w:rPr>
        <w:t>позволяет диагностировать собст</w:t>
      </w:r>
      <w:r w:rsidRPr="00ED09D5">
        <w:rPr>
          <w:rFonts w:ascii="Times New Roman" w:hAnsi="Times New Roman"/>
          <w:sz w:val="28"/>
          <w:szCs w:val="28"/>
        </w:rPr>
        <w:t xml:space="preserve">венно гипотиреоз, но является важным для понимания связи с тиреоидной патологией и исключает необходимость </w:t>
      </w:r>
      <w:r>
        <w:rPr>
          <w:rFonts w:ascii="Times New Roman" w:hAnsi="Times New Roman"/>
          <w:sz w:val="28"/>
          <w:szCs w:val="28"/>
        </w:rPr>
        <w:t>поиска другого заболевания. Ана</w:t>
      </w:r>
      <w:r w:rsidRPr="00ED09D5">
        <w:rPr>
          <w:rFonts w:ascii="Times New Roman" w:hAnsi="Times New Roman"/>
          <w:sz w:val="28"/>
          <w:szCs w:val="28"/>
        </w:rPr>
        <w:t>логичная ситуация складывается и с опре</w:t>
      </w:r>
      <w:r>
        <w:rPr>
          <w:rFonts w:ascii="Times New Roman" w:hAnsi="Times New Roman"/>
          <w:sz w:val="28"/>
          <w:szCs w:val="28"/>
        </w:rPr>
        <w:t>делением уровня холестерина, со</w:t>
      </w:r>
      <w:r w:rsidRPr="00ED09D5">
        <w:rPr>
          <w:rFonts w:ascii="Times New Roman" w:hAnsi="Times New Roman"/>
          <w:sz w:val="28"/>
          <w:szCs w:val="28"/>
        </w:rPr>
        <w:t>держание которого в крови повышается при гипотиреозе и снижается при тиреотоксикозе.</w:t>
      </w:r>
    </w:p>
    <w:p w:rsidR="00AE0283" w:rsidRPr="00ED09D5" w:rsidRDefault="00AE0283" w:rsidP="004E397E">
      <w:pPr>
        <w:shd w:val="clear" w:color="auto" w:fill="FFFFFF"/>
        <w:spacing w:after="0"/>
        <w:ind w:firstLine="816"/>
        <w:jc w:val="both"/>
        <w:rPr>
          <w:rFonts w:ascii="Times New Roman" w:hAnsi="Times New Roman"/>
          <w:sz w:val="28"/>
          <w:szCs w:val="28"/>
        </w:rPr>
      </w:pPr>
      <w:r w:rsidRPr="00ED09D5">
        <w:rPr>
          <w:rFonts w:ascii="Times New Roman" w:hAnsi="Times New Roman"/>
          <w:sz w:val="28"/>
          <w:szCs w:val="28"/>
        </w:rPr>
        <w:t>Среди инструментальных методов исследования не потеряла своего значения рентгенография органов шеи (трахеи, пищевода) и загрудинногопространства с контрастированием пищевода барием. Данное исследование показано при подозрении на сужение, см</w:t>
      </w:r>
      <w:r>
        <w:rPr>
          <w:rFonts w:ascii="Times New Roman" w:hAnsi="Times New Roman"/>
          <w:sz w:val="28"/>
          <w:szCs w:val="28"/>
        </w:rPr>
        <w:t>ещение пищевода и трахеи или за</w:t>
      </w:r>
      <w:r w:rsidRPr="00ED09D5">
        <w:rPr>
          <w:rFonts w:ascii="Times New Roman" w:hAnsi="Times New Roman"/>
          <w:sz w:val="28"/>
          <w:szCs w:val="28"/>
        </w:rPr>
        <w:t>грудинный зоб.</w:t>
      </w:r>
    </w:p>
    <w:p w:rsidR="00AE0283" w:rsidRPr="00ED09D5" w:rsidRDefault="00AE0283" w:rsidP="004E397E">
      <w:pPr>
        <w:shd w:val="clear" w:color="auto" w:fill="FFFFFF"/>
        <w:spacing w:after="0"/>
        <w:rPr>
          <w:rFonts w:ascii="Times New Roman" w:hAnsi="Times New Roman"/>
          <w:sz w:val="28"/>
          <w:szCs w:val="28"/>
        </w:rPr>
      </w:pPr>
      <w:r>
        <w:rPr>
          <w:rFonts w:ascii="Times New Roman" w:hAnsi="Times New Roman"/>
          <w:b/>
          <w:bCs/>
          <w:sz w:val="28"/>
          <w:szCs w:val="28"/>
        </w:rPr>
        <w:t xml:space="preserve">Таблица 8. </w:t>
      </w:r>
      <w:r w:rsidRPr="00ED09D5">
        <w:rPr>
          <w:rFonts w:ascii="Times New Roman" w:hAnsi="Times New Roman"/>
          <w:b/>
          <w:bCs/>
          <w:sz w:val="28"/>
          <w:szCs w:val="28"/>
        </w:rPr>
        <w:t>Классификация заболеваний щитовидной железы</w:t>
      </w:r>
    </w:p>
    <w:tbl>
      <w:tblPr>
        <w:tblW w:w="0" w:type="auto"/>
        <w:tblInd w:w="40" w:type="dxa"/>
        <w:tblCellMar>
          <w:left w:w="40" w:type="dxa"/>
          <w:right w:w="40" w:type="dxa"/>
        </w:tblCellMar>
        <w:tblLook w:val="0000" w:firstRow="0" w:lastRow="0" w:firstColumn="0" w:lastColumn="0" w:noHBand="0" w:noVBand="0"/>
      </w:tblPr>
      <w:tblGrid>
        <w:gridCol w:w="2564"/>
        <w:gridCol w:w="6547"/>
      </w:tblGrid>
      <w:tr w:rsidR="00AE0283" w:rsidRPr="001B05B6" w:rsidTr="00067D8A">
        <w:tc>
          <w:tcPr>
            <w:tcW w:w="2564" w:type="dxa"/>
            <w:tcBorders>
              <w:top w:val="single" w:sz="6" w:space="0" w:color="auto"/>
              <w:left w:val="single" w:sz="6" w:space="0" w:color="auto"/>
              <w:bottom w:val="single" w:sz="6" w:space="0" w:color="auto"/>
              <w:right w:val="nil"/>
            </w:tcBorders>
            <w:shd w:val="clear" w:color="auto" w:fill="FFFFFF"/>
          </w:tcPr>
          <w:p w:rsidR="00AE0283" w:rsidRPr="001B05B6" w:rsidRDefault="00AE0283" w:rsidP="004E397E">
            <w:pPr>
              <w:shd w:val="clear" w:color="auto" w:fill="FFFFFF"/>
              <w:spacing w:after="0"/>
              <w:jc w:val="right"/>
              <w:rPr>
                <w:rFonts w:ascii="Times New Roman" w:hAnsi="Times New Roman"/>
                <w:sz w:val="28"/>
                <w:szCs w:val="28"/>
              </w:rPr>
            </w:pPr>
            <w:r w:rsidRPr="001B05B6">
              <w:rPr>
                <w:rFonts w:ascii="Times New Roman" w:hAnsi="Times New Roman"/>
                <w:b/>
                <w:bCs/>
                <w:position w:val="-4"/>
                <w:sz w:val="28"/>
                <w:szCs w:val="28"/>
              </w:rPr>
              <w:t>Основные</w:t>
            </w:r>
          </w:p>
        </w:tc>
        <w:tc>
          <w:tcPr>
            <w:tcW w:w="6547" w:type="dxa"/>
            <w:tcBorders>
              <w:top w:val="single" w:sz="6" w:space="0" w:color="auto"/>
              <w:left w:val="nil"/>
              <w:bottom w:val="single" w:sz="6" w:space="0" w:color="auto"/>
              <w:right w:val="single" w:sz="6" w:space="0" w:color="auto"/>
            </w:tcBorders>
            <w:shd w:val="clear" w:color="auto" w:fill="FFFFFF"/>
          </w:tcPr>
          <w:p w:rsidR="00AE0283" w:rsidRPr="001B05B6" w:rsidRDefault="00AE0283" w:rsidP="004E397E">
            <w:pPr>
              <w:shd w:val="clear" w:color="auto" w:fill="FFFFFF"/>
              <w:spacing w:after="0"/>
              <w:ind w:right="1877"/>
              <w:rPr>
                <w:rFonts w:ascii="Times New Roman" w:hAnsi="Times New Roman"/>
                <w:sz w:val="28"/>
                <w:szCs w:val="28"/>
              </w:rPr>
            </w:pPr>
            <w:r w:rsidRPr="001B05B6">
              <w:rPr>
                <w:rFonts w:ascii="Times New Roman" w:hAnsi="Times New Roman"/>
                <w:b/>
                <w:bCs/>
                <w:position w:val="1"/>
                <w:sz w:val="28"/>
                <w:szCs w:val="28"/>
              </w:rPr>
              <w:t>термины и понятия, используемые в тиреоидологии</w:t>
            </w:r>
          </w:p>
        </w:tc>
      </w:tr>
      <w:tr w:rsidR="00AE0283" w:rsidRPr="001B05B6" w:rsidTr="00067D8A">
        <w:tc>
          <w:tcPr>
            <w:tcW w:w="2564"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ind w:left="1075"/>
              <w:rPr>
                <w:rFonts w:ascii="Times New Roman" w:hAnsi="Times New Roman"/>
                <w:sz w:val="28"/>
                <w:szCs w:val="28"/>
              </w:rPr>
            </w:pPr>
            <w:r w:rsidRPr="001B05B6">
              <w:rPr>
                <w:rFonts w:ascii="Times New Roman" w:hAnsi="Times New Roman"/>
                <w:i/>
                <w:iCs/>
                <w:position w:val="-4"/>
                <w:sz w:val="28"/>
                <w:szCs w:val="28"/>
              </w:rPr>
              <w:t>Патология</w:t>
            </w:r>
          </w:p>
        </w:tc>
        <w:tc>
          <w:tcPr>
            <w:tcW w:w="6547" w:type="dxa"/>
            <w:tcBorders>
              <w:top w:val="single" w:sz="6" w:space="0" w:color="auto"/>
              <w:left w:val="single" w:sz="6" w:space="0" w:color="auto"/>
              <w:bottom w:val="single" w:sz="4" w:space="0" w:color="auto"/>
              <w:right w:val="single" w:sz="6" w:space="0" w:color="auto"/>
            </w:tcBorders>
            <w:shd w:val="clear" w:color="auto" w:fill="FFFFFF"/>
          </w:tcPr>
          <w:p w:rsidR="00AE0283" w:rsidRPr="001B05B6" w:rsidRDefault="00AE0283" w:rsidP="004E397E">
            <w:pPr>
              <w:shd w:val="clear" w:color="auto" w:fill="FFFFFF"/>
              <w:spacing w:after="0"/>
              <w:ind w:left="4656"/>
              <w:rPr>
                <w:rFonts w:ascii="Times New Roman" w:hAnsi="Times New Roman"/>
                <w:sz w:val="28"/>
                <w:szCs w:val="28"/>
              </w:rPr>
            </w:pPr>
            <w:r w:rsidRPr="001B05B6">
              <w:rPr>
                <w:rFonts w:ascii="Times New Roman" w:hAnsi="Times New Roman"/>
                <w:i/>
                <w:iCs/>
                <w:sz w:val="28"/>
                <w:szCs w:val="28"/>
              </w:rPr>
              <w:t>Определение</w:t>
            </w:r>
          </w:p>
        </w:tc>
      </w:tr>
      <w:tr w:rsidR="00AE0283" w:rsidRPr="001B05B6" w:rsidTr="00067D8A">
        <w:trPr>
          <w:trHeight w:val="814"/>
        </w:trPr>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5"/>
                <w:sz w:val="28"/>
                <w:szCs w:val="28"/>
              </w:rPr>
              <w:t>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right="2045"/>
              <w:rPr>
                <w:rFonts w:ascii="Times New Roman" w:hAnsi="Times New Roman"/>
                <w:sz w:val="28"/>
                <w:szCs w:val="28"/>
              </w:rPr>
            </w:pPr>
            <w:r w:rsidRPr="001B05B6">
              <w:rPr>
                <w:rFonts w:ascii="Times New Roman" w:hAnsi="Times New Roman"/>
                <w:sz w:val="28"/>
                <w:szCs w:val="28"/>
              </w:rPr>
              <w:t>Патологическое увеличение щитовидной железы</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1"/>
                <w:sz w:val="28"/>
                <w:szCs w:val="28"/>
              </w:rPr>
              <w:t>Эндемический 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Зоб, встречающийся в географических районах с недостаточностью йода в окружающей среде</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Спорадический 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right="2510"/>
              <w:rPr>
                <w:rFonts w:ascii="Times New Roman" w:hAnsi="Times New Roman"/>
                <w:sz w:val="28"/>
                <w:szCs w:val="28"/>
              </w:rPr>
            </w:pPr>
            <w:r w:rsidRPr="001B05B6">
              <w:rPr>
                <w:rFonts w:ascii="Times New Roman" w:hAnsi="Times New Roman"/>
                <w:sz w:val="28"/>
                <w:szCs w:val="28"/>
              </w:rPr>
              <w:t>Зоб, встречающийся вне эндемичных районов</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position w:val="-4"/>
                <w:sz w:val="28"/>
                <w:szCs w:val="28"/>
              </w:rPr>
              <w:t>Узловой 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tabs>
                <w:tab w:val="left" w:pos="538"/>
              </w:tabs>
              <w:spacing w:after="0"/>
              <w:rPr>
                <w:rFonts w:ascii="Times New Roman" w:hAnsi="Times New Roman"/>
                <w:sz w:val="28"/>
                <w:szCs w:val="28"/>
              </w:rPr>
            </w:pPr>
            <w:r w:rsidRPr="001B05B6">
              <w:rPr>
                <w:rFonts w:ascii="Times New Roman" w:hAnsi="Times New Roman"/>
                <w:sz w:val="28"/>
                <w:szCs w:val="28"/>
              </w:rPr>
              <w:t>1.</w:t>
            </w:r>
            <w:r w:rsidRPr="001B05B6">
              <w:rPr>
                <w:rFonts w:ascii="Times New Roman" w:hAnsi="Times New Roman"/>
                <w:sz w:val="28"/>
                <w:szCs w:val="28"/>
              </w:rPr>
              <w:tab/>
              <w:t>Собирательное клиническое понятие, объединяющее все</w:t>
            </w:r>
            <w:r w:rsidRPr="001B05B6">
              <w:rPr>
                <w:rFonts w:ascii="Times New Roman" w:hAnsi="Times New Roman"/>
                <w:sz w:val="28"/>
                <w:szCs w:val="28"/>
              </w:rPr>
              <w:br/>
              <w:t>очаговые образования щитовидной железы</w:t>
            </w:r>
          </w:p>
          <w:p w:rsidR="00AE0283" w:rsidRPr="001B05B6" w:rsidRDefault="00AE0283" w:rsidP="004E397E">
            <w:pPr>
              <w:shd w:val="clear" w:color="auto" w:fill="FFFFFF"/>
              <w:tabs>
                <w:tab w:val="left" w:pos="538"/>
              </w:tabs>
              <w:spacing w:after="0"/>
              <w:rPr>
                <w:rFonts w:ascii="Times New Roman" w:hAnsi="Times New Roman"/>
                <w:sz w:val="28"/>
                <w:szCs w:val="28"/>
              </w:rPr>
            </w:pPr>
            <w:r w:rsidRPr="001B05B6">
              <w:rPr>
                <w:rFonts w:ascii="Times New Roman" w:hAnsi="Times New Roman"/>
                <w:sz w:val="28"/>
                <w:szCs w:val="28"/>
              </w:rPr>
              <w:t>2.</w:t>
            </w:r>
            <w:r w:rsidRPr="001B05B6">
              <w:rPr>
                <w:rFonts w:ascii="Times New Roman" w:hAnsi="Times New Roman"/>
                <w:sz w:val="28"/>
                <w:szCs w:val="28"/>
              </w:rPr>
              <w:tab/>
              <w:t>Морфологическое понятие, обозначающее спорадический</w:t>
            </w:r>
            <w:r w:rsidRPr="001B05B6">
              <w:rPr>
                <w:rFonts w:ascii="Times New Roman" w:hAnsi="Times New Roman"/>
                <w:sz w:val="28"/>
                <w:szCs w:val="28"/>
              </w:rPr>
              <w:br/>
              <w:t>или эндемический коллоидный пролиферирующий зоб в</w:t>
            </w:r>
            <w:r w:rsidRPr="001B05B6">
              <w:rPr>
                <w:rFonts w:ascii="Times New Roman" w:hAnsi="Times New Roman"/>
                <w:sz w:val="28"/>
                <w:szCs w:val="28"/>
              </w:rPr>
              <w:br/>
              <w:t>виде инкапсулированного узла</w:t>
            </w:r>
          </w:p>
        </w:tc>
      </w:tr>
      <w:tr w:rsidR="00AE0283" w:rsidRPr="001B05B6" w:rsidTr="00067D8A">
        <w:trPr>
          <w:trHeight w:val="853"/>
        </w:trPr>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Многоузловой 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Множественные очаговые образования щитовидной железы, не спаянные между собой</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24"/>
              <w:rPr>
                <w:rFonts w:ascii="Times New Roman" w:hAnsi="Times New Roman"/>
                <w:sz w:val="28"/>
                <w:szCs w:val="28"/>
              </w:rPr>
            </w:pPr>
            <w:r w:rsidRPr="001B05B6">
              <w:rPr>
                <w:rFonts w:ascii="Times New Roman" w:hAnsi="Times New Roman"/>
                <w:sz w:val="28"/>
                <w:szCs w:val="28"/>
              </w:rPr>
              <w:t>Конгломератный узловой зоб</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14"/>
              <w:rPr>
                <w:rFonts w:ascii="Times New Roman" w:hAnsi="Times New Roman"/>
                <w:sz w:val="28"/>
                <w:szCs w:val="28"/>
              </w:rPr>
            </w:pPr>
            <w:r w:rsidRPr="001B05B6">
              <w:rPr>
                <w:rFonts w:ascii="Times New Roman" w:hAnsi="Times New Roman"/>
                <w:sz w:val="28"/>
                <w:szCs w:val="28"/>
              </w:rPr>
              <w:t>Несколько узлов в щитовидной железе, тесно спаянных между собой и формирующих конгломерат</w:t>
            </w:r>
          </w:p>
        </w:tc>
      </w:tr>
      <w:tr w:rsidR="00AE0283" w:rsidRPr="001B05B6" w:rsidTr="00067D8A">
        <w:trPr>
          <w:trHeight w:val="3149"/>
        </w:trPr>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Псевдоузел при</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аутоиммунном</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тиреоидите</w:t>
            </w:r>
          </w:p>
          <w:p w:rsidR="00AE0283" w:rsidRPr="001B05B6" w:rsidRDefault="00AE0283" w:rsidP="004E397E">
            <w:pPr>
              <w:shd w:val="clear" w:color="auto" w:fill="FFFFFF"/>
              <w:spacing w:after="0"/>
              <w:ind w:firstLine="5"/>
              <w:rPr>
                <w:rFonts w:ascii="Times New Roman" w:hAnsi="Times New Roman"/>
                <w:sz w:val="28"/>
                <w:szCs w:val="28"/>
              </w:rPr>
            </w:pPr>
            <w:r w:rsidRPr="001B05B6">
              <w:rPr>
                <w:rFonts w:ascii="Times New Roman" w:hAnsi="Times New Roman"/>
                <w:sz w:val="28"/>
                <w:szCs w:val="28"/>
              </w:rPr>
              <w:t>Функциональная автономия узла (ткани) щитовид-ной железы</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24" w:hanging="24"/>
              <w:rPr>
                <w:rFonts w:ascii="Times New Roman" w:hAnsi="Times New Roman"/>
                <w:sz w:val="28"/>
                <w:szCs w:val="28"/>
              </w:rPr>
            </w:pPr>
            <w:r w:rsidRPr="001B05B6">
              <w:rPr>
                <w:rFonts w:ascii="Times New Roman" w:hAnsi="Times New Roman"/>
                <w:sz w:val="28"/>
                <w:szCs w:val="28"/>
              </w:rPr>
              <w:t>Локальная гипертрофия</w:t>
            </w:r>
            <w:r>
              <w:rPr>
                <w:rFonts w:ascii="Times New Roman" w:hAnsi="Times New Roman"/>
                <w:sz w:val="28"/>
                <w:szCs w:val="28"/>
              </w:rPr>
              <w:t xml:space="preserve"> долек щитовидной железы, имити</w:t>
            </w:r>
            <w:r w:rsidRPr="001B05B6">
              <w:rPr>
                <w:rFonts w:ascii="Times New Roman" w:hAnsi="Times New Roman"/>
                <w:sz w:val="28"/>
                <w:szCs w:val="28"/>
              </w:rPr>
              <w:t>рующая узел</w:t>
            </w:r>
          </w:p>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Способность узла к автономному (не зависимому от ТТГ) синтезу и секреции тиреоидных гормонов</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Аберрантная щито-видная железа</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5" w:hanging="5"/>
              <w:rPr>
                <w:rFonts w:ascii="Times New Roman" w:hAnsi="Times New Roman"/>
                <w:sz w:val="28"/>
                <w:szCs w:val="28"/>
              </w:rPr>
            </w:pPr>
            <w:r w:rsidRPr="001B05B6">
              <w:rPr>
                <w:rFonts w:ascii="Times New Roman" w:hAnsi="Times New Roman"/>
                <w:sz w:val="28"/>
                <w:szCs w:val="28"/>
              </w:rPr>
              <w:t>Эктопированная ткань щ</w:t>
            </w:r>
            <w:r>
              <w:rPr>
                <w:rFonts w:ascii="Times New Roman" w:hAnsi="Times New Roman"/>
                <w:sz w:val="28"/>
                <w:szCs w:val="28"/>
              </w:rPr>
              <w:t>итовидной железы, располагающая</w:t>
            </w:r>
            <w:r w:rsidRPr="001B05B6">
              <w:rPr>
                <w:rFonts w:ascii="Times New Roman" w:hAnsi="Times New Roman"/>
                <w:sz w:val="28"/>
                <w:szCs w:val="28"/>
              </w:rPr>
              <w:t>ся по ходу бывшего тиреоглоссального протока (от корня языка до дуги аорты) вследствие нарушения ее эмбриогенеза</w:t>
            </w:r>
          </w:p>
        </w:tc>
      </w:tr>
      <w:tr w:rsidR="00AE0283" w:rsidRPr="001B05B6" w:rsidTr="00067D8A">
        <w:trPr>
          <w:trHeight w:val="1793"/>
        </w:trPr>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Гипотиреоз</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10" w:hanging="10"/>
              <w:rPr>
                <w:rFonts w:ascii="Times New Roman" w:hAnsi="Times New Roman"/>
                <w:sz w:val="28"/>
                <w:szCs w:val="28"/>
              </w:rPr>
            </w:pPr>
            <w:r w:rsidRPr="001B05B6">
              <w:rPr>
                <w:rFonts w:ascii="Times New Roman" w:hAnsi="Times New Roman"/>
                <w:sz w:val="28"/>
                <w:szCs w:val="28"/>
              </w:rPr>
              <w:t>Синдром, вызванный длительным недостатком гормонов щитовидной железы в о</w:t>
            </w:r>
            <w:r>
              <w:rPr>
                <w:rFonts w:ascii="Times New Roman" w:hAnsi="Times New Roman"/>
                <w:sz w:val="28"/>
                <w:szCs w:val="28"/>
              </w:rPr>
              <w:t>рганизме или снижением их биоло</w:t>
            </w:r>
            <w:r w:rsidRPr="001B05B6">
              <w:rPr>
                <w:rFonts w:ascii="Times New Roman" w:hAnsi="Times New Roman"/>
                <w:sz w:val="28"/>
                <w:szCs w:val="28"/>
              </w:rPr>
              <w:t>гического эффекта на тканевом уровне</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Гипертиреоз</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5"/>
              <w:rPr>
                <w:rFonts w:ascii="Times New Roman" w:hAnsi="Times New Roman"/>
                <w:sz w:val="28"/>
                <w:szCs w:val="28"/>
              </w:rPr>
            </w:pPr>
            <w:r w:rsidRPr="001B05B6">
              <w:rPr>
                <w:rFonts w:ascii="Times New Roman" w:hAnsi="Times New Roman"/>
                <w:sz w:val="28"/>
                <w:szCs w:val="28"/>
              </w:rPr>
              <w:t>Повышение функцион</w:t>
            </w:r>
            <w:r>
              <w:rPr>
                <w:rFonts w:ascii="Times New Roman" w:hAnsi="Times New Roman"/>
                <w:sz w:val="28"/>
                <w:szCs w:val="28"/>
              </w:rPr>
              <w:t>альной активности щитовидной же</w:t>
            </w:r>
            <w:r w:rsidRPr="001B05B6">
              <w:rPr>
                <w:rFonts w:ascii="Times New Roman" w:hAnsi="Times New Roman"/>
                <w:sz w:val="28"/>
                <w:szCs w:val="28"/>
              </w:rPr>
              <w:t>лезы (патологическое или физиологическое)</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Тиреотоксикоз</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left="10" w:hanging="10"/>
              <w:rPr>
                <w:rFonts w:ascii="Times New Roman" w:hAnsi="Times New Roman"/>
                <w:sz w:val="28"/>
                <w:szCs w:val="28"/>
              </w:rPr>
            </w:pPr>
            <w:r w:rsidRPr="001B05B6">
              <w:rPr>
                <w:rFonts w:ascii="Times New Roman" w:hAnsi="Times New Roman"/>
                <w:sz w:val="28"/>
                <w:szCs w:val="28"/>
              </w:rPr>
              <w:t>Синдром, вызванный</w:t>
            </w:r>
            <w:r>
              <w:rPr>
                <w:rFonts w:ascii="Times New Roman" w:hAnsi="Times New Roman"/>
                <w:sz w:val="28"/>
                <w:szCs w:val="28"/>
              </w:rPr>
              <w:t xml:space="preserve"> длительным стойким избытком ти</w:t>
            </w:r>
            <w:r w:rsidRPr="001B05B6">
              <w:rPr>
                <w:rFonts w:ascii="Times New Roman" w:hAnsi="Times New Roman"/>
                <w:sz w:val="28"/>
                <w:szCs w:val="28"/>
              </w:rPr>
              <w:t>реоидных гормонов</w:t>
            </w:r>
          </w:p>
        </w:tc>
      </w:tr>
      <w:tr w:rsidR="00AE0283" w:rsidRPr="001B05B6" w:rsidTr="00067D8A">
        <w:tc>
          <w:tcPr>
            <w:tcW w:w="2564"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rPr>
                <w:rFonts w:ascii="Times New Roman" w:hAnsi="Times New Roman"/>
                <w:sz w:val="28"/>
                <w:szCs w:val="28"/>
              </w:rPr>
            </w:pPr>
            <w:r w:rsidRPr="001B05B6">
              <w:rPr>
                <w:rFonts w:ascii="Times New Roman" w:hAnsi="Times New Roman"/>
                <w:sz w:val="28"/>
                <w:szCs w:val="28"/>
              </w:rPr>
              <w:t>Кретинизм</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AE0283" w:rsidRPr="001B05B6" w:rsidRDefault="00AE0283" w:rsidP="004E397E">
            <w:pPr>
              <w:shd w:val="clear" w:color="auto" w:fill="FFFFFF"/>
              <w:spacing w:after="0"/>
              <w:ind w:firstLine="5"/>
              <w:rPr>
                <w:rFonts w:ascii="Times New Roman" w:hAnsi="Times New Roman"/>
                <w:sz w:val="28"/>
                <w:szCs w:val="28"/>
              </w:rPr>
            </w:pPr>
            <w:r w:rsidRPr="001B05B6">
              <w:rPr>
                <w:rFonts w:ascii="Times New Roman" w:hAnsi="Times New Roman"/>
                <w:sz w:val="28"/>
                <w:szCs w:val="28"/>
              </w:rPr>
              <w:t xml:space="preserve">Крайняя степень задержки умственного и </w:t>
            </w:r>
            <w:r>
              <w:rPr>
                <w:rFonts w:ascii="Times New Roman" w:hAnsi="Times New Roman"/>
                <w:sz w:val="28"/>
                <w:szCs w:val="28"/>
              </w:rPr>
              <w:t>физического раз</w:t>
            </w:r>
            <w:r w:rsidRPr="001B05B6">
              <w:rPr>
                <w:rFonts w:ascii="Times New Roman" w:hAnsi="Times New Roman"/>
                <w:sz w:val="28"/>
                <w:szCs w:val="28"/>
              </w:rPr>
              <w:t>вития, связанная с недостатком тиреоидных гормонов во внутриутробном и постнатальном периодах</w:t>
            </w:r>
          </w:p>
        </w:tc>
      </w:tr>
    </w:tbl>
    <w:p w:rsidR="00AE0283" w:rsidRPr="00ED09D5" w:rsidRDefault="00AE0283" w:rsidP="004E397E">
      <w:pPr>
        <w:shd w:val="clear" w:color="auto" w:fill="FFFFFF"/>
        <w:spacing w:after="0"/>
        <w:ind w:firstLine="802"/>
        <w:rPr>
          <w:rFonts w:ascii="Times New Roman" w:hAnsi="Times New Roman"/>
          <w:sz w:val="28"/>
          <w:szCs w:val="28"/>
        </w:rPr>
      </w:pPr>
    </w:p>
    <w:p w:rsidR="00AE0283" w:rsidRPr="00ED09D5" w:rsidRDefault="00AE0283" w:rsidP="004E397E">
      <w:pPr>
        <w:shd w:val="clear" w:color="auto" w:fill="FFFFFF"/>
        <w:spacing w:after="0"/>
        <w:ind w:firstLine="811"/>
        <w:jc w:val="both"/>
        <w:rPr>
          <w:rFonts w:ascii="Times New Roman" w:hAnsi="Times New Roman"/>
          <w:sz w:val="28"/>
          <w:szCs w:val="28"/>
        </w:rPr>
      </w:pPr>
      <w:r w:rsidRPr="00ED09D5">
        <w:rPr>
          <w:rFonts w:ascii="Times New Roman" w:hAnsi="Times New Roman"/>
          <w:sz w:val="28"/>
          <w:szCs w:val="28"/>
        </w:rPr>
        <w:t>Классификация заболеваний щитовидной железы до настоя</w:t>
      </w:r>
      <w:r>
        <w:rPr>
          <w:rFonts w:ascii="Times New Roman" w:hAnsi="Times New Roman"/>
          <w:sz w:val="28"/>
          <w:szCs w:val="28"/>
        </w:rPr>
        <w:t xml:space="preserve">щего времени вызывает дискуссию </w:t>
      </w:r>
      <w:r w:rsidRPr="00ED09D5">
        <w:rPr>
          <w:rFonts w:ascii="Times New Roman" w:hAnsi="Times New Roman"/>
          <w:sz w:val="28"/>
          <w:szCs w:val="28"/>
        </w:rPr>
        <w:t>среди специалис</w:t>
      </w:r>
      <w:r>
        <w:rPr>
          <w:rFonts w:ascii="Times New Roman" w:hAnsi="Times New Roman"/>
          <w:sz w:val="28"/>
          <w:szCs w:val="28"/>
        </w:rPr>
        <w:t>тов. В отличие от сахарного диа</w:t>
      </w:r>
      <w:r w:rsidRPr="00ED09D5">
        <w:rPr>
          <w:rFonts w:ascii="Times New Roman" w:hAnsi="Times New Roman"/>
          <w:sz w:val="28"/>
          <w:szCs w:val="28"/>
        </w:rPr>
        <w:t>бета для заболеваний щитовидной железы не существует международно</w:t>
      </w:r>
      <w:r>
        <w:rPr>
          <w:rFonts w:ascii="Times New Roman" w:hAnsi="Times New Roman"/>
          <w:sz w:val="28"/>
          <w:szCs w:val="28"/>
        </w:rPr>
        <w:t>й</w:t>
      </w:r>
      <w:r w:rsidRPr="00ED09D5">
        <w:rPr>
          <w:rFonts w:ascii="Times New Roman" w:hAnsi="Times New Roman"/>
          <w:sz w:val="28"/>
          <w:szCs w:val="28"/>
        </w:rPr>
        <w:t xml:space="preserve"> признанной классификации. Наиболее обоснованной является</w:t>
      </w:r>
      <w:r>
        <w:rPr>
          <w:rFonts w:ascii="Times New Roman" w:hAnsi="Times New Roman"/>
          <w:sz w:val="28"/>
          <w:szCs w:val="28"/>
        </w:rPr>
        <w:t xml:space="preserve"> классифи</w:t>
      </w:r>
      <w:r w:rsidRPr="00ED09D5">
        <w:rPr>
          <w:rFonts w:ascii="Times New Roman" w:hAnsi="Times New Roman"/>
          <w:sz w:val="28"/>
          <w:szCs w:val="28"/>
        </w:rPr>
        <w:t>кация, в основу которой положено ф</w:t>
      </w:r>
      <w:r>
        <w:rPr>
          <w:rFonts w:ascii="Times New Roman" w:hAnsi="Times New Roman"/>
          <w:sz w:val="28"/>
          <w:szCs w:val="28"/>
        </w:rPr>
        <w:t>ункциональное состояние щитовид</w:t>
      </w:r>
      <w:r w:rsidRPr="00ED09D5">
        <w:rPr>
          <w:rFonts w:ascii="Times New Roman" w:hAnsi="Times New Roman"/>
          <w:sz w:val="28"/>
          <w:szCs w:val="28"/>
        </w:rPr>
        <w:t>ной железы (гипертиреоз, гипотиреоз, эутиреоз). Предложенная далее классификация заболеваний щитовидной железы основывается именно на этом принципе. Естественно, что эта классификация не является идеальной. Аутоиммунный тиреоидит, наприме</w:t>
      </w:r>
      <w:r>
        <w:rPr>
          <w:rFonts w:ascii="Times New Roman" w:hAnsi="Times New Roman"/>
          <w:sz w:val="28"/>
          <w:szCs w:val="28"/>
        </w:rPr>
        <w:t>р, в зависимости от стадии тече</w:t>
      </w:r>
      <w:r w:rsidRPr="00ED09D5">
        <w:rPr>
          <w:rFonts w:ascii="Times New Roman" w:hAnsi="Times New Roman"/>
          <w:sz w:val="28"/>
          <w:szCs w:val="28"/>
        </w:rPr>
        <w:t xml:space="preserve">ния может проявляться или гипотиреозом, или (редко) гипертиреозом, а также и эутиреоидным состоянием. Для таких форм тиреоидной патологии, как новообразования и тиреоидиты, </w:t>
      </w:r>
      <w:r>
        <w:rPr>
          <w:rFonts w:ascii="Times New Roman" w:hAnsi="Times New Roman"/>
          <w:sz w:val="28"/>
          <w:szCs w:val="28"/>
        </w:rPr>
        <w:t>в предложенной классификации ис</w:t>
      </w:r>
      <w:r w:rsidRPr="00ED09D5">
        <w:rPr>
          <w:rFonts w:ascii="Times New Roman" w:hAnsi="Times New Roman"/>
          <w:sz w:val="28"/>
          <w:szCs w:val="28"/>
        </w:rPr>
        <w:t>пользуются патогенетический и морфологический подходы.</w:t>
      </w:r>
    </w:p>
    <w:p w:rsidR="00AE0283" w:rsidRPr="00ED09D5" w:rsidRDefault="00AE0283" w:rsidP="004E397E">
      <w:pPr>
        <w:shd w:val="clear" w:color="auto" w:fill="FFFFFF"/>
        <w:spacing w:after="0"/>
        <w:rPr>
          <w:rFonts w:ascii="Times New Roman" w:hAnsi="Times New Roman"/>
          <w:sz w:val="28"/>
          <w:szCs w:val="28"/>
        </w:rPr>
      </w:pPr>
      <w:r w:rsidRPr="00ED09D5">
        <w:rPr>
          <w:rFonts w:ascii="Times New Roman" w:hAnsi="Times New Roman"/>
          <w:b/>
          <w:bCs/>
          <w:position w:val="7"/>
          <w:sz w:val="28"/>
          <w:szCs w:val="28"/>
        </w:rPr>
        <w:t>Классификация заболеваний щитовидной железы</w:t>
      </w:r>
    </w:p>
    <w:p w:rsidR="00AE0283" w:rsidRPr="00ED09D5" w:rsidRDefault="00AE0283" w:rsidP="004E397E">
      <w:pPr>
        <w:shd w:val="clear" w:color="auto" w:fill="FFFFFF"/>
        <w:spacing w:after="0"/>
        <w:rPr>
          <w:rFonts w:ascii="Times New Roman" w:hAnsi="Times New Roman"/>
          <w:sz w:val="28"/>
          <w:szCs w:val="28"/>
        </w:rPr>
      </w:pPr>
      <w:r w:rsidRPr="00ED09D5">
        <w:rPr>
          <w:rFonts w:ascii="Times New Roman" w:hAnsi="Times New Roman"/>
          <w:b/>
          <w:bCs/>
          <w:i/>
          <w:iCs/>
          <w:sz w:val="28"/>
          <w:szCs w:val="28"/>
        </w:rPr>
        <w:t>Синдром тиреотоксикоза</w:t>
      </w:r>
    </w:p>
    <w:p w:rsidR="00AE0283" w:rsidRPr="00ED09D5" w:rsidRDefault="00AE0283" w:rsidP="004E397E">
      <w:pPr>
        <w:shd w:val="clear" w:color="auto" w:fill="FFFFFF"/>
        <w:tabs>
          <w:tab w:val="left" w:pos="432"/>
        </w:tabs>
        <w:spacing w:after="0"/>
        <w:ind w:left="432" w:hanging="432"/>
        <w:rPr>
          <w:rFonts w:ascii="Times New Roman" w:hAnsi="Times New Roman"/>
          <w:sz w:val="28"/>
          <w:szCs w:val="28"/>
        </w:rPr>
      </w:pPr>
      <w:r w:rsidRPr="00ED09D5">
        <w:rPr>
          <w:rFonts w:ascii="Times New Roman" w:hAnsi="Times New Roman"/>
          <w:sz w:val="28"/>
          <w:szCs w:val="28"/>
        </w:rPr>
        <w:tab/>
      </w:r>
      <w:r>
        <w:rPr>
          <w:rFonts w:ascii="Times New Roman" w:hAnsi="Times New Roman"/>
          <w:sz w:val="28"/>
          <w:szCs w:val="28"/>
        </w:rPr>
        <w:t>-</w:t>
      </w:r>
      <w:r w:rsidRPr="00ED09D5">
        <w:rPr>
          <w:rFonts w:ascii="Times New Roman" w:hAnsi="Times New Roman"/>
          <w:sz w:val="28"/>
          <w:szCs w:val="28"/>
        </w:rPr>
        <w:t>Тиреотоксикоз, обусловленный повышенной продукцией гормонов</w:t>
      </w:r>
      <w:r w:rsidRPr="00ED09D5">
        <w:rPr>
          <w:rFonts w:ascii="Times New Roman" w:hAnsi="Times New Roman"/>
          <w:sz w:val="28"/>
          <w:szCs w:val="28"/>
        </w:rPr>
        <w:br/>
        <w:t>щитовидной железы</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Диффузный токсический зоб (болезнь Грейвса—Базедова)</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Функциональная автономия щитовидной железы</w:t>
      </w:r>
    </w:p>
    <w:p w:rsidR="00AE0283" w:rsidRPr="00ED09D5" w:rsidRDefault="00AE0283" w:rsidP="004E397E">
      <w:pPr>
        <w:widowControl w:val="0"/>
        <w:shd w:val="clear" w:color="auto" w:fill="FFFFFF"/>
        <w:tabs>
          <w:tab w:val="left" w:pos="2299"/>
        </w:tabs>
        <w:autoSpaceDE w:val="0"/>
        <w:autoSpaceDN w:val="0"/>
        <w:adjustRightInd w:val="0"/>
        <w:spacing w:after="0"/>
        <w:ind w:right="3744"/>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Унифокальная функциональная автономия (в том числе тиреотоксическая аденома)</w:t>
      </w:r>
    </w:p>
    <w:p w:rsidR="00AE0283" w:rsidRPr="00ED09D5" w:rsidRDefault="00AE0283" w:rsidP="004E397E">
      <w:pPr>
        <w:widowControl w:val="0"/>
        <w:shd w:val="clear" w:color="auto" w:fill="FFFFFF"/>
        <w:tabs>
          <w:tab w:val="left" w:pos="2299"/>
        </w:tabs>
        <w:autoSpaceDE w:val="0"/>
        <w:autoSpaceDN w:val="0"/>
        <w:adjustRightInd w:val="0"/>
        <w:spacing w:after="0"/>
        <w:ind w:right="2995"/>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Мультифокальная функциональная автономия (в том числе многоузловой токсический зоб)</w:t>
      </w:r>
    </w:p>
    <w:p w:rsidR="00AE0283" w:rsidRPr="00ED09D5"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Диссеминированная функциональная автономия</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Йодиндуцированный тиреотоксикоз</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Аутоиммунный тиреоидит в тиреотоксической фазе</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ТТГ-индуцированный тиреотоксикоз</w:t>
      </w:r>
    </w:p>
    <w:p w:rsidR="00AE0283" w:rsidRPr="00ED09D5" w:rsidRDefault="00AE0283" w:rsidP="004E397E">
      <w:pPr>
        <w:widowControl w:val="0"/>
        <w:shd w:val="clear" w:color="auto" w:fill="FFFFFF"/>
        <w:tabs>
          <w:tab w:val="left" w:pos="2290"/>
        </w:tabs>
        <w:autoSpaceDE w:val="0"/>
        <w:autoSpaceDN w:val="0"/>
        <w:adjustRightInd w:val="0"/>
        <w:spacing w:after="0"/>
        <w:ind w:left="1258"/>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ТТГ-продуцирующая аденома гипофиза</w:t>
      </w:r>
    </w:p>
    <w:p w:rsidR="00AE0283" w:rsidRPr="00ED09D5" w:rsidRDefault="00AE0283" w:rsidP="004E397E">
      <w:pPr>
        <w:widowControl w:val="0"/>
        <w:shd w:val="clear" w:color="auto" w:fill="FFFFFF"/>
        <w:tabs>
          <w:tab w:val="left" w:pos="2290"/>
        </w:tabs>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Синдром неадекватной секреции ТТГ (резистентность тирео-трофов к тиреоидным гормонам)</w:t>
      </w:r>
    </w:p>
    <w:p w:rsidR="00AE0283" w:rsidRPr="00ED09D5" w:rsidRDefault="00AE0283" w:rsidP="004E397E">
      <w:pPr>
        <w:widowControl w:val="0"/>
        <w:shd w:val="clear" w:color="auto" w:fill="FFFFFF"/>
        <w:tabs>
          <w:tab w:val="left" w:pos="706"/>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Трофобластический тиреотоксикоз</w:t>
      </w:r>
    </w:p>
    <w:p w:rsidR="00AE0283" w:rsidRDefault="00AE0283" w:rsidP="004E397E">
      <w:pPr>
        <w:widowControl w:val="0"/>
        <w:shd w:val="clear" w:color="auto" w:fill="FFFFFF"/>
        <w:tabs>
          <w:tab w:val="left" w:pos="749"/>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lang w:val="en-US"/>
        </w:rPr>
        <w:t>Strumaovarii</w:t>
      </w:r>
    </w:p>
    <w:p w:rsidR="00AE0283" w:rsidRPr="00ED09D5" w:rsidRDefault="00AE0283" w:rsidP="004E397E">
      <w:pPr>
        <w:widowControl w:val="0"/>
        <w:shd w:val="clear" w:color="auto" w:fill="FFFFFF"/>
        <w:tabs>
          <w:tab w:val="left" w:pos="749"/>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Метастазы рака щитовидной железы, продуцирующие тиреоидные гормоны</w:t>
      </w:r>
    </w:p>
    <w:p w:rsidR="00AE0283" w:rsidRPr="00ED09D5" w:rsidRDefault="00AE0283" w:rsidP="004E397E">
      <w:pPr>
        <w:shd w:val="clear" w:color="auto" w:fill="FFFFFF"/>
        <w:tabs>
          <w:tab w:val="left" w:pos="432"/>
        </w:tabs>
        <w:spacing w:after="0"/>
        <w:ind w:left="432" w:hanging="432"/>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Тиреотоксикоз, не связанный с гиперпродукцией гормонов щитовидной</w:t>
      </w:r>
      <w:r w:rsidRPr="00ED09D5">
        <w:rPr>
          <w:rFonts w:ascii="Times New Roman" w:hAnsi="Times New Roman"/>
          <w:sz w:val="28"/>
          <w:szCs w:val="28"/>
        </w:rPr>
        <w:br/>
        <w:t>железой</w:t>
      </w:r>
    </w:p>
    <w:p w:rsidR="00AE0283" w:rsidRPr="00ED09D5" w:rsidRDefault="00AE0283" w:rsidP="004E397E">
      <w:pPr>
        <w:widowControl w:val="0"/>
        <w:shd w:val="clear" w:color="auto" w:fill="FFFFFF"/>
        <w:tabs>
          <w:tab w:val="left" w:pos="734"/>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Ятрогенный и артифициальный тиреотоксикоз</w:t>
      </w:r>
    </w:p>
    <w:p w:rsidR="00AE0283" w:rsidRPr="00ED09D5" w:rsidRDefault="00AE0283" w:rsidP="004E397E">
      <w:pPr>
        <w:widowControl w:val="0"/>
        <w:shd w:val="clear" w:color="auto" w:fill="FFFFFF"/>
        <w:tabs>
          <w:tab w:val="left" w:pos="734"/>
        </w:tabs>
        <w:autoSpaceDE w:val="0"/>
        <w:autoSpaceDN w:val="0"/>
        <w:adjustRightInd w:val="0"/>
        <w:spacing w:after="0"/>
        <w:rPr>
          <w:rFonts w:ascii="Times New Roman" w:hAnsi="Times New Roman"/>
          <w:position w:val="7"/>
          <w:sz w:val="28"/>
          <w:szCs w:val="28"/>
        </w:rPr>
      </w:pPr>
      <w:r>
        <w:rPr>
          <w:rFonts w:ascii="Times New Roman" w:hAnsi="Times New Roman"/>
          <w:position w:val="7"/>
          <w:sz w:val="28"/>
          <w:szCs w:val="28"/>
        </w:rPr>
        <w:t>-</w:t>
      </w:r>
      <w:r w:rsidRPr="00ED09D5">
        <w:rPr>
          <w:rFonts w:ascii="Times New Roman" w:hAnsi="Times New Roman"/>
          <w:position w:val="7"/>
          <w:sz w:val="28"/>
          <w:szCs w:val="28"/>
        </w:rPr>
        <w:t>Тиреотоксическая фаза подострого тиреоидита де Кервена</w:t>
      </w:r>
    </w:p>
    <w:p w:rsidR="00AE0283" w:rsidRPr="00ED09D5" w:rsidRDefault="00AE0283" w:rsidP="004E397E">
      <w:pPr>
        <w:shd w:val="clear" w:color="auto" w:fill="FFFFFF"/>
        <w:spacing w:after="0"/>
        <w:rPr>
          <w:rFonts w:ascii="Times New Roman" w:hAnsi="Times New Roman"/>
          <w:sz w:val="28"/>
          <w:szCs w:val="28"/>
        </w:rPr>
      </w:pPr>
      <w:r w:rsidRPr="00ED09D5">
        <w:rPr>
          <w:rFonts w:ascii="Times New Roman" w:hAnsi="Times New Roman"/>
          <w:b/>
          <w:bCs/>
          <w:i/>
          <w:iCs/>
          <w:sz w:val="28"/>
          <w:szCs w:val="28"/>
        </w:rPr>
        <w:t>Синдром гипотиреоза</w:t>
      </w:r>
    </w:p>
    <w:p w:rsidR="00AE0283" w:rsidRPr="00ED09D5" w:rsidRDefault="00AE0283" w:rsidP="004E397E">
      <w:pPr>
        <w:shd w:val="clear" w:color="auto" w:fill="FFFFFF"/>
        <w:tabs>
          <w:tab w:val="left" w:pos="451"/>
        </w:tabs>
        <w:spacing w:after="0"/>
        <w:jc w:val="both"/>
        <w:rPr>
          <w:rFonts w:ascii="Times New Roman" w:hAnsi="Times New Roman"/>
          <w:sz w:val="28"/>
          <w:szCs w:val="28"/>
        </w:rPr>
      </w:pPr>
      <w:r w:rsidRPr="00ED09D5">
        <w:rPr>
          <w:rFonts w:ascii="Times New Roman" w:hAnsi="Times New Roman"/>
          <w:sz w:val="28"/>
          <w:szCs w:val="28"/>
        </w:rPr>
        <w:t>1.</w:t>
      </w:r>
      <w:r w:rsidRPr="00ED09D5">
        <w:rPr>
          <w:rFonts w:ascii="Times New Roman" w:hAnsi="Times New Roman"/>
          <w:sz w:val="28"/>
          <w:szCs w:val="28"/>
        </w:rPr>
        <w:tab/>
        <w:t>Первичный гипотиреоз</w:t>
      </w:r>
    </w:p>
    <w:p w:rsidR="00AE0283" w:rsidRPr="00ED09D5" w:rsidRDefault="00AE0283" w:rsidP="004E397E">
      <w:pPr>
        <w:shd w:val="clear" w:color="auto" w:fill="FFFFFF"/>
        <w:tabs>
          <w:tab w:val="left" w:pos="710"/>
        </w:tabs>
        <w:spacing w:after="0"/>
        <w:ind w:left="710" w:hanging="710"/>
        <w:jc w:val="both"/>
        <w:rPr>
          <w:rFonts w:ascii="Times New Roman" w:hAnsi="Times New Roman"/>
          <w:sz w:val="28"/>
          <w:szCs w:val="28"/>
        </w:rPr>
      </w:pPr>
      <w:r w:rsidRPr="00ED09D5">
        <w:rPr>
          <w:rFonts w:ascii="Times New Roman" w:hAnsi="Times New Roman"/>
          <w:sz w:val="28"/>
          <w:szCs w:val="28"/>
        </w:rPr>
        <w:t>Гипотиреоз, обусловленный уменьшением количества функциони-</w:t>
      </w:r>
      <w:r w:rsidRPr="00ED09D5">
        <w:rPr>
          <w:rFonts w:ascii="Times New Roman" w:hAnsi="Times New Roman"/>
          <w:sz w:val="28"/>
          <w:szCs w:val="28"/>
        </w:rPr>
        <w:br/>
        <w:t>рующей ткани щитовидной железы</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обусловленный нарушением эмбрионального развития ЩЖ (врожденный гипотиреоз)</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Послеоперационный гипотиреоз</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обусловленный аутоиммунным поражением щитовидной железы (атрофическая форма аутоиммунного тиреоидита)</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Пострадиационный гипотиреоз</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обусловленный вирусным поражением щитовидной железы</w:t>
      </w:r>
    </w:p>
    <w:p w:rsidR="00AE0283" w:rsidRPr="00ED09D5" w:rsidRDefault="00AE0283" w:rsidP="004E397E">
      <w:pPr>
        <w:widowControl w:val="0"/>
        <w:shd w:val="clear" w:color="auto" w:fill="FFFFFF"/>
        <w:tabs>
          <w:tab w:val="left" w:pos="230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на фоне новообразований в щитовидной железе</w:t>
      </w:r>
    </w:p>
    <w:p w:rsidR="00AE0283" w:rsidRPr="00ED09D5" w:rsidRDefault="00AE0283" w:rsidP="004E397E">
      <w:pPr>
        <w:shd w:val="clear" w:color="auto" w:fill="FFFFFF"/>
        <w:tabs>
          <w:tab w:val="left" w:pos="710"/>
        </w:tabs>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обусловленный нарушением синтеза тиреоидных гормонов</w:t>
      </w:r>
    </w:p>
    <w:p w:rsidR="00AE0283" w:rsidRPr="00ED09D5" w:rsidRDefault="00AE0283" w:rsidP="004E397E">
      <w:pPr>
        <w:widowControl w:val="0"/>
        <w:shd w:val="clear" w:color="auto" w:fill="FFFFFF"/>
        <w:tabs>
          <w:tab w:val="left" w:pos="23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Эндемический зоб с гипотиреозом</w:t>
      </w:r>
    </w:p>
    <w:p w:rsidR="00AE0283" w:rsidRPr="00ED09D5" w:rsidRDefault="00AE0283" w:rsidP="004E397E">
      <w:pPr>
        <w:widowControl w:val="0"/>
        <w:shd w:val="clear" w:color="auto" w:fill="FFFFFF"/>
        <w:tabs>
          <w:tab w:val="left" w:pos="23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Спорадический зоб с гипотиреозом (дефекты биосинтеза гормонов на различных биосинтетических уровнях)</w:t>
      </w:r>
    </w:p>
    <w:p w:rsidR="00AE0283" w:rsidRPr="00ED09D5" w:rsidRDefault="00AE0283" w:rsidP="004E397E">
      <w:pPr>
        <w:widowControl w:val="0"/>
        <w:shd w:val="clear" w:color="auto" w:fill="FFFFFF"/>
        <w:tabs>
          <w:tab w:val="left" w:pos="23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Медикаментозный гипотиреоз (прием тиреостатических средств и ряда других препаратов)</w:t>
      </w:r>
    </w:p>
    <w:p w:rsidR="00AE0283" w:rsidRPr="00ED09D5" w:rsidRDefault="00AE0283" w:rsidP="004E397E">
      <w:pPr>
        <w:widowControl w:val="0"/>
        <w:shd w:val="clear" w:color="auto" w:fill="FFFFFF"/>
        <w:tabs>
          <w:tab w:val="left" w:pos="2309"/>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Зоб и гипотиреоз, развившиеся в результате употребления пищи, содержащей зобогенные вещества</w:t>
      </w:r>
    </w:p>
    <w:p w:rsidR="00AE0283" w:rsidRPr="00ED09D5" w:rsidRDefault="00AE0283" w:rsidP="004E397E">
      <w:pPr>
        <w:shd w:val="clear" w:color="auto" w:fill="FFFFFF"/>
        <w:tabs>
          <w:tab w:val="left" w:pos="451"/>
        </w:tabs>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центрального генеза</w:t>
      </w:r>
    </w:p>
    <w:p w:rsidR="00AE0283" w:rsidRPr="00ED09D5" w:rsidRDefault="00AE0283" w:rsidP="004E397E">
      <w:pPr>
        <w:framePr w:h="465" w:hSpace="38" w:wrap="auto" w:vAnchor="text" w:hAnchor="text" w:x="13758" w:y="1902"/>
        <w:shd w:val="clear" w:color="auto" w:fill="FFFFFF"/>
        <w:spacing w:after="0"/>
        <w:jc w:val="both"/>
        <w:rPr>
          <w:rFonts w:ascii="Times New Roman" w:hAnsi="Times New Roman"/>
          <w:sz w:val="28"/>
          <w:szCs w:val="28"/>
        </w:rPr>
      </w:pPr>
      <w:r w:rsidRPr="00ED09D5">
        <w:rPr>
          <w:rFonts w:ascii="Times New Roman" w:hAnsi="Times New Roman"/>
          <w:position w:val="-5"/>
          <w:sz w:val="28"/>
          <w:szCs w:val="28"/>
        </w:rPr>
        <w:t>171</w:t>
      </w:r>
    </w:p>
    <w:p w:rsidR="00AE0283" w:rsidRDefault="00AE0283" w:rsidP="004E397E">
      <w:pPr>
        <w:widowControl w:val="0"/>
        <w:shd w:val="clear" w:color="auto" w:fill="FFFFFF"/>
        <w:tabs>
          <w:tab w:val="left" w:pos="768"/>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гипофизарного генеза</w:t>
      </w:r>
    </w:p>
    <w:p w:rsidR="00AE0283" w:rsidRPr="00ED09D5" w:rsidRDefault="00AE0283" w:rsidP="004E397E">
      <w:pPr>
        <w:widowControl w:val="0"/>
        <w:shd w:val="clear" w:color="auto" w:fill="FFFFFF"/>
        <w:tabs>
          <w:tab w:val="left" w:pos="768"/>
        </w:tabs>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Гипотиреоз гипоталамического генеза</w:t>
      </w:r>
    </w:p>
    <w:p w:rsidR="00AE0283" w:rsidRPr="00ED09D5" w:rsidRDefault="00AE0283" w:rsidP="004E397E">
      <w:pPr>
        <w:shd w:val="clear" w:color="auto" w:fill="FFFFFF"/>
        <w:spacing w:after="0"/>
        <w:rPr>
          <w:rFonts w:ascii="Times New Roman" w:hAnsi="Times New Roman"/>
          <w:b/>
          <w:bCs/>
          <w:position w:val="7"/>
          <w:sz w:val="28"/>
          <w:szCs w:val="28"/>
        </w:rPr>
      </w:pPr>
      <w:r w:rsidRPr="00ED09D5">
        <w:rPr>
          <w:rFonts w:ascii="Times New Roman" w:hAnsi="Times New Roman"/>
          <w:b/>
          <w:bCs/>
          <w:position w:val="7"/>
          <w:sz w:val="28"/>
          <w:szCs w:val="28"/>
        </w:rPr>
        <w:t>Заболевания щитовидной желе</w:t>
      </w:r>
      <w:r>
        <w:rPr>
          <w:rFonts w:ascii="Times New Roman" w:hAnsi="Times New Roman"/>
          <w:b/>
          <w:bCs/>
          <w:position w:val="7"/>
          <w:sz w:val="28"/>
          <w:szCs w:val="28"/>
        </w:rPr>
        <w:t>зы, протекающие без нарушения её</w:t>
      </w:r>
      <w:r w:rsidRPr="00ED09D5">
        <w:rPr>
          <w:rFonts w:ascii="Times New Roman" w:hAnsi="Times New Roman"/>
          <w:b/>
          <w:bCs/>
          <w:position w:val="7"/>
          <w:sz w:val="28"/>
          <w:szCs w:val="28"/>
        </w:rPr>
        <w:t xml:space="preserve"> функции</w:t>
      </w:r>
    </w:p>
    <w:p w:rsidR="00AE0283" w:rsidRPr="00ED09D5" w:rsidRDefault="00AE0283" w:rsidP="004E397E">
      <w:pPr>
        <w:shd w:val="clear" w:color="auto" w:fill="FFFFFF"/>
        <w:tabs>
          <w:tab w:val="left" w:pos="418"/>
        </w:tabs>
        <w:spacing w:after="0"/>
        <w:rPr>
          <w:rFonts w:ascii="Times New Roman" w:hAnsi="Times New Roman"/>
          <w:sz w:val="28"/>
          <w:szCs w:val="28"/>
        </w:rPr>
      </w:pPr>
      <w:r>
        <w:rPr>
          <w:rFonts w:ascii="Times New Roman" w:hAnsi="Times New Roman"/>
          <w:sz w:val="28"/>
          <w:szCs w:val="28"/>
        </w:rPr>
        <w:t>1.</w:t>
      </w:r>
      <w:r w:rsidRPr="00ED09D5">
        <w:rPr>
          <w:rFonts w:ascii="Times New Roman" w:hAnsi="Times New Roman"/>
          <w:sz w:val="28"/>
          <w:szCs w:val="28"/>
        </w:rPr>
        <w:t>Эутиреоидный зоб</w:t>
      </w:r>
    </w:p>
    <w:p w:rsidR="00AE0283" w:rsidRPr="00ED09D5" w:rsidRDefault="00AE0283" w:rsidP="004E397E">
      <w:pPr>
        <w:shd w:val="clear" w:color="auto" w:fill="FFFFFF"/>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Зоб, обусловленный нарушением синтеза тиреоидных гормонов</w:t>
      </w:r>
    </w:p>
    <w:p w:rsidR="00AE0283" w:rsidRPr="00ED09D5" w:rsidRDefault="00AE0283" w:rsidP="004E397E">
      <w:pPr>
        <w:widowControl w:val="0"/>
        <w:shd w:val="clear" w:color="auto" w:fill="FFFFFF"/>
        <w:tabs>
          <w:tab w:val="left" w:pos="3134"/>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Эндемический зоб (диффузный, узловой)</w:t>
      </w:r>
    </w:p>
    <w:p w:rsidR="00AE0283" w:rsidRPr="00ED09D5" w:rsidRDefault="00AE0283" w:rsidP="004E397E">
      <w:pPr>
        <w:widowControl w:val="0"/>
        <w:shd w:val="clear" w:color="auto" w:fill="FFFFFF"/>
        <w:tabs>
          <w:tab w:val="left" w:pos="3134"/>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Спорадический зоб (диффузный, узловой)</w:t>
      </w:r>
    </w:p>
    <w:p w:rsidR="00AE0283" w:rsidRPr="00ED09D5" w:rsidRDefault="00AE0283" w:rsidP="004E397E">
      <w:pPr>
        <w:widowControl w:val="0"/>
        <w:shd w:val="clear" w:color="auto" w:fill="FFFFFF"/>
        <w:tabs>
          <w:tab w:val="left" w:pos="3134"/>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Ятрогенный (медикаментозный) зоб</w:t>
      </w:r>
    </w:p>
    <w:p w:rsidR="00AE0283" w:rsidRPr="00ED09D5" w:rsidRDefault="00AE0283" w:rsidP="004E397E">
      <w:pPr>
        <w:widowControl w:val="0"/>
        <w:shd w:val="clear" w:color="auto" w:fill="FFFFFF"/>
        <w:tabs>
          <w:tab w:val="left" w:pos="3134"/>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Зоб, обусловленный зобогенными веществами, содержащимися в пище</w:t>
      </w:r>
    </w:p>
    <w:p w:rsidR="00AE0283" w:rsidRPr="00ED09D5" w:rsidRDefault="00AE0283" w:rsidP="004E397E">
      <w:pPr>
        <w:shd w:val="clear" w:color="auto" w:fill="FFFFFF"/>
        <w:tabs>
          <w:tab w:val="left" w:pos="418"/>
        </w:tabs>
        <w:spacing w:after="0"/>
        <w:rPr>
          <w:rFonts w:ascii="Times New Roman" w:hAnsi="Times New Roman"/>
          <w:sz w:val="28"/>
          <w:szCs w:val="28"/>
        </w:rPr>
      </w:pPr>
      <w:r w:rsidRPr="00ED09D5">
        <w:rPr>
          <w:rFonts w:ascii="Times New Roman" w:hAnsi="Times New Roman"/>
          <w:sz w:val="28"/>
          <w:szCs w:val="28"/>
        </w:rPr>
        <w:t>2.</w:t>
      </w:r>
      <w:r w:rsidRPr="00ED09D5">
        <w:rPr>
          <w:rFonts w:ascii="Times New Roman" w:hAnsi="Times New Roman"/>
          <w:sz w:val="28"/>
          <w:szCs w:val="28"/>
        </w:rPr>
        <w:tab/>
        <w:t>Тиреоидная неоплазия</w:t>
      </w:r>
    </w:p>
    <w:p w:rsidR="00AE0283" w:rsidRPr="00ED09D5" w:rsidRDefault="00AE0283" w:rsidP="004E397E">
      <w:pPr>
        <w:shd w:val="clear" w:color="auto" w:fill="FFFFFF"/>
        <w:tabs>
          <w:tab w:val="left" w:pos="2050"/>
        </w:tabs>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Доброкачественные опухоли</w:t>
      </w:r>
    </w:p>
    <w:p w:rsidR="00AE0283" w:rsidRPr="00ED09D5" w:rsidRDefault="00AE0283" w:rsidP="004E397E">
      <w:pPr>
        <w:widowControl w:val="0"/>
        <w:shd w:val="clear" w:color="auto" w:fill="FFFFFF"/>
        <w:tabs>
          <w:tab w:val="left" w:pos="313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Аденома</w:t>
      </w:r>
    </w:p>
    <w:p w:rsidR="00AE0283" w:rsidRPr="00ED09D5" w:rsidRDefault="00AE0283" w:rsidP="004E397E">
      <w:pPr>
        <w:widowControl w:val="0"/>
        <w:shd w:val="clear" w:color="auto" w:fill="FFFFFF"/>
        <w:tabs>
          <w:tab w:val="left" w:pos="313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Тератома</w:t>
      </w:r>
    </w:p>
    <w:p w:rsidR="00AE0283" w:rsidRPr="00ED09D5" w:rsidRDefault="00AE0283" w:rsidP="004E397E">
      <w:pPr>
        <w:shd w:val="clear" w:color="auto" w:fill="FFFFFF"/>
        <w:tabs>
          <w:tab w:val="left" w:pos="2050"/>
        </w:tabs>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Злокачественные опухоли</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Папиллярная карцинома</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Фолликулярная карцинома</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Медуллярная карцинома</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Недифференцированная карцинома</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Другие злокачественные опухоли (саркома, лимфома, эпидермоидная карцинома и др.)</w:t>
      </w:r>
    </w:p>
    <w:p w:rsidR="00AE0283" w:rsidRPr="00ED09D5" w:rsidRDefault="00AE0283" w:rsidP="004E397E">
      <w:pPr>
        <w:shd w:val="clear" w:color="auto" w:fill="FFFFFF"/>
        <w:tabs>
          <w:tab w:val="left" w:pos="418"/>
        </w:tabs>
        <w:spacing w:after="0"/>
        <w:rPr>
          <w:rFonts w:ascii="Times New Roman" w:hAnsi="Times New Roman"/>
          <w:sz w:val="28"/>
          <w:szCs w:val="28"/>
        </w:rPr>
      </w:pPr>
      <w:r w:rsidRPr="00ED09D5">
        <w:rPr>
          <w:rFonts w:ascii="Times New Roman" w:hAnsi="Times New Roman"/>
          <w:sz w:val="28"/>
          <w:szCs w:val="28"/>
        </w:rPr>
        <w:t>3.</w:t>
      </w:r>
      <w:r w:rsidRPr="00ED09D5">
        <w:rPr>
          <w:rFonts w:ascii="Times New Roman" w:hAnsi="Times New Roman"/>
          <w:sz w:val="28"/>
          <w:szCs w:val="28"/>
        </w:rPr>
        <w:tab/>
        <w:t>Тиреоидиты</w:t>
      </w:r>
    </w:p>
    <w:p w:rsidR="00AE0283" w:rsidRPr="00ED09D5" w:rsidRDefault="00AE0283" w:rsidP="004E397E">
      <w:pPr>
        <w:shd w:val="clear" w:color="auto" w:fill="FFFFFF"/>
        <w:tabs>
          <w:tab w:val="left" w:pos="2050"/>
        </w:tabs>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Острый</w:t>
      </w:r>
    </w:p>
    <w:p w:rsidR="00AE0283" w:rsidRPr="00ED09D5" w:rsidRDefault="00AE0283" w:rsidP="004E397E">
      <w:pPr>
        <w:widowControl w:val="0"/>
        <w:shd w:val="clear" w:color="auto" w:fill="FFFFFF"/>
        <w:tabs>
          <w:tab w:val="left" w:pos="313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Острый гнойный</w:t>
      </w:r>
    </w:p>
    <w:p w:rsidR="00AE0283" w:rsidRPr="00ED09D5" w:rsidRDefault="00AE0283" w:rsidP="004E397E">
      <w:pPr>
        <w:widowControl w:val="0"/>
        <w:shd w:val="clear" w:color="auto" w:fill="FFFFFF"/>
        <w:tabs>
          <w:tab w:val="left" w:pos="313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Острый негнойный</w:t>
      </w:r>
    </w:p>
    <w:p w:rsidR="00AE0283" w:rsidRPr="00ED09D5" w:rsidRDefault="00AE0283" w:rsidP="004E397E">
      <w:pPr>
        <w:widowControl w:val="0"/>
        <w:shd w:val="clear" w:color="auto" w:fill="FFFFFF"/>
        <w:tabs>
          <w:tab w:val="left" w:pos="205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Подострый (вирусный, де Кервена)</w:t>
      </w:r>
    </w:p>
    <w:p w:rsidR="00AE0283" w:rsidRPr="00ED09D5" w:rsidRDefault="00AE0283" w:rsidP="004E397E">
      <w:pPr>
        <w:widowControl w:val="0"/>
        <w:shd w:val="clear" w:color="auto" w:fill="FFFFFF"/>
        <w:tabs>
          <w:tab w:val="left" w:pos="205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Хронический</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Аутоиммунный</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Инвазивный фиброзный</w:t>
      </w:r>
    </w:p>
    <w:p w:rsidR="00AE0283" w:rsidRPr="00ED09D5" w:rsidRDefault="00AE0283" w:rsidP="004E397E">
      <w:pPr>
        <w:widowControl w:val="0"/>
        <w:shd w:val="clear" w:color="auto" w:fill="FFFFFF"/>
        <w:tabs>
          <w:tab w:val="left" w:pos="3110"/>
        </w:tabs>
        <w:autoSpaceDE w:val="0"/>
        <w:autoSpaceDN w:val="0"/>
        <w:adjustRightInd w:val="0"/>
        <w:spacing w:after="0"/>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Безболевой и послеродовой</w:t>
      </w:r>
    </w:p>
    <w:p w:rsidR="00AE0283" w:rsidRPr="00871917" w:rsidRDefault="00AE0283" w:rsidP="004E397E">
      <w:pPr>
        <w:spacing w:after="0"/>
        <w:ind w:left="40" w:right="440"/>
        <w:rPr>
          <w:rStyle w:val="21"/>
          <w:b/>
          <w:color w:val="auto"/>
          <w:sz w:val="28"/>
          <w:szCs w:val="28"/>
          <w:u w:val="none"/>
          <w:lang w:val="uz-Cyrl-UZ"/>
        </w:rPr>
      </w:pPr>
      <w:r w:rsidRPr="00871917">
        <w:rPr>
          <w:rStyle w:val="21"/>
          <w:b/>
          <w:color w:val="auto"/>
          <w:sz w:val="28"/>
          <w:szCs w:val="28"/>
          <w:u w:val="none"/>
        </w:rPr>
        <w:t>БОЛЕЗН</w:t>
      </w:r>
      <w:r w:rsidRPr="00871917">
        <w:rPr>
          <w:rStyle w:val="21"/>
          <w:b/>
          <w:color w:val="auto"/>
          <w:sz w:val="28"/>
          <w:szCs w:val="28"/>
          <w:u w:val="none"/>
          <w:lang w:val="uz-Cyrl-UZ"/>
        </w:rPr>
        <w:t xml:space="preserve">Ь </w:t>
      </w:r>
      <w:r w:rsidRPr="00871917">
        <w:rPr>
          <w:rStyle w:val="21"/>
          <w:b/>
          <w:color w:val="auto"/>
          <w:sz w:val="28"/>
          <w:szCs w:val="28"/>
          <w:u w:val="none"/>
        </w:rPr>
        <w:t xml:space="preserve"> ГРЕЙВСА У ДЕТЕЙ И ПОДРОСТКОВ</w:t>
      </w:r>
    </w:p>
    <w:p w:rsidR="00AE0283" w:rsidRPr="00ED09D5" w:rsidRDefault="00AE0283" w:rsidP="004E397E">
      <w:pPr>
        <w:pStyle w:val="level00"/>
        <w:spacing w:before="0" w:beforeAutospacing="0" w:after="0" w:afterAutospacing="0" w:line="276" w:lineRule="auto"/>
        <w:ind w:firstLine="600"/>
        <w:jc w:val="both"/>
        <w:rPr>
          <w:sz w:val="28"/>
          <w:szCs w:val="28"/>
        </w:rPr>
      </w:pPr>
      <w:bookmarkStart w:id="33" w:name="bookmark37"/>
      <w:r>
        <w:rPr>
          <w:sz w:val="28"/>
          <w:szCs w:val="28"/>
        </w:rPr>
        <w:t>Тиреотоксикоз у новорожденных -</w:t>
      </w:r>
      <w:r w:rsidRPr="00ED09D5">
        <w:rPr>
          <w:sz w:val="28"/>
          <w:szCs w:val="28"/>
        </w:rPr>
        <w:t xml:space="preserve">редкое и обычно преходящее заболевание. Оно характерно для новорожденных, матери которых страдали диффузным токсическим зобом либо до, либо во время беременности. Вместе с тем тиреотоксикоз отмечается всего у 3% детей, родившихся от матерей с диффузным токсическим зобом. Врожденный тиреотоксикоз с одинаковой частотой встречается у мальчиков и девочек.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 xml:space="preserve">Патогенез. Преходящий врожденный тиреотоксикоз </w:t>
      </w:r>
      <w:r w:rsidRPr="00ED09D5">
        <w:rPr>
          <w:sz w:val="28"/>
          <w:szCs w:val="28"/>
        </w:rPr>
        <w:t>обусловлен трансплацентарным переносом материнских тиреостимулирующих антител. Обычно преходящий тиреотоксикоз у новорожденного сочетается с активным диффузным токсическим зобом у матери, но может встречаться и у детей, матери которых страдают вялотекущим диффузным токсическим зобом или хроническим лимфоцитарным тиреоидитом. Тяжесть диффузного токсического зоба у матери не позволяет прогнозировать степень нарушений функции щитовидной железы у плода, но присутствие тиреостимулирующих антител в сыворотке матери говорит о высоком риске тиреотоксикоза у новорожденного. Если титр тиреостимулирующих антител у матери превышает норму на 500% и более, риск тиреотоксикоза у новорожденного превышает 85%. В большинстве случаев тиреотоксик</w:t>
      </w:r>
      <w:r>
        <w:rPr>
          <w:sz w:val="28"/>
          <w:szCs w:val="28"/>
        </w:rPr>
        <w:t>оз проходит без лечения через 3-</w:t>
      </w:r>
      <w:r w:rsidRPr="00ED09D5">
        <w:rPr>
          <w:sz w:val="28"/>
          <w:szCs w:val="28"/>
        </w:rPr>
        <w:t xml:space="preserve">12 мес (когда из крови ребенка исчезают материнские антитела). </w:t>
      </w:r>
    </w:p>
    <w:p w:rsidR="00AE0283" w:rsidRPr="00ED09D5" w:rsidRDefault="00AE0283" w:rsidP="004E397E">
      <w:pPr>
        <w:pStyle w:val="level11"/>
        <w:spacing w:before="0" w:line="276" w:lineRule="auto"/>
        <w:ind w:left="0" w:firstLine="600"/>
        <w:jc w:val="both"/>
        <w:rPr>
          <w:sz w:val="28"/>
          <w:szCs w:val="28"/>
        </w:rPr>
      </w:pPr>
      <w:r w:rsidRPr="00ED09D5">
        <w:rPr>
          <w:b/>
          <w:bCs/>
          <w:sz w:val="28"/>
          <w:szCs w:val="28"/>
        </w:rPr>
        <w:t>Стойкий врожденный тиреотоксикоз</w:t>
      </w:r>
      <w:r w:rsidRPr="00ED09D5">
        <w:rPr>
          <w:sz w:val="28"/>
          <w:szCs w:val="28"/>
        </w:rPr>
        <w:t xml:space="preserve"> встречается очень редко, сохраняется в течение многих лет и дает тяжелые осложнения. Стойкий врожденный тиреотоксикоз далеко не всегда сочетается с диффузным токсическим зобом у матери и потому не может быть объяснен персистенцией материнских тиреостимулирующих антител. Предполагают, что стойкий врожденный тиреотоксикоз обусловлен тем же аутоиммунным процессом, что и диффузный токсический зоб у детей старшего возраста и взрослых, т. е. образованием тиреостимулирующих аутоантител у самого новорожденного. </w:t>
      </w:r>
    </w:p>
    <w:p w:rsidR="00AE0283" w:rsidRPr="00ED09D5" w:rsidRDefault="00AE0283" w:rsidP="004E397E">
      <w:pPr>
        <w:pStyle w:val="level10"/>
        <w:spacing w:before="0" w:line="276" w:lineRule="auto"/>
        <w:jc w:val="both"/>
        <w:rPr>
          <w:sz w:val="28"/>
          <w:szCs w:val="28"/>
        </w:rPr>
      </w:pPr>
      <w:r w:rsidRPr="00ED09D5">
        <w:rPr>
          <w:b/>
          <w:bCs/>
          <w:sz w:val="28"/>
          <w:szCs w:val="28"/>
        </w:rPr>
        <w:t>Клиническая картина</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Признак тиреотоксикоза уплода — тахикардия.</w:t>
      </w:r>
      <w:r w:rsidRPr="00ED09D5">
        <w:rPr>
          <w:sz w:val="28"/>
          <w:szCs w:val="28"/>
        </w:rPr>
        <w:t xml:space="preserve"> Во второй половине беременности ЧСС иногда превышает 160 мин. </w:t>
      </w:r>
    </w:p>
    <w:p w:rsidR="00AE0283" w:rsidRPr="00ED09D5" w:rsidRDefault="00AE0283" w:rsidP="004E397E">
      <w:pPr>
        <w:pStyle w:val="level20"/>
        <w:spacing w:before="0" w:line="276" w:lineRule="auto"/>
        <w:ind w:left="0" w:firstLine="0"/>
        <w:jc w:val="both"/>
        <w:rPr>
          <w:sz w:val="28"/>
          <w:szCs w:val="28"/>
        </w:rPr>
      </w:pPr>
      <w:r w:rsidRPr="00ED09D5">
        <w:rPr>
          <w:sz w:val="28"/>
          <w:szCs w:val="28"/>
        </w:rPr>
        <w:t xml:space="preserve">Дети с врожденным тиреотоксикозом часто рождаются </w:t>
      </w:r>
      <w:r w:rsidRPr="00055337">
        <w:rPr>
          <w:bCs/>
          <w:sz w:val="28"/>
          <w:szCs w:val="28"/>
        </w:rPr>
        <w:t>недоношенными,</w:t>
      </w:r>
      <w:r w:rsidRPr="00055337">
        <w:rPr>
          <w:sz w:val="28"/>
          <w:szCs w:val="28"/>
        </w:rPr>
        <w:t xml:space="preserve"> а у доношенных новорожденных с тиреотоксикозом часто наблюдается </w:t>
      </w:r>
      <w:r w:rsidRPr="00055337">
        <w:rPr>
          <w:bCs/>
          <w:sz w:val="28"/>
          <w:szCs w:val="28"/>
        </w:rPr>
        <w:t>внутриутробная задержка развития</w:t>
      </w:r>
      <w:r w:rsidRPr="00055337">
        <w:rPr>
          <w:sz w:val="28"/>
          <w:szCs w:val="28"/>
        </w:rPr>
        <w:t xml:space="preserve"> и </w:t>
      </w:r>
      <w:r w:rsidRPr="00055337">
        <w:rPr>
          <w:bCs/>
          <w:sz w:val="28"/>
          <w:szCs w:val="28"/>
        </w:rPr>
        <w:t>малый вес</w:t>
      </w:r>
      <w:r>
        <w:rPr>
          <w:sz w:val="28"/>
          <w:szCs w:val="28"/>
        </w:rPr>
        <w:t xml:space="preserve"> при рождении (2-</w:t>
      </w:r>
      <w:r w:rsidRPr="00055337">
        <w:rPr>
          <w:sz w:val="28"/>
          <w:szCs w:val="28"/>
        </w:rPr>
        <w:t>2,5 кг).</w:t>
      </w:r>
    </w:p>
    <w:p w:rsidR="00AE0283" w:rsidRPr="00ED09D5" w:rsidRDefault="00AE0283" w:rsidP="004E397E">
      <w:pPr>
        <w:pStyle w:val="level20"/>
        <w:spacing w:before="0" w:line="276" w:lineRule="auto"/>
        <w:ind w:left="0" w:firstLine="0"/>
        <w:jc w:val="both"/>
        <w:rPr>
          <w:sz w:val="28"/>
          <w:szCs w:val="28"/>
        </w:rPr>
      </w:pPr>
      <w:bookmarkStart w:id="34" w:name="XIV.В."/>
      <w:bookmarkEnd w:id="34"/>
      <w:r w:rsidRPr="00ED09D5">
        <w:rPr>
          <w:sz w:val="28"/>
          <w:szCs w:val="28"/>
        </w:rPr>
        <w:t xml:space="preserve">Иногда отмечается </w:t>
      </w:r>
      <w:r w:rsidRPr="00903266">
        <w:rPr>
          <w:bCs/>
          <w:sz w:val="28"/>
          <w:szCs w:val="28"/>
        </w:rPr>
        <w:t>микроцефалия и расширениежелудочков мозга</w:t>
      </w:r>
      <w:r w:rsidRPr="00ED09D5">
        <w:rPr>
          <w:b/>
          <w:bCs/>
          <w:sz w:val="28"/>
          <w:szCs w:val="28"/>
        </w:rPr>
        <w:t>.</w:t>
      </w:r>
    </w:p>
    <w:p w:rsidR="00AE0283" w:rsidRPr="00903266" w:rsidRDefault="00AE0283" w:rsidP="004E397E">
      <w:pPr>
        <w:pStyle w:val="level20"/>
        <w:spacing w:before="0" w:line="276" w:lineRule="auto"/>
        <w:ind w:left="0" w:firstLine="0"/>
        <w:jc w:val="both"/>
        <w:rPr>
          <w:sz w:val="28"/>
          <w:szCs w:val="28"/>
        </w:rPr>
      </w:pPr>
      <w:bookmarkStart w:id="35" w:name="XIV.Г."/>
      <w:bookmarkEnd w:id="35"/>
      <w:r w:rsidRPr="00ED09D5">
        <w:rPr>
          <w:sz w:val="28"/>
          <w:szCs w:val="28"/>
        </w:rPr>
        <w:t xml:space="preserve">Часто имеется </w:t>
      </w:r>
      <w:r w:rsidRPr="00903266">
        <w:rPr>
          <w:bCs/>
          <w:sz w:val="28"/>
          <w:szCs w:val="28"/>
        </w:rPr>
        <w:t>экзофтальм.</w:t>
      </w:r>
    </w:p>
    <w:p w:rsidR="00C55C0D" w:rsidRPr="00626137" w:rsidRDefault="00C55C0D" w:rsidP="004E397E">
      <w:pPr>
        <w:pStyle w:val="level20"/>
        <w:spacing w:before="0" w:line="276" w:lineRule="auto"/>
        <w:ind w:left="0" w:firstLine="0"/>
        <w:jc w:val="both"/>
        <w:rPr>
          <w:sz w:val="28"/>
          <w:szCs w:val="28"/>
        </w:rPr>
      </w:pPr>
      <w:bookmarkStart w:id="36" w:name="XIV.Д."/>
      <w:bookmarkEnd w:id="36"/>
    </w:p>
    <w:p w:rsidR="00C55C0D" w:rsidRPr="00626137" w:rsidRDefault="00C55C0D" w:rsidP="004E397E">
      <w:pPr>
        <w:pStyle w:val="level20"/>
        <w:spacing w:before="0" w:line="276" w:lineRule="auto"/>
        <w:ind w:left="0" w:firstLine="0"/>
        <w:jc w:val="both"/>
        <w:rPr>
          <w:sz w:val="28"/>
          <w:szCs w:val="28"/>
        </w:rPr>
      </w:pPr>
    </w:p>
    <w:p w:rsidR="00C55C0D" w:rsidRPr="00626137" w:rsidRDefault="002A2039" w:rsidP="004E397E">
      <w:pPr>
        <w:pStyle w:val="level20"/>
        <w:spacing w:before="0" w:line="276" w:lineRule="auto"/>
        <w:ind w:left="0" w:firstLine="0"/>
        <w:jc w:val="both"/>
        <w:rPr>
          <w:sz w:val="28"/>
          <w:szCs w:val="28"/>
        </w:rPr>
      </w:pPr>
      <w:r>
        <w:rPr>
          <w:noProof/>
        </w:rPr>
        <w:pict>
          <v:shape id="_x0000_s1267" type="#_x0000_t202" style="position:absolute;left:0;text-align:left;margin-left:72.85pt;margin-top:249.05pt;width:336.7pt;height:.05pt;z-index:251734016" wrapcoords="-48 0 -48 20736 21600 20736 21600 0 -48 0" stroked="f">
            <v:textbox style="mso-fit-shape-to-text:t" inset="0,0,0,0">
              <w:txbxContent>
                <w:p w:rsidR="00626137" w:rsidRPr="00C55C0D" w:rsidRDefault="00626137" w:rsidP="00C55C0D">
                  <w:pPr>
                    <w:pStyle w:val="aff9"/>
                    <w:rPr>
                      <w:rFonts w:ascii="Times New Roman" w:hAnsi="Times New Roman"/>
                      <w:noProof/>
                      <w:sz w:val="28"/>
                      <w:szCs w:val="28"/>
                    </w:rPr>
                  </w:pPr>
                  <w:r>
                    <w:t xml:space="preserve">                                       </w:t>
                  </w:r>
                  <w:r w:rsidRPr="00C55C0D">
                    <w:rPr>
                      <w:rFonts w:ascii="Times New Roman" w:hAnsi="Times New Roman"/>
                      <w:sz w:val="28"/>
                      <w:szCs w:val="28"/>
                    </w:rPr>
                    <w:t>Больной с тиреотоксикозом</w:t>
                  </w:r>
                </w:p>
              </w:txbxContent>
            </v:textbox>
            <w10:wrap type="tight"/>
          </v:shape>
        </w:pict>
      </w:r>
      <w:r w:rsidR="00C55C0D">
        <w:rPr>
          <w:noProof/>
          <w:sz w:val="28"/>
          <w:szCs w:val="28"/>
        </w:rPr>
        <w:drawing>
          <wp:anchor distT="0" distB="0" distL="114300" distR="114300" simplePos="0" relativeHeight="251731968" behindDoc="1" locked="0" layoutInCell="1" allowOverlap="1">
            <wp:simplePos x="0" y="0"/>
            <wp:positionH relativeFrom="column">
              <wp:posOffset>925195</wp:posOffset>
            </wp:positionH>
            <wp:positionV relativeFrom="paragraph">
              <wp:posOffset>22860</wp:posOffset>
            </wp:positionV>
            <wp:extent cx="4276090" cy="3082925"/>
            <wp:effectExtent l="19050" t="0" r="0" b="0"/>
            <wp:wrapTight wrapText="bothSides">
              <wp:wrapPolygon edited="0">
                <wp:start x="-96" y="0"/>
                <wp:lineTo x="-96" y="21489"/>
                <wp:lineTo x="21555" y="21489"/>
                <wp:lineTo x="21555" y="0"/>
                <wp:lineTo x="-96" y="0"/>
              </wp:wrapPolygon>
            </wp:wrapTight>
            <wp:docPr id="4" name="Рисунок 1" descr="E:\болалар эндоринологияси\hypertireoz1-e154625577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лалар эндоринологияси\hypertireoz1-e1546255774359.jpeg"/>
                    <pic:cNvPicPr>
                      <a:picLocks noChangeAspect="1" noChangeArrowheads="1"/>
                    </pic:cNvPicPr>
                  </pic:nvPicPr>
                  <pic:blipFill>
                    <a:blip r:embed="rId38"/>
                    <a:srcRect/>
                    <a:stretch>
                      <a:fillRect/>
                    </a:stretch>
                  </pic:blipFill>
                  <pic:spPr bwMode="auto">
                    <a:xfrm>
                      <a:off x="0" y="0"/>
                      <a:ext cx="4276090" cy="3082925"/>
                    </a:xfrm>
                    <a:prstGeom prst="rect">
                      <a:avLst/>
                    </a:prstGeom>
                    <a:noFill/>
                    <a:ln w="9525">
                      <a:noFill/>
                      <a:miter lim="800000"/>
                      <a:headEnd/>
                      <a:tailEnd/>
                    </a:ln>
                  </pic:spPr>
                </pic:pic>
              </a:graphicData>
            </a:graphic>
          </wp:anchor>
        </w:drawing>
      </w:r>
      <w:r w:rsidR="00C55C0D" w:rsidRPr="00C55C0D">
        <w:rPr>
          <w:sz w:val="28"/>
          <w:szCs w:val="28"/>
        </w:rPr>
        <w:t xml:space="preserve">                              </w:t>
      </w: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Pr="00626137" w:rsidRDefault="00C55C0D" w:rsidP="004E397E">
      <w:pPr>
        <w:pStyle w:val="level20"/>
        <w:spacing w:before="0" w:line="276" w:lineRule="auto"/>
        <w:ind w:left="0" w:firstLine="0"/>
        <w:jc w:val="both"/>
        <w:rPr>
          <w:sz w:val="28"/>
          <w:szCs w:val="28"/>
        </w:rPr>
      </w:pPr>
    </w:p>
    <w:p w:rsidR="00C55C0D" w:rsidRDefault="00C55C0D" w:rsidP="004E397E">
      <w:pPr>
        <w:pStyle w:val="level20"/>
        <w:spacing w:before="0" w:line="276" w:lineRule="auto"/>
        <w:ind w:left="0" w:firstLine="0"/>
        <w:jc w:val="both"/>
        <w:rPr>
          <w:sz w:val="28"/>
          <w:szCs w:val="28"/>
        </w:rPr>
      </w:pPr>
    </w:p>
    <w:p w:rsidR="00AE0283" w:rsidRPr="00ED09D5" w:rsidRDefault="00AE0283" w:rsidP="004E397E">
      <w:pPr>
        <w:pStyle w:val="level20"/>
        <w:spacing w:before="0" w:line="276" w:lineRule="auto"/>
        <w:ind w:left="0" w:firstLine="0"/>
        <w:jc w:val="both"/>
        <w:rPr>
          <w:sz w:val="28"/>
          <w:szCs w:val="28"/>
        </w:rPr>
      </w:pPr>
      <w:r w:rsidRPr="00ED09D5">
        <w:rPr>
          <w:sz w:val="28"/>
          <w:szCs w:val="28"/>
        </w:rPr>
        <w:t xml:space="preserve">Почти у половины новорожденных с тиреотоксикозом </w:t>
      </w:r>
      <w:r w:rsidRPr="00903266">
        <w:rPr>
          <w:bCs/>
          <w:sz w:val="28"/>
          <w:szCs w:val="28"/>
        </w:rPr>
        <w:t>пальпируется зоб,</w:t>
      </w:r>
      <w:r w:rsidRPr="00ED09D5">
        <w:rPr>
          <w:sz w:val="28"/>
          <w:szCs w:val="28"/>
        </w:rPr>
        <w:t xml:space="preserve"> который может сдавливать верхние дыхательные пути. </w:t>
      </w:r>
    </w:p>
    <w:p w:rsidR="00AE0283" w:rsidRPr="00ED09D5" w:rsidRDefault="00AE0283" w:rsidP="004E397E">
      <w:pPr>
        <w:pStyle w:val="level20"/>
        <w:spacing w:before="0" w:line="276" w:lineRule="auto"/>
        <w:ind w:left="0" w:firstLine="0"/>
        <w:jc w:val="both"/>
        <w:rPr>
          <w:sz w:val="28"/>
          <w:szCs w:val="28"/>
        </w:rPr>
      </w:pPr>
      <w:bookmarkStart w:id="37" w:name="XIV.Е."/>
      <w:bookmarkEnd w:id="37"/>
      <w:r w:rsidRPr="00ED09D5">
        <w:rPr>
          <w:sz w:val="28"/>
          <w:szCs w:val="28"/>
        </w:rPr>
        <w:t xml:space="preserve">Наблюдаются повышение возбудимости и двигательной активности,потливость и повышенный аппетит. Тем не менее новорожденные с тиреотоксикозом плохо прибавляют в весе или даже худеют, что может быть связано с рвотой и поносом. Некоторые дети с тиреотоксикозом плохо сосут грудь или соску. </w:t>
      </w:r>
    </w:p>
    <w:p w:rsidR="00AE0283" w:rsidRPr="00903266" w:rsidRDefault="00AE0283" w:rsidP="004E397E">
      <w:pPr>
        <w:pStyle w:val="level20"/>
        <w:spacing w:before="0" w:line="276" w:lineRule="auto"/>
        <w:ind w:left="0" w:firstLine="0"/>
        <w:jc w:val="both"/>
        <w:rPr>
          <w:sz w:val="28"/>
          <w:szCs w:val="28"/>
        </w:rPr>
      </w:pPr>
      <w:bookmarkStart w:id="38" w:name="XIV.Ж."/>
      <w:bookmarkEnd w:id="38"/>
      <w:r w:rsidRPr="00ED09D5">
        <w:rPr>
          <w:sz w:val="28"/>
          <w:szCs w:val="28"/>
        </w:rPr>
        <w:t xml:space="preserve">Описаны случаи </w:t>
      </w:r>
      <w:r w:rsidRPr="00903266">
        <w:rPr>
          <w:bCs/>
          <w:sz w:val="28"/>
          <w:szCs w:val="28"/>
        </w:rPr>
        <w:t>гепатоспленомегалии и желтухи.</w:t>
      </w:r>
    </w:p>
    <w:p w:rsidR="00AE0283" w:rsidRPr="00903266" w:rsidRDefault="00AE0283" w:rsidP="004E397E">
      <w:pPr>
        <w:pStyle w:val="level20"/>
        <w:spacing w:before="0" w:line="276" w:lineRule="auto"/>
        <w:ind w:left="0" w:firstLine="0"/>
        <w:jc w:val="both"/>
        <w:rPr>
          <w:sz w:val="28"/>
          <w:szCs w:val="28"/>
        </w:rPr>
      </w:pPr>
      <w:bookmarkStart w:id="39" w:name="XIV.З."/>
      <w:bookmarkEnd w:id="39"/>
      <w:r w:rsidRPr="00903266">
        <w:rPr>
          <w:sz w:val="28"/>
          <w:szCs w:val="28"/>
        </w:rPr>
        <w:t xml:space="preserve">Чаще всего встречается </w:t>
      </w:r>
      <w:r w:rsidRPr="00903266">
        <w:rPr>
          <w:bCs/>
          <w:sz w:val="28"/>
          <w:szCs w:val="28"/>
        </w:rPr>
        <w:t>тахикардия,</w:t>
      </w:r>
      <w:r w:rsidRPr="00903266">
        <w:rPr>
          <w:sz w:val="28"/>
          <w:szCs w:val="28"/>
        </w:rPr>
        <w:t xml:space="preserve"> но описаны также аритмии и сердечная недостаточность. </w:t>
      </w:r>
    </w:p>
    <w:p w:rsidR="00AE0283" w:rsidRPr="00ED09D5" w:rsidRDefault="00AE0283" w:rsidP="004E397E">
      <w:pPr>
        <w:pStyle w:val="level20"/>
        <w:spacing w:before="0" w:line="276" w:lineRule="auto"/>
        <w:ind w:left="0" w:firstLine="0"/>
        <w:jc w:val="both"/>
        <w:rPr>
          <w:sz w:val="28"/>
          <w:szCs w:val="28"/>
        </w:rPr>
      </w:pPr>
      <w:bookmarkStart w:id="40" w:name="XIV.И."/>
      <w:bookmarkEnd w:id="40"/>
      <w:r w:rsidRPr="00903266">
        <w:rPr>
          <w:bCs/>
          <w:sz w:val="28"/>
          <w:szCs w:val="28"/>
        </w:rPr>
        <w:t xml:space="preserve">Сроки появления, выраженность и длительность симптомов </w:t>
      </w:r>
      <w:r w:rsidRPr="00903266">
        <w:rPr>
          <w:sz w:val="28"/>
          <w:szCs w:val="28"/>
        </w:rPr>
        <w:t>врожденного тиреотоксикоза весьмаизменчивы. Иногда симптомы</w:t>
      </w:r>
      <w:r>
        <w:rPr>
          <w:sz w:val="28"/>
          <w:szCs w:val="28"/>
        </w:rPr>
        <w:t xml:space="preserve"> появляются не сразу, а через 8-</w:t>
      </w:r>
      <w:r w:rsidRPr="00ED09D5">
        <w:rPr>
          <w:sz w:val="28"/>
          <w:szCs w:val="28"/>
        </w:rPr>
        <w:t xml:space="preserve">12 сут после рождения (когда заканчивается терапевтический эффект антитиреоидных средств, попавших в организм новорожденного от матери). Если через плаценту переходят как тиреостимулирующие, так и тиреоблокирующие антитела, то характер и течение заболевания у новорожденного будут зависеть от преобладания того или иного вида антител. </w:t>
      </w:r>
    </w:p>
    <w:p w:rsidR="00AE0283" w:rsidRPr="00ED09D5" w:rsidRDefault="00AE0283" w:rsidP="004E397E">
      <w:pPr>
        <w:pStyle w:val="level10"/>
        <w:spacing w:before="0" w:line="276" w:lineRule="auto"/>
        <w:jc w:val="both"/>
        <w:rPr>
          <w:sz w:val="28"/>
          <w:szCs w:val="28"/>
        </w:rPr>
      </w:pPr>
      <w:r w:rsidRPr="00ED09D5">
        <w:rPr>
          <w:b/>
          <w:bCs/>
          <w:sz w:val="28"/>
          <w:szCs w:val="28"/>
        </w:rPr>
        <w:t>Лабораторные и инструментальные исследования</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 Титр тиреостимулирующих антител у матери, </w:t>
      </w:r>
      <w:r w:rsidRPr="00ED09D5">
        <w:rPr>
          <w:sz w:val="28"/>
          <w:szCs w:val="28"/>
        </w:rPr>
        <w:t xml:space="preserve">превышающий норму на </w:t>
      </w:r>
      <w:r w:rsidRPr="003D1781">
        <w:rPr>
          <w:sz w:val="28"/>
          <w:szCs w:val="28"/>
          <w:highlight w:val="yellow"/>
        </w:rPr>
        <w:t>500%,</w:t>
      </w:r>
      <w:r w:rsidRPr="00ED09D5">
        <w:rPr>
          <w:sz w:val="28"/>
          <w:szCs w:val="28"/>
        </w:rPr>
        <w:t xml:space="preserve"> позволяет с высокой вероятностью (85%) предсказать тиреотоксикоз у новорожденного.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 Показатели функции щитовидной железы.</w:t>
      </w:r>
      <w:r w:rsidRPr="00ED09D5">
        <w:rPr>
          <w:sz w:val="28"/>
          <w:szCs w:val="28"/>
        </w:rPr>
        <w:t xml:space="preserve"> Диагноз тиреотоксикоза у новорожденного может быть установлен по результатам определения общего или свободного T</w:t>
      </w:r>
      <w:r w:rsidRPr="00ED09D5">
        <w:rPr>
          <w:sz w:val="28"/>
          <w:szCs w:val="28"/>
          <w:vertAlign w:val="subscript"/>
        </w:rPr>
        <w:t>4</w:t>
      </w:r>
      <w:r w:rsidRPr="00ED09D5">
        <w:rPr>
          <w:sz w:val="28"/>
          <w:szCs w:val="28"/>
        </w:rPr>
        <w:t>, общего T</w:t>
      </w:r>
      <w:r w:rsidRPr="00ED09D5">
        <w:rPr>
          <w:sz w:val="28"/>
          <w:szCs w:val="28"/>
          <w:vertAlign w:val="subscript"/>
        </w:rPr>
        <w:t>3</w:t>
      </w:r>
      <w:r w:rsidRPr="00ED09D5">
        <w:rPr>
          <w:sz w:val="28"/>
          <w:szCs w:val="28"/>
        </w:rPr>
        <w:t xml:space="preserve"> и ТТГ. Следует помнить, что уровни этих гормонов у нормальных новорожденных выше, чем у детей старшего возраста</w:t>
      </w:r>
      <w:r>
        <w:rPr>
          <w:sz w:val="28"/>
          <w:szCs w:val="28"/>
        </w:rPr>
        <w:t xml:space="preserve">. </w:t>
      </w:r>
      <w:r w:rsidRPr="00ED09D5">
        <w:rPr>
          <w:sz w:val="28"/>
          <w:szCs w:val="28"/>
        </w:rPr>
        <w:t>У новорожденных с тиреотоксикозом уровни общего T</w:t>
      </w:r>
      <w:r w:rsidRPr="00ED09D5">
        <w:rPr>
          <w:sz w:val="28"/>
          <w:szCs w:val="28"/>
          <w:vertAlign w:val="subscript"/>
        </w:rPr>
        <w:t>4</w:t>
      </w:r>
      <w:r w:rsidRPr="00ED09D5">
        <w:rPr>
          <w:sz w:val="28"/>
          <w:szCs w:val="28"/>
        </w:rPr>
        <w:t xml:space="preserve"> (или свободного T</w:t>
      </w:r>
      <w:r w:rsidRPr="00ED09D5">
        <w:rPr>
          <w:sz w:val="28"/>
          <w:szCs w:val="28"/>
          <w:vertAlign w:val="subscript"/>
        </w:rPr>
        <w:t>4</w:t>
      </w:r>
      <w:r w:rsidRPr="00ED09D5">
        <w:rPr>
          <w:sz w:val="28"/>
          <w:szCs w:val="28"/>
        </w:rPr>
        <w:t>) и общего T</w:t>
      </w:r>
      <w:r w:rsidRPr="00ED09D5">
        <w:rPr>
          <w:sz w:val="28"/>
          <w:szCs w:val="28"/>
          <w:vertAlign w:val="subscript"/>
        </w:rPr>
        <w:t>3</w:t>
      </w:r>
      <w:r w:rsidRPr="00ED09D5">
        <w:rPr>
          <w:sz w:val="28"/>
          <w:szCs w:val="28"/>
        </w:rPr>
        <w:t xml:space="preserve"> превышают возрастную норму, а уровень ТТГ снижен. </w:t>
      </w:r>
    </w:p>
    <w:p w:rsidR="00AE0283" w:rsidRPr="00ED09D5" w:rsidRDefault="00AE0283" w:rsidP="004E397E">
      <w:pPr>
        <w:pStyle w:val="level20"/>
        <w:spacing w:before="0" w:line="276" w:lineRule="auto"/>
        <w:ind w:left="0" w:firstLine="0"/>
        <w:jc w:val="both"/>
        <w:rPr>
          <w:sz w:val="28"/>
          <w:szCs w:val="28"/>
        </w:rPr>
      </w:pPr>
      <w:r w:rsidRPr="00ED09D5">
        <w:rPr>
          <w:sz w:val="28"/>
          <w:szCs w:val="28"/>
        </w:rPr>
        <w:t xml:space="preserve">Исследование поглощения радиоактивного йода щитовидной железой и сцинтиграфия железы не всегда помогают установить диагноз, поскольку поглощение радиоактивного йода у новорожденных повышено.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Рентгенография </w:t>
      </w:r>
      <w:r w:rsidRPr="00ED09D5">
        <w:rPr>
          <w:sz w:val="28"/>
          <w:szCs w:val="28"/>
        </w:rPr>
        <w:t xml:space="preserve">позволяет выявитьускоренное созревание скелета и преждевременное закрытие швов черепа. </w:t>
      </w:r>
    </w:p>
    <w:p w:rsidR="00AE0283" w:rsidRPr="00ED09D5" w:rsidRDefault="00AE0283" w:rsidP="004E397E">
      <w:pPr>
        <w:pStyle w:val="level20"/>
        <w:spacing w:before="0" w:line="276" w:lineRule="auto"/>
        <w:ind w:left="0" w:firstLine="0"/>
        <w:jc w:val="both"/>
        <w:rPr>
          <w:sz w:val="28"/>
          <w:szCs w:val="28"/>
        </w:rPr>
      </w:pPr>
      <w:bookmarkStart w:id="41" w:name="XV.Д."/>
      <w:bookmarkEnd w:id="41"/>
      <w:r w:rsidRPr="00ED09D5">
        <w:rPr>
          <w:sz w:val="28"/>
          <w:szCs w:val="28"/>
        </w:rPr>
        <w:t>Для оценки эффективности лечения периодически измеряют уровни общего и свободного T</w:t>
      </w:r>
      <w:r w:rsidRPr="00ED09D5">
        <w:rPr>
          <w:sz w:val="28"/>
          <w:szCs w:val="28"/>
          <w:vertAlign w:val="subscript"/>
        </w:rPr>
        <w:t>4</w:t>
      </w:r>
      <w:r w:rsidRPr="00ED09D5">
        <w:rPr>
          <w:sz w:val="28"/>
          <w:szCs w:val="28"/>
        </w:rPr>
        <w:t xml:space="preserve"> и общего T</w:t>
      </w:r>
      <w:r w:rsidRPr="00ED09D5">
        <w:rPr>
          <w:sz w:val="28"/>
          <w:szCs w:val="28"/>
          <w:vertAlign w:val="subscript"/>
        </w:rPr>
        <w:t>3</w:t>
      </w:r>
      <w:r w:rsidRPr="00ED09D5">
        <w:rPr>
          <w:sz w:val="28"/>
          <w:szCs w:val="28"/>
        </w:rPr>
        <w:t xml:space="preserve">.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 xml:space="preserve">Лечение. </w:t>
      </w:r>
      <w:r w:rsidRPr="00ED09D5">
        <w:rPr>
          <w:sz w:val="28"/>
          <w:szCs w:val="28"/>
        </w:rPr>
        <w:t xml:space="preserve">Тяжелый врожденный тиреотоксикоз угрожает жизни ребенка, поэтому лечение начинают незамедлительно и проводят его активно. Медикаментозное лечение включает тионамиды, йодсодержащие средства и бета-адреноблокаторы. </w:t>
      </w:r>
    </w:p>
    <w:p w:rsidR="00AE0283" w:rsidRPr="00ED09D5" w:rsidRDefault="00AE0283" w:rsidP="004E397E">
      <w:pPr>
        <w:pStyle w:val="level20"/>
        <w:spacing w:before="0" w:line="276" w:lineRule="auto"/>
        <w:ind w:left="0" w:firstLine="0"/>
        <w:jc w:val="both"/>
        <w:rPr>
          <w:sz w:val="28"/>
          <w:szCs w:val="28"/>
        </w:rPr>
      </w:pPr>
      <w:r w:rsidRPr="004717E0">
        <w:rPr>
          <w:bCs/>
          <w:sz w:val="28"/>
          <w:szCs w:val="28"/>
        </w:rPr>
        <w:t>Тионамиды</w:t>
      </w:r>
      <w:r w:rsidRPr="004717E0">
        <w:rPr>
          <w:sz w:val="28"/>
          <w:szCs w:val="28"/>
        </w:rPr>
        <w:t>внутрь:</w:t>
      </w:r>
      <w:hyperlink r:id="rId39" w:tgtFrame="clear" w:history="1">
        <w:r w:rsidRPr="004717E0">
          <w:rPr>
            <w:rStyle w:val="a7"/>
            <w:color w:val="auto"/>
            <w:sz w:val="28"/>
            <w:szCs w:val="28"/>
            <w:u w:val="none"/>
          </w:rPr>
          <w:t>пропилтиоурацил</w:t>
        </w:r>
      </w:hyperlink>
      <w:r w:rsidRPr="00ED09D5">
        <w:rPr>
          <w:sz w:val="28"/>
          <w:szCs w:val="28"/>
        </w:rPr>
        <w:t xml:space="preserve"> в дозе 5—10 мг/кг/сут либо </w:t>
      </w:r>
      <w:hyperlink r:id="rId40" w:tgtFrame="clear" w:history="1">
        <w:r w:rsidRPr="00ED09D5">
          <w:rPr>
            <w:rStyle w:val="a7"/>
            <w:color w:val="auto"/>
            <w:sz w:val="28"/>
            <w:szCs w:val="28"/>
          </w:rPr>
          <w:t>тиамазол</w:t>
        </w:r>
      </w:hyperlink>
      <w:r w:rsidRPr="00ED09D5">
        <w:rPr>
          <w:sz w:val="28"/>
          <w:szCs w:val="28"/>
        </w:rPr>
        <w:t xml:space="preserve"> в дозе 0,5—1 мг/кг/сут; дробно, в 3 приема. </w:t>
      </w:r>
    </w:p>
    <w:p w:rsidR="00AE0283" w:rsidRPr="004717E0" w:rsidRDefault="00AE0283" w:rsidP="004E397E">
      <w:pPr>
        <w:pStyle w:val="level20"/>
        <w:spacing w:before="0" w:line="276" w:lineRule="auto"/>
        <w:ind w:left="0" w:firstLine="0"/>
        <w:jc w:val="both"/>
        <w:rPr>
          <w:sz w:val="28"/>
          <w:szCs w:val="28"/>
        </w:rPr>
      </w:pPr>
      <w:r w:rsidRPr="00903266">
        <w:rPr>
          <w:bCs/>
          <w:sz w:val="28"/>
          <w:szCs w:val="28"/>
        </w:rPr>
        <w:t>Йодсодержащие средства</w:t>
      </w:r>
      <w:r w:rsidRPr="00ED09D5">
        <w:rPr>
          <w:sz w:val="28"/>
          <w:szCs w:val="28"/>
        </w:rPr>
        <w:t xml:space="preserve"> назначают в виде растворов. Например, дают </w:t>
      </w:r>
      <w:hyperlink r:id="rId41" w:tgtFrame="clear" w:history="1">
        <w:r w:rsidRPr="004717E0">
          <w:rPr>
            <w:rStyle w:val="a7"/>
            <w:color w:val="auto"/>
            <w:sz w:val="28"/>
            <w:szCs w:val="28"/>
            <w:u w:val="none"/>
          </w:rPr>
          <w:t>раствор Люголя</w:t>
        </w:r>
      </w:hyperlink>
      <w:r w:rsidRPr="004717E0">
        <w:rPr>
          <w:sz w:val="28"/>
          <w:szCs w:val="28"/>
        </w:rPr>
        <w:t xml:space="preserve"> (5% йода, 10% </w:t>
      </w:r>
      <w:hyperlink r:id="rId42" w:tgtFrame="clear" w:history="1">
        <w:r w:rsidRPr="004717E0">
          <w:rPr>
            <w:rStyle w:val="a7"/>
            <w:color w:val="auto"/>
            <w:sz w:val="28"/>
            <w:szCs w:val="28"/>
            <w:u w:val="none"/>
          </w:rPr>
          <w:t>йодида калия</w:t>
        </w:r>
      </w:hyperlink>
      <w:r w:rsidRPr="004717E0">
        <w:rPr>
          <w:sz w:val="28"/>
          <w:szCs w:val="28"/>
        </w:rPr>
        <w:t xml:space="preserve">; содержит 126 мг йода в 1 мл) по 1 капле каждые 8 ч. </w:t>
      </w:r>
    </w:p>
    <w:p w:rsidR="00AE0283" w:rsidRPr="00ED09D5" w:rsidRDefault="002A2039" w:rsidP="004E397E">
      <w:pPr>
        <w:pStyle w:val="level20"/>
        <w:spacing w:before="0" w:line="276" w:lineRule="auto"/>
        <w:ind w:left="0" w:firstLine="0"/>
        <w:jc w:val="both"/>
        <w:rPr>
          <w:sz w:val="28"/>
          <w:szCs w:val="28"/>
        </w:rPr>
      </w:pPr>
      <w:hyperlink r:id="rId43" w:tgtFrame="clear" w:history="1">
        <w:r w:rsidR="00AE0283" w:rsidRPr="004717E0">
          <w:rPr>
            <w:rStyle w:val="a7"/>
            <w:bCs/>
            <w:color w:val="auto"/>
            <w:sz w:val="28"/>
            <w:szCs w:val="28"/>
            <w:u w:val="none"/>
          </w:rPr>
          <w:t>Пропранолол</w:t>
        </w:r>
      </w:hyperlink>
      <w:r w:rsidR="004717E0">
        <w:t xml:space="preserve"> </w:t>
      </w:r>
      <w:r w:rsidR="00AE0283" w:rsidRPr="004717E0">
        <w:rPr>
          <w:sz w:val="28"/>
          <w:szCs w:val="28"/>
        </w:rPr>
        <w:t>внутрь в дозе 2 мг/кг/сут эффективно снижает тонус</w:t>
      </w:r>
      <w:r w:rsidR="00AE0283" w:rsidRPr="00ED09D5">
        <w:rPr>
          <w:sz w:val="28"/>
          <w:szCs w:val="28"/>
        </w:rPr>
        <w:t xml:space="preserve"> симпатической нервной системы. Если через 2—4 сут состояние не улучшается, дозу можно увеличить в 1,5—2 раза.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Вспомогательная терапия.</w:t>
      </w:r>
      <w:r w:rsidRPr="00ED09D5">
        <w:rPr>
          <w:sz w:val="28"/>
          <w:szCs w:val="28"/>
        </w:rPr>
        <w:t xml:space="preserve"> При сердечной недостаточности показана дигитализация. При тяжелом тиреотоксикозе для быстрого подавления секреции тиреоидных гормонов можно назначить глюкокортикоиды. При обструкции дыхательных путей, вызванной большим зобом, голову ребенка запрокидывают, под шею подкладывают подушку; в более тяжелых случаях прибегают к интубации трахеи. </w:t>
      </w:r>
    </w:p>
    <w:p w:rsidR="00AE0283" w:rsidRPr="00ED09D5" w:rsidRDefault="00AE0283" w:rsidP="004E397E">
      <w:pPr>
        <w:pStyle w:val="level11"/>
        <w:spacing w:before="0" w:line="276" w:lineRule="auto"/>
        <w:ind w:left="0" w:firstLine="600"/>
        <w:jc w:val="both"/>
        <w:rPr>
          <w:sz w:val="28"/>
          <w:szCs w:val="28"/>
        </w:rPr>
      </w:pPr>
      <w:r w:rsidRPr="00ED09D5">
        <w:rPr>
          <w:sz w:val="28"/>
          <w:szCs w:val="28"/>
        </w:rPr>
        <w:t xml:space="preserve">При легком тиреотоксикозе, когда у </w:t>
      </w:r>
      <w:r w:rsidRPr="004717E0">
        <w:rPr>
          <w:sz w:val="28"/>
          <w:szCs w:val="28"/>
        </w:rPr>
        <w:t xml:space="preserve">новорожденного имеются лишь минимальные клинические проявления заболевания, требуется только наблюдение или кратковременное лечение </w:t>
      </w:r>
      <w:hyperlink r:id="rId44" w:tgtFrame="clear" w:history="1">
        <w:r w:rsidRPr="004717E0">
          <w:rPr>
            <w:rStyle w:val="a7"/>
            <w:color w:val="auto"/>
            <w:sz w:val="28"/>
            <w:szCs w:val="28"/>
            <w:u w:val="none"/>
          </w:rPr>
          <w:t>пропранололом</w:t>
        </w:r>
      </w:hyperlink>
      <w:r w:rsidRPr="004717E0">
        <w:rPr>
          <w:sz w:val="28"/>
          <w:szCs w:val="28"/>
        </w:rPr>
        <w:t>. Антитиреоидные средства не применяют из</w:t>
      </w:r>
      <w:r w:rsidR="004717E0">
        <w:rPr>
          <w:sz w:val="28"/>
          <w:szCs w:val="28"/>
        </w:rPr>
        <w:t xml:space="preserve"> </w:t>
      </w:r>
      <w:r w:rsidRPr="004717E0">
        <w:rPr>
          <w:sz w:val="28"/>
          <w:szCs w:val="28"/>
        </w:rPr>
        <w:t>за риска гипотиреоза</w:t>
      </w:r>
      <w:r w:rsidRPr="00ED09D5">
        <w:rPr>
          <w:sz w:val="28"/>
          <w:szCs w:val="28"/>
        </w:rPr>
        <w:t xml:space="preserve">. </w:t>
      </w:r>
    </w:p>
    <w:p w:rsidR="00AE0283" w:rsidRPr="00ED09D5" w:rsidRDefault="00AE0283" w:rsidP="004E397E">
      <w:pPr>
        <w:pStyle w:val="level10"/>
        <w:spacing w:before="0" w:line="276" w:lineRule="auto"/>
        <w:jc w:val="both"/>
        <w:rPr>
          <w:sz w:val="28"/>
          <w:szCs w:val="28"/>
        </w:rPr>
      </w:pPr>
      <w:r w:rsidRPr="00ED09D5">
        <w:rPr>
          <w:b/>
          <w:bCs/>
          <w:sz w:val="28"/>
          <w:szCs w:val="28"/>
        </w:rPr>
        <w:t xml:space="preserve"> Прогноз</w:t>
      </w:r>
    </w:p>
    <w:p w:rsidR="00AE0283" w:rsidRPr="00ED09D5" w:rsidRDefault="00AE0283" w:rsidP="004E397E">
      <w:pPr>
        <w:pStyle w:val="level20"/>
        <w:spacing w:before="0" w:line="276" w:lineRule="auto"/>
        <w:ind w:left="0" w:firstLine="0"/>
        <w:jc w:val="both"/>
        <w:rPr>
          <w:sz w:val="28"/>
          <w:szCs w:val="28"/>
        </w:rPr>
      </w:pPr>
      <w:r>
        <w:rPr>
          <w:sz w:val="28"/>
          <w:szCs w:val="28"/>
        </w:rPr>
        <w:t>Обычно через 7-</w:t>
      </w:r>
      <w:r w:rsidRPr="00ED09D5">
        <w:rPr>
          <w:sz w:val="28"/>
          <w:szCs w:val="28"/>
        </w:rPr>
        <w:t>10 сут после рождения состояни</w:t>
      </w:r>
      <w:r>
        <w:rPr>
          <w:sz w:val="28"/>
          <w:szCs w:val="28"/>
        </w:rPr>
        <w:t>е ребенка улучшается, а через 3-</w:t>
      </w:r>
      <w:r w:rsidRPr="00ED09D5">
        <w:rPr>
          <w:sz w:val="28"/>
          <w:szCs w:val="28"/>
        </w:rPr>
        <w:t xml:space="preserve">6 нед заболевание полностью проходит. Однако у 20% детей заболевание длится несколько месяцев или даже лет. Смертность среди новорожденных с тиреотоксикозом составляет в среднем 15—20%, а среди недоношенных с тиреотоксикозом она гораздо выше. Причиной смерти могут быть также сердечная недостаточность и обструкция дыхательных путей. </w:t>
      </w:r>
    </w:p>
    <w:p w:rsidR="00AE0283" w:rsidRPr="00ED09D5" w:rsidRDefault="00AE0283" w:rsidP="00C55C0D">
      <w:pPr>
        <w:pStyle w:val="level20"/>
        <w:spacing w:before="0" w:line="276" w:lineRule="auto"/>
        <w:ind w:left="0" w:firstLine="708"/>
        <w:jc w:val="both"/>
        <w:rPr>
          <w:sz w:val="28"/>
          <w:szCs w:val="28"/>
        </w:rPr>
      </w:pPr>
      <w:r w:rsidRPr="00ED09D5">
        <w:rPr>
          <w:b/>
          <w:bCs/>
          <w:sz w:val="28"/>
          <w:szCs w:val="28"/>
        </w:rPr>
        <w:t>Преждевременное закрытие швов черепа</w:t>
      </w:r>
      <w:r w:rsidRPr="00ED09D5">
        <w:rPr>
          <w:sz w:val="28"/>
          <w:szCs w:val="28"/>
        </w:rPr>
        <w:t xml:space="preserve"> — распространенное позднее осложнение врожденного тиреотоксикоза. Кроме того, у многих детей, перенесших врожденный тиреотоксикоз, наблюдаются неврологические нарушения и нарушения интеллекта. Поздние осложнения возникают даже в тех случаях, когда антитиреоидная терапия была начата вовремя. Следовательно, тиреотоксикоз во внутриутробном и неонатальном периодах нарушает развитие скелета и ЦНС. </w:t>
      </w:r>
    </w:p>
    <w:p w:rsidR="00AE0283" w:rsidRPr="00ED09D5" w:rsidRDefault="00AE0283" w:rsidP="00C55C0D">
      <w:pPr>
        <w:pStyle w:val="level20"/>
        <w:spacing w:before="0" w:line="276" w:lineRule="auto"/>
        <w:ind w:left="100" w:firstLine="708"/>
        <w:jc w:val="both"/>
        <w:rPr>
          <w:sz w:val="28"/>
          <w:szCs w:val="28"/>
        </w:rPr>
      </w:pPr>
      <w:r w:rsidRPr="00ED09D5">
        <w:rPr>
          <w:sz w:val="28"/>
          <w:szCs w:val="28"/>
        </w:rPr>
        <w:t xml:space="preserve">Редкое позднее осложнение врожденного тиреотоксикоза — вторичный гипотиреоз, обусловленный действием избытка тиреоидных гормонов на аденогипофиз в критический период развития ЦНС. </w:t>
      </w:r>
    </w:p>
    <w:p w:rsidR="00AE0283" w:rsidRPr="00ED09D5" w:rsidRDefault="00AE0283" w:rsidP="00C55C0D">
      <w:pPr>
        <w:spacing w:after="0"/>
        <w:ind w:left="100" w:firstLine="608"/>
        <w:jc w:val="both"/>
        <w:rPr>
          <w:rStyle w:val="13"/>
          <w:rFonts w:ascii="Times New Roman" w:hAnsi="Times New Roman"/>
          <w:color w:val="auto"/>
          <w:sz w:val="28"/>
          <w:szCs w:val="28"/>
          <w:lang w:val="uz-Cyrl-UZ"/>
        </w:rPr>
      </w:pPr>
      <w:r w:rsidRPr="00ED09D5">
        <w:rPr>
          <w:rFonts w:ascii="Times New Roman" w:hAnsi="Times New Roman"/>
          <w:sz w:val="28"/>
          <w:szCs w:val="28"/>
        </w:rPr>
        <w:t>Болезнь Грейвса (болезнь Базедова, диффузный токсический зоб) — системное аутоиммунное заболевание, развивающееся вследствие вы</w:t>
      </w:r>
      <w:r w:rsidRPr="00ED09D5">
        <w:rPr>
          <w:rFonts w:ascii="Times New Roman" w:hAnsi="Times New Roman"/>
          <w:sz w:val="28"/>
          <w:szCs w:val="28"/>
        </w:rPr>
        <w:softHyphen/>
        <w:t>работки антител к рецептору тиреотропного гормона (АТ-рТТГ), кли</w:t>
      </w:r>
      <w:r w:rsidRPr="00ED09D5">
        <w:rPr>
          <w:rFonts w:ascii="Times New Roman" w:hAnsi="Times New Roman"/>
          <w:sz w:val="28"/>
          <w:szCs w:val="28"/>
        </w:rPr>
        <w:softHyphen/>
        <w:t>нически проявляется поражением щитовидной железы с развитием синдрома тиреотоксикоза в сочетании с экстратиреоидной патологией (офтальмопатия, поражение сердечно-сосудистой системы, сопровож</w:t>
      </w:r>
      <w:r w:rsidRPr="00ED09D5">
        <w:rPr>
          <w:rFonts w:ascii="Times New Roman" w:hAnsi="Times New Roman"/>
          <w:sz w:val="28"/>
          <w:szCs w:val="28"/>
        </w:rPr>
        <w:softHyphen/>
        <w:t>дающееся тахикардией, и др.)</w:t>
      </w:r>
    </w:p>
    <w:bookmarkEnd w:id="33"/>
    <w:p w:rsidR="00AE0283" w:rsidRDefault="00AE0283" w:rsidP="00C55C0D">
      <w:pPr>
        <w:pStyle w:val="51"/>
        <w:shd w:val="clear" w:color="auto" w:fill="auto"/>
        <w:spacing w:before="0" w:line="276" w:lineRule="auto"/>
        <w:ind w:left="100" w:right="20" w:firstLine="608"/>
        <w:jc w:val="both"/>
        <w:rPr>
          <w:sz w:val="28"/>
          <w:szCs w:val="28"/>
        </w:rPr>
      </w:pPr>
      <w:r w:rsidRPr="00ED09D5">
        <w:rPr>
          <w:sz w:val="28"/>
          <w:szCs w:val="28"/>
        </w:rPr>
        <w:t>Тиреотоксикоз (гипертиреоз) — состояние, обусловленное повышен</w:t>
      </w:r>
      <w:r w:rsidRPr="00ED09D5">
        <w:rPr>
          <w:sz w:val="28"/>
          <w:szCs w:val="28"/>
        </w:rPr>
        <w:softHyphen/>
        <w:t>ным уровнем тиреоидных гормонов в крови. Наиболее частой причи</w:t>
      </w:r>
      <w:r w:rsidRPr="00ED09D5">
        <w:rPr>
          <w:sz w:val="28"/>
          <w:szCs w:val="28"/>
        </w:rPr>
        <w:softHyphen/>
        <w:t>ной гипертиреооза (в 95% случаев) как у детей, так и у взрослых явля</w:t>
      </w:r>
      <w:r w:rsidRPr="00ED09D5">
        <w:rPr>
          <w:sz w:val="28"/>
          <w:szCs w:val="28"/>
        </w:rPr>
        <w:softHyphen/>
        <w:t xml:space="preserve">ется болезнь Грейвса. </w:t>
      </w:r>
    </w:p>
    <w:p w:rsidR="00AE0283" w:rsidRPr="00ED09D5" w:rsidRDefault="00AE0283" w:rsidP="004E397E">
      <w:pPr>
        <w:pStyle w:val="51"/>
        <w:shd w:val="clear" w:color="auto" w:fill="auto"/>
        <w:spacing w:before="0" w:line="276" w:lineRule="auto"/>
        <w:ind w:left="100" w:right="20" w:firstLine="0"/>
        <w:jc w:val="both"/>
        <w:rPr>
          <w:sz w:val="28"/>
          <w:szCs w:val="28"/>
        </w:rPr>
      </w:pPr>
      <w:r w:rsidRPr="00ED09D5">
        <w:rPr>
          <w:rStyle w:val="32"/>
          <w:rFonts w:ascii="Times New Roman" w:hAnsi="Times New Roman"/>
          <w:color w:val="auto"/>
          <w:sz w:val="28"/>
          <w:szCs w:val="28"/>
        </w:rPr>
        <w:t>Причины повышения уровня тироксина (</w:t>
      </w:r>
      <w:r w:rsidRPr="00ED09D5">
        <w:rPr>
          <w:rStyle w:val="32"/>
          <w:rFonts w:ascii="Times New Roman" w:hAnsi="Times New Roman"/>
          <w:color w:val="auto"/>
          <w:sz w:val="28"/>
          <w:szCs w:val="28"/>
          <w:lang w:val="en-US"/>
        </w:rPr>
        <w:t>T</w:t>
      </w:r>
      <w:r w:rsidRPr="00ED09D5">
        <w:rPr>
          <w:rStyle w:val="32"/>
          <w:rFonts w:ascii="Times New Roman" w:hAnsi="Times New Roman"/>
          <w:color w:val="auto"/>
          <w:sz w:val="28"/>
          <w:szCs w:val="28"/>
          <w:vertAlign w:val="subscript"/>
        </w:rPr>
        <w:t>4</w:t>
      </w:r>
      <w:r w:rsidRPr="00ED09D5">
        <w:rPr>
          <w:rStyle w:val="32"/>
          <w:rFonts w:ascii="Times New Roman" w:hAnsi="Times New Roman"/>
          <w:color w:val="auto"/>
          <w:sz w:val="28"/>
          <w:szCs w:val="28"/>
        </w:rPr>
        <w:t>) в сыворотке</w:t>
      </w:r>
      <w:r>
        <w:rPr>
          <w:rStyle w:val="32"/>
          <w:rFonts w:ascii="Times New Roman" w:hAnsi="Times New Roman"/>
          <w:color w:val="auto"/>
          <w:sz w:val="28"/>
          <w:szCs w:val="28"/>
        </w:rPr>
        <w:t>.</w:t>
      </w:r>
    </w:p>
    <w:p w:rsidR="00AE0283" w:rsidRPr="00ED09D5" w:rsidRDefault="00AE0283" w:rsidP="004E397E">
      <w:pPr>
        <w:spacing w:after="0"/>
        <w:ind w:left="100" w:right="20"/>
        <w:jc w:val="both"/>
        <w:rPr>
          <w:rFonts w:ascii="Times New Roman" w:hAnsi="Times New Roman"/>
          <w:sz w:val="28"/>
          <w:szCs w:val="28"/>
        </w:rPr>
      </w:pPr>
      <w:r w:rsidRPr="00ED09D5">
        <w:rPr>
          <w:rStyle w:val="42"/>
          <w:color w:val="auto"/>
          <w:spacing w:val="-1"/>
          <w:sz w:val="28"/>
          <w:szCs w:val="28"/>
        </w:rPr>
        <w:t>Диффузный токсический зоб (болезнь Грейвса): гипертиреоз, обусловленный выработ</w:t>
      </w:r>
      <w:r w:rsidRPr="00ED09D5">
        <w:rPr>
          <w:rStyle w:val="42"/>
          <w:color w:val="auto"/>
          <w:spacing w:val="-1"/>
          <w:sz w:val="28"/>
          <w:szCs w:val="28"/>
        </w:rPr>
        <w:softHyphen/>
        <w:t xml:space="preserve">кой антител к рТТГ </w:t>
      </w:r>
      <w:r w:rsidRPr="003D1781">
        <w:rPr>
          <w:rStyle w:val="42"/>
          <w:color w:val="auto"/>
          <w:spacing w:val="-1"/>
          <w:sz w:val="28"/>
          <w:szCs w:val="28"/>
        </w:rPr>
        <w:t>(</w:t>
      </w:r>
      <w:r w:rsidRPr="003D1781">
        <w:rPr>
          <w:rStyle w:val="42"/>
          <w:color w:val="auto"/>
          <w:spacing w:val="-1"/>
          <w:sz w:val="28"/>
          <w:szCs w:val="28"/>
          <w:lang w:val="en-US"/>
        </w:rPr>
        <w:t>TTT</w:t>
      </w:r>
      <w:r w:rsidRPr="003D1781">
        <w:rPr>
          <w:rStyle w:val="40pt"/>
          <w:color w:val="auto"/>
          <w:sz w:val="28"/>
          <w:szCs w:val="28"/>
        </w:rPr>
        <w:t>4</w:t>
      </w:r>
      <w:r w:rsidRPr="003D1781">
        <w:rPr>
          <w:rStyle w:val="42"/>
          <w:color w:val="auto"/>
          <w:spacing w:val="-1"/>
          <w:sz w:val="28"/>
          <w:szCs w:val="28"/>
        </w:rPr>
        <w:t xml:space="preserve">, -^ТТГ, </w:t>
      </w:r>
      <w:r w:rsidRPr="003D1781">
        <w:rPr>
          <w:rStyle w:val="42"/>
          <w:color w:val="auto"/>
          <w:spacing w:val="-1"/>
          <w:sz w:val="28"/>
          <w:szCs w:val="28"/>
          <w:lang w:val="en-US"/>
        </w:rPr>
        <w:t>ttt</w:t>
      </w:r>
      <w:r w:rsidRPr="003D1781">
        <w:rPr>
          <w:rStyle w:val="42"/>
          <w:color w:val="auto"/>
          <w:spacing w:val="-1"/>
          <w:sz w:val="28"/>
          <w:szCs w:val="28"/>
        </w:rPr>
        <w:t xml:space="preserve"> антитела к рТТГ)</w:t>
      </w:r>
    </w:p>
    <w:p w:rsidR="00AE0283" w:rsidRPr="00ED09D5" w:rsidRDefault="00AE0283" w:rsidP="004E397E">
      <w:pPr>
        <w:spacing w:after="0"/>
        <w:ind w:left="100"/>
        <w:jc w:val="both"/>
        <w:rPr>
          <w:rFonts w:ascii="Times New Roman" w:hAnsi="Times New Roman"/>
          <w:sz w:val="28"/>
          <w:szCs w:val="28"/>
        </w:rPr>
      </w:pPr>
      <w:r w:rsidRPr="00ED09D5">
        <w:rPr>
          <w:rStyle w:val="42"/>
          <w:color w:val="auto"/>
          <w:spacing w:val="-1"/>
          <w:sz w:val="28"/>
          <w:szCs w:val="28"/>
        </w:rPr>
        <w:t>Эндогенный гипертиреоз:</w:t>
      </w:r>
    </w:p>
    <w:p w:rsidR="00AE0283" w:rsidRPr="00ED09D5" w:rsidRDefault="00AE0283" w:rsidP="004E397E">
      <w:pPr>
        <w:widowControl w:val="0"/>
        <w:numPr>
          <w:ilvl w:val="0"/>
          <w:numId w:val="9"/>
        </w:numPr>
        <w:tabs>
          <w:tab w:val="left" w:pos="210"/>
        </w:tabs>
        <w:spacing w:after="0"/>
        <w:ind w:left="100"/>
        <w:jc w:val="both"/>
        <w:rPr>
          <w:rFonts w:ascii="Times New Roman" w:hAnsi="Times New Roman"/>
          <w:sz w:val="28"/>
          <w:szCs w:val="28"/>
        </w:rPr>
      </w:pPr>
      <w:r w:rsidRPr="00ED09D5">
        <w:rPr>
          <w:rStyle w:val="42"/>
          <w:color w:val="auto"/>
          <w:spacing w:val="-1"/>
          <w:sz w:val="28"/>
          <w:szCs w:val="28"/>
        </w:rPr>
        <w:t>болезнь Мак-Кьюна—Олбрайта;</w:t>
      </w:r>
    </w:p>
    <w:p w:rsidR="00AE0283" w:rsidRPr="00ED09D5" w:rsidRDefault="00AE0283" w:rsidP="004E397E">
      <w:pPr>
        <w:widowControl w:val="0"/>
        <w:numPr>
          <w:ilvl w:val="0"/>
          <w:numId w:val="9"/>
        </w:numPr>
        <w:tabs>
          <w:tab w:val="left" w:pos="206"/>
        </w:tabs>
        <w:spacing w:after="0"/>
        <w:ind w:left="100"/>
        <w:jc w:val="both"/>
        <w:rPr>
          <w:rFonts w:ascii="Times New Roman" w:hAnsi="Times New Roman"/>
          <w:sz w:val="28"/>
          <w:szCs w:val="28"/>
        </w:rPr>
      </w:pPr>
      <w:r w:rsidRPr="00ED09D5">
        <w:rPr>
          <w:rStyle w:val="42"/>
          <w:color w:val="auto"/>
          <w:spacing w:val="-1"/>
          <w:sz w:val="28"/>
          <w:szCs w:val="28"/>
        </w:rPr>
        <w:t>соматические активирующие мутации рТТГ;</w:t>
      </w:r>
    </w:p>
    <w:p w:rsidR="00AE0283" w:rsidRPr="00ED09D5" w:rsidRDefault="00AE0283" w:rsidP="004E397E">
      <w:pPr>
        <w:widowControl w:val="0"/>
        <w:numPr>
          <w:ilvl w:val="0"/>
          <w:numId w:val="9"/>
        </w:numPr>
        <w:tabs>
          <w:tab w:val="left" w:pos="206"/>
        </w:tabs>
        <w:spacing w:after="0"/>
        <w:ind w:left="100"/>
        <w:jc w:val="both"/>
        <w:rPr>
          <w:rFonts w:ascii="Times New Roman" w:hAnsi="Times New Roman"/>
          <w:sz w:val="28"/>
          <w:szCs w:val="28"/>
        </w:rPr>
      </w:pPr>
      <w:r w:rsidRPr="00ED09D5">
        <w:rPr>
          <w:rStyle w:val="42"/>
          <w:color w:val="auto"/>
          <w:spacing w:val="-1"/>
          <w:sz w:val="28"/>
          <w:szCs w:val="28"/>
        </w:rPr>
        <w:t>функциональная автономия щитовидной железы;</w:t>
      </w:r>
    </w:p>
    <w:p w:rsidR="00AE0283" w:rsidRPr="00ED09D5" w:rsidRDefault="00AE0283" w:rsidP="004E397E">
      <w:pPr>
        <w:widowControl w:val="0"/>
        <w:numPr>
          <w:ilvl w:val="0"/>
          <w:numId w:val="9"/>
        </w:numPr>
        <w:tabs>
          <w:tab w:val="left" w:pos="206"/>
        </w:tabs>
        <w:spacing w:after="0"/>
        <w:ind w:left="100"/>
        <w:jc w:val="both"/>
        <w:rPr>
          <w:rFonts w:ascii="Times New Roman" w:hAnsi="Times New Roman"/>
          <w:sz w:val="28"/>
          <w:szCs w:val="28"/>
        </w:rPr>
      </w:pPr>
      <w:r w:rsidRPr="00ED09D5">
        <w:rPr>
          <w:rStyle w:val="42"/>
          <w:color w:val="auto"/>
          <w:spacing w:val="-1"/>
          <w:sz w:val="28"/>
          <w:szCs w:val="28"/>
        </w:rPr>
        <w:t>многоузловой токсический зоб не встречается</w:t>
      </w:r>
    </w:p>
    <w:p w:rsidR="00AE0283" w:rsidRPr="00ED09D5" w:rsidRDefault="00AE0283" w:rsidP="004E397E">
      <w:pPr>
        <w:spacing w:after="0"/>
        <w:ind w:left="100"/>
        <w:jc w:val="both"/>
        <w:rPr>
          <w:rFonts w:ascii="Times New Roman" w:hAnsi="Times New Roman"/>
          <w:sz w:val="28"/>
          <w:szCs w:val="28"/>
        </w:rPr>
      </w:pPr>
      <w:r w:rsidRPr="00ED09D5">
        <w:rPr>
          <w:rStyle w:val="42"/>
          <w:color w:val="auto"/>
          <w:spacing w:val="-1"/>
          <w:sz w:val="28"/>
          <w:szCs w:val="28"/>
        </w:rPr>
        <w:t>ТТГ-зависимый гипертиреоз:</w:t>
      </w:r>
    </w:p>
    <w:p w:rsidR="00AE0283" w:rsidRPr="00ED09D5" w:rsidRDefault="00AE0283" w:rsidP="004E397E">
      <w:pPr>
        <w:widowControl w:val="0"/>
        <w:numPr>
          <w:ilvl w:val="0"/>
          <w:numId w:val="9"/>
        </w:numPr>
        <w:tabs>
          <w:tab w:val="left" w:pos="201"/>
        </w:tabs>
        <w:spacing w:after="0"/>
        <w:ind w:left="100"/>
        <w:jc w:val="both"/>
        <w:rPr>
          <w:rFonts w:ascii="Times New Roman" w:hAnsi="Times New Roman"/>
          <w:sz w:val="28"/>
          <w:szCs w:val="28"/>
        </w:rPr>
      </w:pPr>
      <w:r w:rsidRPr="00ED09D5">
        <w:rPr>
          <w:rStyle w:val="42"/>
          <w:color w:val="auto"/>
          <w:spacing w:val="-1"/>
          <w:sz w:val="28"/>
          <w:szCs w:val="28"/>
        </w:rPr>
        <w:t>ТТГ-продуцирующая аденома гипофиза (-</w:t>
      </w:r>
      <w:r w:rsidRPr="00ED09D5">
        <w:rPr>
          <w:rStyle w:val="42"/>
          <w:color w:val="auto"/>
          <w:spacing w:val="-1"/>
          <w:sz w:val="28"/>
          <w:szCs w:val="28"/>
          <w:lang w:val="en-US"/>
        </w:rPr>
        <w:t>T</w:t>
      </w:r>
      <w:r w:rsidRPr="00ED09D5">
        <w:rPr>
          <w:rStyle w:val="40pt"/>
          <w:color w:val="auto"/>
          <w:sz w:val="28"/>
          <w:szCs w:val="28"/>
        </w:rPr>
        <w:t>4</w:t>
      </w:r>
      <w:r w:rsidRPr="00ED09D5">
        <w:rPr>
          <w:rStyle w:val="42"/>
          <w:color w:val="auto"/>
          <w:spacing w:val="-1"/>
          <w:sz w:val="28"/>
          <w:szCs w:val="28"/>
        </w:rPr>
        <w:t>, ТТТТТГ);</w:t>
      </w:r>
    </w:p>
    <w:p w:rsidR="00AE0283" w:rsidRPr="00ED09D5" w:rsidRDefault="00AE0283" w:rsidP="004E397E">
      <w:pPr>
        <w:widowControl w:val="0"/>
        <w:numPr>
          <w:ilvl w:val="0"/>
          <w:numId w:val="9"/>
        </w:numPr>
        <w:tabs>
          <w:tab w:val="left" w:pos="196"/>
        </w:tabs>
        <w:spacing w:after="0"/>
        <w:ind w:left="100"/>
        <w:jc w:val="both"/>
        <w:rPr>
          <w:rFonts w:ascii="Times New Roman" w:hAnsi="Times New Roman"/>
          <w:sz w:val="28"/>
          <w:szCs w:val="28"/>
        </w:rPr>
      </w:pPr>
      <w:r w:rsidRPr="00ED09D5">
        <w:rPr>
          <w:rStyle w:val="42"/>
          <w:color w:val="auto"/>
          <w:spacing w:val="-1"/>
          <w:sz w:val="28"/>
          <w:szCs w:val="28"/>
        </w:rPr>
        <w:t>резистентность к тиреоидным гормонам (-</w:t>
      </w:r>
      <w:r w:rsidRPr="00ED09D5">
        <w:rPr>
          <w:rStyle w:val="42"/>
          <w:color w:val="auto"/>
          <w:spacing w:val="-1"/>
          <w:sz w:val="28"/>
          <w:szCs w:val="28"/>
          <w:lang w:val="en-US"/>
        </w:rPr>
        <w:t>T</w:t>
      </w:r>
      <w:r w:rsidRPr="00ED09D5">
        <w:rPr>
          <w:rStyle w:val="40pt"/>
          <w:color w:val="auto"/>
          <w:sz w:val="28"/>
          <w:szCs w:val="28"/>
        </w:rPr>
        <w:t>4</w:t>
      </w:r>
      <w:r w:rsidRPr="00ED09D5">
        <w:rPr>
          <w:rStyle w:val="42"/>
          <w:color w:val="auto"/>
          <w:spacing w:val="-1"/>
          <w:sz w:val="28"/>
          <w:szCs w:val="28"/>
        </w:rPr>
        <w:t xml:space="preserve">, </w:t>
      </w:r>
      <w:r w:rsidRPr="00ED09D5">
        <w:rPr>
          <w:rStyle w:val="42"/>
          <w:color w:val="auto"/>
          <w:spacing w:val="-1"/>
          <w:sz w:val="28"/>
          <w:szCs w:val="28"/>
          <w:lang w:val="en-US"/>
        </w:rPr>
        <w:t>t</w:t>
      </w:r>
      <w:r w:rsidRPr="00ED09D5">
        <w:rPr>
          <w:rStyle w:val="42"/>
          <w:color w:val="auto"/>
          <w:spacing w:val="-1"/>
          <w:sz w:val="28"/>
          <w:szCs w:val="28"/>
        </w:rPr>
        <w:t xml:space="preserve"> или нормальный уровень ТТГ)</w:t>
      </w:r>
    </w:p>
    <w:p w:rsidR="00AE0283" w:rsidRPr="00ED09D5" w:rsidRDefault="00AE0283" w:rsidP="004E397E">
      <w:pPr>
        <w:pStyle w:val="51"/>
        <w:numPr>
          <w:ilvl w:val="0"/>
          <w:numId w:val="9"/>
        </w:numPr>
        <w:shd w:val="clear" w:color="auto" w:fill="auto"/>
        <w:spacing w:before="0" w:line="276" w:lineRule="auto"/>
        <w:ind w:left="20" w:right="20" w:firstLine="260"/>
        <w:jc w:val="both"/>
        <w:rPr>
          <w:sz w:val="28"/>
          <w:szCs w:val="28"/>
        </w:rPr>
      </w:pPr>
      <w:r w:rsidRPr="00ED09D5">
        <w:rPr>
          <w:sz w:val="28"/>
          <w:szCs w:val="28"/>
        </w:rPr>
        <w:t>Болезнь Грейвса является многофактор</w:t>
      </w:r>
      <w:r w:rsidRPr="00ED09D5">
        <w:rPr>
          <w:sz w:val="28"/>
          <w:szCs w:val="28"/>
        </w:rPr>
        <w:softHyphen/>
        <w:t>ным заболеванием, при котором генетически обусловленная иммунная реакция опосредуется факторами окружающей среды. Наряду с этни</w:t>
      </w:r>
      <w:r w:rsidRPr="00ED09D5">
        <w:rPr>
          <w:sz w:val="28"/>
          <w:szCs w:val="28"/>
        </w:rPr>
        <w:softHyphen/>
        <w:t>чески ассоциированной генетической предрасположенностью в пато</w:t>
      </w:r>
      <w:r w:rsidRPr="00ED09D5">
        <w:rPr>
          <w:sz w:val="28"/>
          <w:szCs w:val="28"/>
        </w:rPr>
        <w:softHyphen/>
        <w:t>генезе болезни Грейвса определенное значение придается психосоци</w:t>
      </w:r>
      <w:r w:rsidRPr="00ED09D5">
        <w:rPr>
          <w:sz w:val="28"/>
          <w:szCs w:val="28"/>
        </w:rPr>
        <w:softHyphen/>
        <w:t>альным и экологическим факторам.</w:t>
      </w:r>
    </w:p>
    <w:p w:rsidR="00AE0283" w:rsidRPr="00ED09D5" w:rsidRDefault="00AE0283" w:rsidP="004E397E">
      <w:pPr>
        <w:pStyle w:val="51"/>
        <w:numPr>
          <w:ilvl w:val="0"/>
          <w:numId w:val="9"/>
        </w:numPr>
        <w:shd w:val="clear" w:color="auto" w:fill="auto"/>
        <w:spacing w:before="0" w:line="276" w:lineRule="auto"/>
        <w:ind w:left="20" w:right="20" w:firstLine="260"/>
        <w:jc w:val="both"/>
        <w:rPr>
          <w:sz w:val="28"/>
          <w:szCs w:val="28"/>
        </w:rPr>
      </w:pPr>
      <w:r w:rsidRPr="00ED09D5">
        <w:rPr>
          <w:sz w:val="28"/>
          <w:szCs w:val="28"/>
        </w:rPr>
        <w:t>В качестве синонима термина «болезнь Грейвса» традици</w:t>
      </w:r>
      <w:r w:rsidRPr="00ED09D5">
        <w:rPr>
          <w:sz w:val="28"/>
          <w:szCs w:val="28"/>
        </w:rPr>
        <w:softHyphen/>
        <w:t>онно используется термин «</w:t>
      </w:r>
      <w:r>
        <w:rPr>
          <w:sz w:val="28"/>
          <w:szCs w:val="28"/>
        </w:rPr>
        <w:t>Д</w:t>
      </w:r>
      <w:r w:rsidRPr="00ED09D5">
        <w:rPr>
          <w:sz w:val="28"/>
          <w:szCs w:val="28"/>
        </w:rPr>
        <w:t>иффузный токсический зоб», хотя это не всегда так: с одной стороны, увеличения щитовидной железы может не быть, с другой — зоб может быть недиффузным. Одновременное соче</w:t>
      </w:r>
      <w:r w:rsidRPr="00ED09D5">
        <w:rPr>
          <w:sz w:val="28"/>
          <w:szCs w:val="28"/>
        </w:rPr>
        <w:softHyphen/>
        <w:t>тание всех компонентов системного аутоиммунного процесса встреча</w:t>
      </w:r>
      <w:r w:rsidRPr="00ED09D5">
        <w:rPr>
          <w:sz w:val="28"/>
          <w:szCs w:val="28"/>
        </w:rPr>
        <w:softHyphen/>
        <w:t>ется не всегда и не является обязательным для постановки диагноза. В большинстве случаев наибольшее клиническое значение при болез</w:t>
      </w:r>
      <w:r w:rsidRPr="00ED09D5">
        <w:rPr>
          <w:sz w:val="28"/>
          <w:szCs w:val="28"/>
        </w:rPr>
        <w:softHyphen/>
        <w:t>ни Грейвса имеет поражение щитовидной железы.</w:t>
      </w:r>
    </w:p>
    <w:p w:rsidR="00AE0283" w:rsidRPr="00ED09D5" w:rsidRDefault="00AE0283" w:rsidP="004E397E">
      <w:pPr>
        <w:spacing w:after="0"/>
        <w:ind w:left="20"/>
        <w:rPr>
          <w:rFonts w:ascii="Times New Roman" w:hAnsi="Times New Roman"/>
          <w:sz w:val="28"/>
          <w:szCs w:val="28"/>
        </w:rPr>
      </w:pPr>
      <w:bookmarkStart w:id="42" w:name="bookmark40"/>
      <w:r w:rsidRPr="00ED09D5">
        <w:rPr>
          <w:rStyle w:val="26"/>
          <w:rFonts w:ascii="Times New Roman" w:hAnsi="Times New Roman"/>
          <w:color w:val="auto"/>
          <w:sz w:val="28"/>
          <w:szCs w:val="28"/>
        </w:rPr>
        <w:t>Лабораторная диагностика</w:t>
      </w:r>
      <w:bookmarkEnd w:id="42"/>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При наличии характерной клинической картины и подозрении на бо</w:t>
      </w:r>
      <w:r w:rsidRPr="00ED09D5">
        <w:rPr>
          <w:sz w:val="28"/>
          <w:szCs w:val="28"/>
        </w:rPr>
        <w:softHyphen/>
        <w:t>лезнь Грейвса необходимо определить:</w:t>
      </w:r>
    </w:p>
    <w:p w:rsidR="00AE0283" w:rsidRPr="00ED09D5" w:rsidRDefault="00AE0283" w:rsidP="004E397E">
      <w:pPr>
        <w:pStyle w:val="51"/>
        <w:numPr>
          <w:ilvl w:val="0"/>
          <w:numId w:val="9"/>
        </w:numPr>
        <w:shd w:val="clear" w:color="auto" w:fill="auto"/>
        <w:tabs>
          <w:tab w:val="left" w:pos="212"/>
        </w:tabs>
        <w:spacing w:before="0" w:line="276" w:lineRule="auto"/>
        <w:ind w:left="220" w:right="20" w:hanging="200"/>
        <w:rPr>
          <w:sz w:val="28"/>
          <w:szCs w:val="28"/>
        </w:rPr>
      </w:pPr>
      <w:r w:rsidRPr="00ED09D5">
        <w:rPr>
          <w:sz w:val="28"/>
          <w:szCs w:val="28"/>
        </w:rPr>
        <w:t>уровень ТТГ высокочувствительным методом (функциональная чув</w:t>
      </w:r>
      <w:r w:rsidRPr="00ED09D5">
        <w:rPr>
          <w:sz w:val="28"/>
          <w:szCs w:val="28"/>
        </w:rPr>
        <w:softHyphen/>
        <w:t>ствительность не менее 0,01 мЕд/л);</w:t>
      </w:r>
    </w:p>
    <w:p w:rsidR="00AE0283" w:rsidRPr="00ED09D5" w:rsidRDefault="00AE0283" w:rsidP="004E397E">
      <w:pPr>
        <w:pStyle w:val="51"/>
        <w:numPr>
          <w:ilvl w:val="0"/>
          <w:numId w:val="9"/>
        </w:numPr>
        <w:shd w:val="clear" w:color="auto" w:fill="auto"/>
        <w:tabs>
          <w:tab w:val="left" w:pos="212"/>
        </w:tabs>
        <w:spacing w:before="0" w:line="276" w:lineRule="auto"/>
        <w:ind w:left="20" w:firstLine="0"/>
        <w:jc w:val="both"/>
        <w:rPr>
          <w:sz w:val="28"/>
          <w:szCs w:val="28"/>
        </w:rPr>
      </w:pPr>
      <w:r w:rsidRPr="00ED09D5">
        <w:rPr>
          <w:sz w:val="28"/>
          <w:szCs w:val="28"/>
        </w:rPr>
        <w:t xml:space="preserve">уровни свободных </w:t>
      </w:r>
      <w:r w:rsidRPr="00ED09D5">
        <w:rPr>
          <w:sz w:val="28"/>
          <w:szCs w:val="28"/>
          <w:lang w:val="en-US"/>
        </w:rPr>
        <w:t>T</w:t>
      </w:r>
      <w:r w:rsidRPr="00ED09D5">
        <w:rPr>
          <w:sz w:val="28"/>
          <w:szCs w:val="28"/>
          <w:vertAlign w:val="subscript"/>
        </w:rPr>
        <w:t>4</w:t>
      </w:r>
      <w:r w:rsidRPr="00ED09D5">
        <w:rPr>
          <w:sz w:val="28"/>
          <w:szCs w:val="28"/>
        </w:rPr>
        <w:t xml:space="preserve"> и </w:t>
      </w:r>
      <w:r w:rsidRPr="00ED09D5">
        <w:rPr>
          <w:sz w:val="28"/>
          <w:szCs w:val="28"/>
          <w:lang w:val="en-US"/>
        </w:rPr>
        <w:t>T</w:t>
      </w:r>
      <w:r w:rsidRPr="00ED09D5">
        <w:rPr>
          <w:sz w:val="28"/>
          <w:szCs w:val="28"/>
          <w:vertAlign w:val="subscript"/>
        </w:rPr>
        <w:t>3</w:t>
      </w:r>
      <w:r w:rsidRPr="00ED09D5">
        <w:rPr>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Патогномоничным для болезни Грейвса является очень низкий уро</w:t>
      </w:r>
      <w:r w:rsidRPr="00ED09D5">
        <w:rPr>
          <w:sz w:val="28"/>
          <w:szCs w:val="28"/>
        </w:rPr>
        <w:softHyphen/>
        <w:t>вень ТТГ. В случае низкого уровня ТТГ и повышения уровня хотя бы одного из периферических тиреоидных гормонов (</w:t>
      </w:r>
      <w:r w:rsidRPr="00ED09D5">
        <w:rPr>
          <w:sz w:val="28"/>
          <w:szCs w:val="28"/>
          <w:lang w:val="en-US"/>
        </w:rPr>
        <w:t>T</w:t>
      </w:r>
      <w:r w:rsidRPr="00ED09D5">
        <w:rPr>
          <w:sz w:val="28"/>
          <w:szCs w:val="28"/>
          <w:vertAlign w:val="subscript"/>
        </w:rPr>
        <w:t>4</w:t>
      </w:r>
      <w:r w:rsidRPr="00ED09D5">
        <w:rPr>
          <w:sz w:val="28"/>
          <w:szCs w:val="28"/>
        </w:rPr>
        <w:t xml:space="preserve"> или </w:t>
      </w:r>
      <w:r w:rsidRPr="00ED09D5">
        <w:rPr>
          <w:sz w:val="28"/>
          <w:szCs w:val="28"/>
          <w:lang w:val="en-US"/>
        </w:rPr>
        <w:t>T</w:t>
      </w:r>
      <w:r w:rsidRPr="00ED09D5">
        <w:rPr>
          <w:sz w:val="28"/>
          <w:szCs w:val="28"/>
          <w:vertAlign w:val="subscript"/>
        </w:rPr>
        <w:t>3</w:t>
      </w:r>
      <w:r w:rsidRPr="00ED09D5">
        <w:rPr>
          <w:sz w:val="28"/>
          <w:szCs w:val="28"/>
        </w:rPr>
        <w:t>) следует диагностировать манифестный тиреотоксикоз, при нормальных уров</w:t>
      </w:r>
      <w:r w:rsidRPr="00ED09D5">
        <w:rPr>
          <w:sz w:val="28"/>
          <w:szCs w:val="28"/>
        </w:rPr>
        <w:softHyphen/>
        <w:t xml:space="preserve">нях </w:t>
      </w:r>
      <w:r w:rsidRPr="00ED09D5">
        <w:rPr>
          <w:sz w:val="28"/>
          <w:szCs w:val="28"/>
          <w:lang w:val="en-US"/>
        </w:rPr>
        <w:t>T</w:t>
      </w:r>
      <w:r w:rsidRPr="00ED09D5">
        <w:rPr>
          <w:sz w:val="28"/>
          <w:szCs w:val="28"/>
          <w:vertAlign w:val="subscript"/>
        </w:rPr>
        <w:t>4</w:t>
      </w:r>
      <w:r w:rsidRPr="00ED09D5">
        <w:rPr>
          <w:sz w:val="28"/>
          <w:szCs w:val="28"/>
        </w:rPr>
        <w:t xml:space="preserve"> и </w:t>
      </w:r>
      <w:r w:rsidRPr="00ED09D5">
        <w:rPr>
          <w:sz w:val="28"/>
          <w:szCs w:val="28"/>
          <w:lang w:val="en-US"/>
        </w:rPr>
        <w:t>T</w:t>
      </w:r>
      <w:r w:rsidRPr="00ED09D5">
        <w:rPr>
          <w:sz w:val="28"/>
          <w:szCs w:val="28"/>
          <w:vertAlign w:val="subscript"/>
        </w:rPr>
        <w:t>3</w:t>
      </w:r>
      <w:r w:rsidRPr="00ED09D5">
        <w:rPr>
          <w:sz w:val="28"/>
          <w:szCs w:val="28"/>
        </w:rPr>
        <w:t xml:space="preserve"> — субклинический тиреотоксикоз.</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 xml:space="preserve">Таким образом, повышение уровня свободного </w:t>
      </w:r>
      <w:r w:rsidRPr="00ED09D5">
        <w:rPr>
          <w:sz w:val="28"/>
          <w:szCs w:val="28"/>
          <w:lang w:val="en-US"/>
        </w:rPr>
        <w:t>T</w:t>
      </w:r>
      <w:r w:rsidRPr="00ED09D5">
        <w:rPr>
          <w:sz w:val="28"/>
          <w:szCs w:val="28"/>
          <w:vertAlign w:val="subscript"/>
        </w:rPr>
        <w:t>4</w:t>
      </w:r>
      <w:r w:rsidRPr="00ED09D5">
        <w:rPr>
          <w:sz w:val="28"/>
          <w:szCs w:val="28"/>
        </w:rPr>
        <w:t xml:space="preserve"> и/или свободного </w:t>
      </w:r>
      <w:r w:rsidRPr="00ED09D5">
        <w:rPr>
          <w:sz w:val="28"/>
          <w:szCs w:val="28"/>
          <w:lang w:val="en-US"/>
        </w:rPr>
        <w:t>T</w:t>
      </w:r>
      <w:r w:rsidRPr="00ED09D5">
        <w:rPr>
          <w:sz w:val="28"/>
          <w:szCs w:val="28"/>
          <w:vertAlign w:val="subscript"/>
        </w:rPr>
        <w:t>3</w:t>
      </w:r>
      <w:r w:rsidRPr="00ED09D5">
        <w:rPr>
          <w:sz w:val="28"/>
          <w:szCs w:val="28"/>
        </w:rPr>
        <w:t xml:space="preserve"> и снижение уровня ТТГ подтверждают наличие тиреотоксикоза.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Патогномоничным признаком, позволяющим подтвердить болезнь Грейвса, является повышенный уровень АТ-рТТГ. Это позволяет</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дифференцировать болезнь Грейвса от заболеваний, протекающих с деструктивным тиреотоксикозом (тиреотоксическая фаза аутоиммун</w:t>
      </w:r>
      <w:r w:rsidRPr="00ED09D5">
        <w:rPr>
          <w:sz w:val="28"/>
          <w:szCs w:val="28"/>
        </w:rPr>
        <w:softHyphen/>
        <w:t>ного тиреоидита, безболевой тиреоидит), не требующих тиреостатической терапии, и от редких неаутоиммунных причин тиреотокси</w:t>
      </w:r>
      <w:r w:rsidRPr="00ED09D5">
        <w:rPr>
          <w:sz w:val="28"/>
          <w:szCs w:val="28"/>
        </w:rPr>
        <w:softHyphen/>
        <w:t>коза.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Доступные тест-системы для определения АТ-рТТГ различаются по своей чувствительности и специфичности, поэтому врач должен быть знаком с методом, используемым в его медицинском учреждении (ла</w:t>
      </w:r>
      <w:r w:rsidRPr="00ED09D5">
        <w:rPr>
          <w:sz w:val="28"/>
          <w:szCs w:val="28"/>
        </w:rPr>
        <w:softHyphen/>
        <w:t>боратории), и его референсными значениями.</w:t>
      </w:r>
    </w:p>
    <w:p w:rsidR="00AE0283" w:rsidRPr="00ED09D5" w:rsidRDefault="00AE0283" w:rsidP="004E397E">
      <w:pPr>
        <w:spacing w:after="0"/>
        <w:ind w:left="20"/>
        <w:rPr>
          <w:rFonts w:ascii="Times New Roman" w:hAnsi="Times New Roman"/>
          <w:sz w:val="28"/>
          <w:szCs w:val="28"/>
        </w:rPr>
      </w:pPr>
      <w:bookmarkStart w:id="43" w:name="bookmark41"/>
      <w:r w:rsidRPr="00ED09D5">
        <w:rPr>
          <w:rStyle w:val="26"/>
          <w:rFonts w:ascii="Times New Roman" w:hAnsi="Times New Roman"/>
          <w:b w:val="0"/>
          <w:color w:val="auto"/>
          <w:sz w:val="28"/>
          <w:szCs w:val="28"/>
        </w:rPr>
        <w:t>Инструментальные методы диагностики</w:t>
      </w:r>
      <w:bookmarkEnd w:id="43"/>
      <w:r>
        <w:rPr>
          <w:rStyle w:val="26"/>
          <w:rFonts w:ascii="Times New Roman" w:hAnsi="Times New Roman"/>
          <w:b w:val="0"/>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rStyle w:val="14"/>
          <w:bCs/>
          <w:iCs/>
          <w:color w:val="auto"/>
          <w:sz w:val="28"/>
          <w:szCs w:val="28"/>
        </w:rPr>
        <w:t>УЗИ щитовидной железы</w:t>
      </w:r>
      <w:r w:rsidRPr="00ED09D5">
        <w:rPr>
          <w:sz w:val="28"/>
          <w:szCs w:val="28"/>
        </w:rPr>
        <w:t xml:space="preserve"> является простым и достаточно информатив</w:t>
      </w:r>
      <w:r w:rsidRPr="00ED09D5">
        <w:rPr>
          <w:sz w:val="28"/>
          <w:szCs w:val="28"/>
        </w:rPr>
        <w:softHyphen/>
        <w:t>ным методом, позволяющим с высокой точностью определить объем щитовидной железы, ее эхогенность, наличие узлов и особенности кровотока. При болезни Грейвса УЗИ щитовидной железы примерно в 80% случаев выявляет:</w:t>
      </w:r>
    </w:p>
    <w:p w:rsidR="00AE0283" w:rsidRPr="00ED09D5" w:rsidRDefault="00AE0283" w:rsidP="004E397E">
      <w:pPr>
        <w:pStyle w:val="51"/>
        <w:numPr>
          <w:ilvl w:val="0"/>
          <w:numId w:val="9"/>
        </w:numPr>
        <w:shd w:val="clear" w:color="auto" w:fill="auto"/>
        <w:tabs>
          <w:tab w:val="left" w:pos="207"/>
        </w:tabs>
        <w:spacing w:before="0" w:line="276" w:lineRule="auto"/>
        <w:ind w:left="20" w:firstLine="0"/>
        <w:jc w:val="both"/>
        <w:rPr>
          <w:sz w:val="28"/>
          <w:szCs w:val="28"/>
        </w:rPr>
      </w:pPr>
      <w:r w:rsidRPr="00ED09D5">
        <w:rPr>
          <w:sz w:val="28"/>
          <w:szCs w:val="28"/>
        </w:rPr>
        <w:t>диффузное увеличение щитовидной железы;</w:t>
      </w:r>
    </w:p>
    <w:p w:rsidR="00AE0283" w:rsidRPr="00ED09D5" w:rsidRDefault="00AE0283" w:rsidP="004E397E">
      <w:pPr>
        <w:pStyle w:val="51"/>
        <w:numPr>
          <w:ilvl w:val="0"/>
          <w:numId w:val="9"/>
        </w:numPr>
        <w:shd w:val="clear" w:color="auto" w:fill="auto"/>
        <w:tabs>
          <w:tab w:val="left" w:pos="217"/>
        </w:tabs>
        <w:spacing w:before="0" w:line="276" w:lineRule="auto"/>
        <w:ind w:left="20" w:firstLine="0"/>
        <w:jc w:val="both"/>
        <w:rPr>
          <w:sz w:val="28"/>
          <w:szCs w:val="28"/>
        </w:rPr>
      </w:pPr>
      <w:r w:rsidRPr="00ED09D5">
        <w:rPr>
          <w:sz w:val="28"/>
          <w:szCs w:val="28"/>
        </w:rPr>
        <w:t>снижение ее эхогенности;</w:t>
      </w:r>
    </w:p>
    <w:p w:rsidR="00AE0283" w:rsidRPr="00ED09D5" w:rsidRDefault="00AE0283" w:rsidP="004E397E">
      <w:pPr>
        <w:pStyle w:val="51"/>
        <w:numPr>
          <w:ilvl w:val="0"/>
          <w:numId w:val="9"/>
        </w:numPr>
        <w:shd w:val="clear" w:color="auto" w:fill="auto"/>
        <w:tabs>
          <w:tab w:val="left" w:pos="212"/>
        </w:tabs>
        <w:spacing w:before="0" w:line="276" w:lineRule="auto"/>
        <w:ind w:left="20" w:firstLine="0"/>
        <w:jc w:val="both"/>
        <w:rPr>
          <w:sz w:val="28"/>
          <w:szCs w:val="28"/>
        </w:rPr>
      </w:pPr>
      <w:r w:rsidRPr="00ED09D5">
        <w:rPr>
          <w:sz w:val="28"/>
          <w:szCs w:val="28"/>
        </w:rPr>
        <w:t>усиление кровотока в щитовидной железе.</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rStyle w:val="14"/>
          <w:bCs/>
          <w:iCs/>
          <w:color w:val="auto"/>
          <w:sz w:val="28"/>
          <w:szCs w:val="28"/>
        </w:rPr>
        <w:t>Сцинтиграфию щитовидной железы</w:t>
      </w:r>
      <w:r w:rsidRPr="00ED09D5">
        <w:rPr>
          <w:sz w:val="28"/>
          <w:szCs w:val="28"/>
        </w:rPr>
        <w:t xml:space="preserve"> проводят при дифференциальной диагностике, например при пограничном уровне АТ-рТТГ. В качестве радиофармпрепарата для проведения сцинтиграфии используют </w:t>
      </w:r>
      <w:r w:rsidRPr="00ED09D5">
        <w:rPr>
          <w:sz w:val="28"/>
          <w:szCs w:val="28"/>
          <w:vertAlign w:val="superscript"/>
        </w:rPr>
        <w:t>123</w:t>
      </w:r>
      <w:r w:rsidRPr="00ED09D5">
        <w:rPr>
          <w:sz w:val="28"/>
          <w:szCs w:val="28"/>
          <w:lang w:val="en-US"/>
        </w:rPr>
        <w:t>I</w:t>
      </w:r>
      <w:r w:rsidRPr="00ED09D5">
        <w:rPr>
          <w:sz w:val="28"/>
          <w:szCs w:val="28"/>
        </w:rPr>
        <w:t xml:space="preserve"> или </w:t>
      </w:r>
      <w:r w:rsidRPr="00ED09D5">
        <w:rPr>
          <w:sz w:val="28"/>
          <w:szCs w:val="28"/>
          <w:vertAlign w:val="superscript"/>
        </w:rPr>
        <w:t>99</w:t>
      </w:r>
      <w:r w:rsidRPr="00ED09D5">
        <w:rPr>
          <w:sz w:val="28"/>
          <w:szCs w:val="28"/>
          <w:vertAlign w:val="superscript"/>
          <w:lang w:val="en-US"/>
        </w:rPr>
        <w:t>m</w:t>
      </w:r>
      <w:r w:rsidRPr="00ED09D5">
        <w:rPr>
          <w:sz w:val="28"/>
          <w:szCs w:val="28"/>
          <w:lang w:val="en-US"/>
        </w:rPr>
        <w:t>Tc</w:t>
      </w:r>
      <w:r w:rsidRPr="00ED09D5">
        <w:rPr>
          <w:sz w:val="28"/>
          <w:szCs w:val="28"/>
        </w:rPr>
        <w:t>. При болезни Грейвса наблюдается усиленный диффузный захват радиоизотопа всей щитовидной железой, что позволяет отли</w:t>
      </w:r>
      <w:r w:rsidRPr="00ED09D5">
        <w:rPr>
          <w:sz w:val="28"/>
          <w:szCs w:val="28"/>
        </w:rPr>
        <w:softHyphen/>
        <w:t>чить истинный гипертиреоз от:</w:t>
      </w:r>
    </w:p>
    <w:p w:rsidR="00AE0283" w:rsidRPr="00ED09D5" w:rsidRDefault="00AE0283" w:rsidP="004E397E">
      <w:pPr>
        <w:pStyle w:val="51"/>
        <w:numPr>
          <w:ilvl w:val="0"/>
          <w:numId w:val="9"/>
        </w:numPr>
        <w:shd w:val="clear" w:color="auto" w:fill="auto"/>
        <w:tabs>
          <w:tab w:val="left" w:pos="207"/>
        </w:tabs>
        <w:spacing w:before="0" w:line="276" w:lineRule="auto"/>
        <w:ind w:left="220" w:right="20" w:hanging="200"/>
        <w:jc w:val="both"/>
        <w:rPr>
          <w:sz w:val="28"/>
          <w:szCs w:val="28"/>
        </w:rPr>
      </w:pPr>
      <w:r w:rsidRPr="00ED09D5">
        <w:rPr>
          <w:sz w:val="28"/>
          <w:szCs w:val="28"/>
        </w:rPr>
        <w:t>деструктивного (подострого) тиреоидита, когда в результате разру</w:t>
      </w:r>
      <w:r w:rsidRPr="00ED09D5">
        <w:rPr>
          <w:sz w:val="28"/>
          <w:szCs w:val="28"/>
        </w:rPr>
        <w:softHyphen/>
        <w:t xml:space="preserve">шения фолликулов избыток </w:t>
      </w:r>
      <w:r w:rsidRPr="00ED09D5">
        <w:rPr>
          <w:sz w:val="28"/>
          <w:szCs w:val="28"/>
          <w:lang w:val="en-US"/>
        </w:rPr>
        <w:t>T</w:t>
      </w:r>
      <w:r w:rsidRPr="00ED09D5">
        <w:rPr>
          <w:sz w:val="28"/>
          <w:szCs w:val="28"/>
          <w:vertAlign w:val="subscript"/>
        </w:rPr>
        <w:t>4</w:t>
      </w:r>
      <w:r w:rsidRPr="00ED09D5">
        <w:rPr>
          <w:sz w:val="28"/>
          <w:szCs w:val="28"/>
        </w:rPr>
        <w:t xml:space="preserve"> выходит в кровяное русло (низкий за</w:t>
      </w:r>
      <w:r w:rsidRPr="00ED09D5">
        <w:rPr>
          <w:sz w:val="28"/>
          <w:szCs w:val="28"/>
        </w:rPr>
        <w:softHyphen/>
        <w:t>хват изотопа щитовидной железой);</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автономного узла в щитовидной железе (локальное накопление изо</w:t>
      </w:r>
      <w:r w:rsidRPr="00ED09D5">
        <w:rPr>
          <w:sz w:val="28"/>
          <w:szCs w:val="28"/>
        </w:rPr>
        <w:softHyphen/>
        <w:t>топа).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Однако, с учетом достаточно высокой стоимости, облучения ребенка и наличия других диагностических методов, сцинтиграфия щитовид</w:t>
      </w:r>
      <w:r w:rsidRPr="00ED09D5">
        <w:rPr>
          <w:sz w:val="28"/>
          <w:szCs w:val="28"/>
        </w:rPr>
        <w:softHyphen/>
        <w:t>ной железы для диагностики болезни Грейвса у детей используется до</w:t>
      </w:r>
      <w:r w:rsidRPr="00ED09D5">
        <w:rPr>
          <w:sz w:val="28"/>
          <w:szCs w:val="28"/>
        </w:rPr>
        <w:softHyphen/>
        <w:t>статочно редко, только в целях дифференциальной диагностики.</w:t>
      </w:r>
    </w:p>
    <w:p w:rsidR="00AE0283" w:rsidRPr="00ED09D5" w:rsidRDefault="00AE0283" w:rsidP="004E397E">
      <w:pPr>
        <w:spacing w:after="0"/>
        <w:ind w:left="20"/>
        <w:rPr>
          <w:rFonts w:ascii="Times New Roman" w:hAnsi="Times New Roman"/>
          <w:b/>
          <w:sz w:val="28"/>
          <w:szCs w:val="28"/>
        </w:rPr>
      </w:pPr>
      <w:bookmarkStart w:id="44" w:name="bookmark42"/>
      <w:r w:rsidRPr="00ED09D5">
        <w:rPr>
          <w:rStyle w:val="13"/>
          <w:rFonts w:ascii="Times New Roman" w:hAnsi="Times New Roman"/>
          <w:color w:val="auto"/>
          <w:sz w:val="28"/>
          <w:szCs w:val="28"/>
        </w:rPr>
        <w:t>Лечение</w:t>
      </w:r>
      <w:bookmarkEnd w:id="44"/>
    </w:p>
    <w:p w:rsidR="00AE0283" w:rsidRPr="00ED09D5" w:rsidRDefault="00AE0283" w:rsidP="004E397E">
      <w:pPr>
        <w:spacing w:after="0"/>
        <w:ind w:left="20"/>
        <w:rPr>
          <w:rFonts w:ascii="Times New Roman" w:hAnsi="Times New Roman"/>
          <w:sz w:val="28"/>
          <w:szCs w:val="28"/>
        </w:rPr>
      </w:pPr>
      <w:bookmarkStart w:id="45" w:name="bookmark43"/>
      <w:r w:rsidRPr="00ED09D5">
        <w:rPr>
          <w:rStyle w:val="26"/>
          <w:rFonts w:ascii="Times New Roman" w:hAnsi="Times New Roman"/>
          <w:b w:val="0"/>
          <w:color w:val="auto"/>
          <w:sz w:val="28"/>
          <w:szCs w:val="28"/>
        </w:rPr>
        <w:t>Общие принципы лечения болезни Грейвса</w:t>
      </w:r>
      <w:bookmarkEnd w:id="45"/>
    </w:p>
    <w:p w:rsidR="00AE0283" w:rsidRPr="00ED09D5" w:rsidRDefault="00AE0283" w:rsidP="004E397E">
      <w:pPr>
        <w:pStyle w:val="51"/>
        <w:shd w:val="clear" w:color="auto" w:fill="auto"/>
        <w:spacing w:before="0" w:line="276" w:lineRule="auto"/>
        <w:ind w:left="20" w:right="20" w:firstLine="0"/>
        <w:jc w:val="both"/>
        <w:rPr>
          <w:sz w:val="28"/>
          <w:szCs w:val="28"/>
        </w:rPr>
      </w:pPr>
      <w:r w:rsidRPr="00C82655">
        <w:rPr>
          <w:rStyle w:val="a3"/>
          <w:b w:val="0"/>
          <w:bCs/>
          <w:spacing w:val="-1"/>
          <w:sz w:val="28"/>
          <w:szCs w:val="28"/>
        </w:rPr>
        <w:t xml:space="preserve">     Оптимального способа лечения болезни Грейвса у детей и подростков (как и у взрослых) на сегодняшний день не существует. С учетом отсут</w:t>
      </w:r>
      <w:r w:rsidRPr="00C82655">
        <w:rPr>
          <w:rStyle w:val="a3"/>
          <w:b w:val="0"/>
          <w:bCs/>
          <w:spacing w:val="-1"/>
          <w:sz w:val="28"/>
          <w:szCs w:val="28"/>
        </w:rPr>
        <w:softHyphen/>
        <w:t>ствия специфической иммунотерапии, направленной на подавление</w:t>
      </w:r>
      <w:r w:rsidRPr="00C82655">
        <w:rPr>
          <w:sz w:val="28"/>
          <w:szCs w:val="28"/>
        </w:rPr>
        <w:t>выработки или</w:t>
      </w:r>
      <w:r w:rsidRPr="00ED09D5">
        <w:rPr>
          <w:sz w:val="28"/>
          <w:szCs w:val="28"/>
        </w:rPr>
        <w:t xml:space="preserve"> снижение активности АТ-рТТГ, существующее лечение направлено на блокирование синтеза тиреоидных гормонов тиреоста- тиками, на удаление щитовидной железы посредством тиреоидэкто- мии или ее разрушение радиоактивным йодом.</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Каждый способ лечения имеет свои преимущества и недостатки в от</w:t>
      </w:r>
      <w:r w:rsidRPr="00ED09D5">
        <w:rPr>
          <w:sz w:val="28"/>
          <w:szCs w:val="28"/>
        </w:rPr>
        <w:softHyphen/>
        <w:t>ношении эффективности, ближайших и отдаленных осложнений, вре</w:t>
      </w:r>
      <w:r w:rsidRPr="00ED09D5">
        <w:rPr>
          <w:sz w:val="28"/>
          <w:szCs w:val="28"/>
        </w:rPr>
        <w:softHyphen/>
        <w:t>мени, необходимого для устранения гипертиреоза, и соблюдения усло</w:t>
      </w:r>
      <w:r w:rsidRPr="00ED09D5">
        <w:rPr>
          <w:sz w:val="28"/>
          <w:szCs w:val="28"/>
        </w:rPr>
        <w:softHyphen/>
        <w:t>вий, необходимых для лечения тем или иным способом.</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Цель лечения при болезни Грейвса — достижение ремиссии, стойкая нормализация уровня тиреоидных гормонов.</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Существуют три основных метода лечения болезни Грейвса как у де</w:t>
      </w:r>
      <w:r w:rsidRPr="00ED09D5">
        <w:rPr>
          <w:sz w:val="28"/>
          <w:szCs w:val="28"/>
        </w:rPr>
        <w:softHyphen/>
        <w:t>тей, так и взрослых:</w:t>
      </w:r>
    </w:p>
    <w:p w:rsidR="00AE0283" w:rsidRPr="00ED09D5" w:rsidRDefault="00AE0283" w:rsidP="004E397E">
      <w:pPr>
        <w:pStyle w:val="51"/>
        <w:numPr>
          <w:ilvl w:val="0"/>
          <w:numId w:val="9"/>
        </w:numPr>
        <w:shd w:val="clear" w:color="auto" w:fill="auto"/>
        <w:tabs>
          <w:tab w:val="left" w:pos="212"/>
        </w:tabs>
        <w:spacing w:before="0" w:line="276" w:lineRule="auto"/>
        <w:ind w:left="20" w:firstLine="0"/>
        <w:jc w:val="both"/>
        <w:rPr>
          <w:sz w:val="28"/>
          <w:szCs w:val="28"/>
        </w:rPr>
      </w:pPr>
      <w:r w:rsidRPr="00ED09D5">
        <w:rPr>
          <w:sz w:val="28"/>
          <w:szCs w:val="28"/>
        </w:rPr>
        <w:t>медикаментозная терапия антитиреоидными средствами (тиамазол,</w:t>
      </w:r>
    </w:p>
    <w:p w:rsidR="00AE0283" w:rsidRPr="00ED09D5" w:rsidRDefault="00AE0283" w:rsidP="004E397E">
      <w:pPr>
        <w:pStyle w:val="51"/>
        <w:shd w:val="clear" w:color="auto" w:fill="auto"/>
        <w:spacing w:before="0" w:line="276" w:lineRule="auto"/>
        <w:ind w:left="20" w:firstLine="200"/>
        <w:jc w:val="both"/>
        <w:rPr>
          <w:sz w:val="28"/>
          <w:szCs w:val="28"/>
        </w:rPr>
      </w:pPr>
      <w:r w:rsidRPr="00ED09D5">
        <w:rPr>
          <w:sz w:val="28"/>
          <w:szCs w:val="28"/>
        </w:rPr>
        <w:t>пропилтиоурацил);</w:t>
      </w:r>
    </w:p>
    <w:p w:rsidR="00AE0283" w:rsidRPr="00ED09D5" w:rsidRDefault="00AE0283" w:rsidP="004E397E">
      <w:pPr>
        <w:pStyle w:val="51"/>
        <w:numPr>
          <w:ilvl w:val="0"/>
          <w:numId w:val="9"/>
        </w:numPr>
        <w:shd w:val="clear" w:color="auto" w:fill="auto"/>
        <w:tabs>
          <w:tab w:val="left" w:pos="212"/>
        </w:tabs>
        <w:spacing w:before="0" w:line="276" w:lineRule="auto"/>
        <w:ind w:left="20" w:firstLine="0"/>
        <w:jc w:val="both"/>
        <w:rPr>
          <w:sz w:val="28"/>
          <w:szCs w:val="28"/>
        </w:rPr>
      </w:pPr>
      <w:r w:rsidRPr="00ED09D5">
        <w:rPr>
          <w:sz w:val="28"/>
          <w:szCs w:val="28"/>
        </w:rPr>
        <w:t>хирургическое лечение (тиреоидэктомия);</w:t>
      </w:r>
    </w:p>
    <w:p w:rsidR="00AE0283" w:rsidRPr="00ED09D5" w:rsidRDefault="00AE0283" w:rsidP="004E397E">
      <w:pPr>
        <w:pStyle w:val="51"/>
        <w:numPr>
          <w:ilvl w:val="0"/>
          <w:numId w:val="9"/>
        </w:numPr>
        <w:shd w:val="clear" w:color="auto" w:fill="auto"/>
        <w:tabs>
          <w:tab w:val="left" w:pos="212"/>
        </w:tabs>
        <w:spacing w:before="0" w:line="276" w:lineRule="auto"/>
        <w:ind w:left="20" w:firstLine="0"/>
        <w:jc w:val="both"/>
        <w:rPr>
          <w:sz w:val="28"/>
          <w:szCs w:val="28"/>
        </w:rPr>
      </w:pPr>
      <w:r w:rsidRPr="00ED09D5">
        <w:rPr>
          <w:sz w:val="28"/>
          <w:szCs w:val="28"/>
        </w:rPr>
        <w:t xml:space="preserve">терапия радиоактивным йодом </w:t>
      </w:r>
      <w:r w:rsidRPr="00ED09D5">
        <w:rPr>
          <w:sz w:val="28"/>
          <w:szCs w:val="28"/>
          <w:lang w:val="en-US"/>
        </w:rPr>
        <w:t>(</w:t>
      </w:r>
      <w:r w:rsidRPr="00ED09D5">
        <w:rPr>
          <w:sz w:val="28"/>
          <w:szCs w:val="28"/>
          <w:vertAlign w:val="superscript"/>
          <w:lang w:val="en-US"/>
        </w:rPr>
        <w:t>131</w:t>
      </w:r>
      <w:r w:rsidRPr="00ED09D5">
        <w:rPr>
          <w:sz w:val="28"/>
          <w:szCs w:val="28"/>
          <w:lang w:val="en-US"/>
        </w:rPr>
        <w:t>I).</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Лечение детей с болезнью Грейвса значительно отличается в разных учреждениях, у разных специалистов и в разных странах. Однако в по</w:t>
      </w:r>
      <w:r w:rsidRPr="00ED09D5">
        <w:rPr>
          <w:sz w:val="28"/>
          <w:szCs w:val="28"/>
        </w:rPr>
        <w:softHyphen/>
        <w:t>давляющем большинстве случаев лечение заболевания начинают с ме</w:t>
      </w:r>
      <w:r w:rsidRPr="00ED09D5">
        <w:rPr>
          <w:sz w:val="28"/>
          <w:szCs w:val="28"/>
        </w:rPr>
        <w:softHyphen/>
        <w:t>дикаментозной терапии антитиреоидными средствами.</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Основное преимущество антитиреоидных препаратов (по сравнению с хирургическим вмешательством и назначением радиоактивного йода) состоит в том, что в случае наступления ремиссии восстанавливается нормальное функционирование гипоталамо-гипофизарно-тиреоидной оси. Однако стойкая, длительная ремиссия после отмены тиамазола возникает только у 30% детей с болезнью Грейвса, включая тех, кого лечили многие годы.</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Если стойкой ремиссии достичь не удается, следует рассмотреть дру</w:t>
      </w:r>
      <w:r w:rsidRPr="00ED09D5">
        <w:rPr>
          <w:sz w:val="28"/>
          <w:szCs w:val="28"/>
        </w:rPr>
        <w:softHyphen/>
        <w:t>гие методы лечения, а именно хирургическое вмешательство или тера</w:t>
      </w:r>
      <w:r w:rsidRPr="00ED09D5">
        <w:rPr>
          <w:sz w:val="28"/>
          <w:szCs w:val="28"/>
        </w:rPr>
        <w:softHyphen/>
        <w:t xml:space="preserve">пию </w:t>
      </w:r>
      <w:r w:rsidRPr="00ED09D5">
        <w:rPr>
          <w:sz w:val="28"/>
          <w:szCs w:val="28"/>
          <w:vertAlign w:val="superscript"/>
        </w:rPr>
        <w:t>131</w:t>
      </w:r>
      <w:r w:rsidRPr="00ED09D5">
        <w:rPr>
          <w:sz w:val="28"/>
          <w:szCs w:val="28"/>
          <w:lang w:val="en-US"/>
        </w:rPr>
        <w:t>I</w:t>
      </w:r>
      <w:r w:rsidRPr="00ED09D5">
        <w:rPr>
          <w:sz w:val="28"/>
          <w:szCs w:val="28"/>
        </w:rPr>
        <w:t>. Зарубежный опыт свидетельствует о том, что в настоящее вре</w:t>
      </w:r>
      <w:r w:rsidRPr="00ED09D5">
        <w:rPr>
          <w:sz w:val="28"/>
          <w:szCs w:val="28"/>
        </w:rPr>
        <w:softHyphen/>
        <w:t>мя антитиреоидные препараты у детей применяются чаще, а радиоак</w:t>
      </w:r>
      <w:r w:rsidRPr="00ED09D5">
        <w:rPr>
          <w:sz w:val="28"/>
          <w:szCs w:val="28"/>
        </w:rPr>
        <w:softHyphen/>
        <w:t>тивный йод используется реже, по сравнению с 90-ми годами прошло</w:t>
      </w:r>
      <w:r w:rsidRPr="00ED09D5">
        <w:rPr>
          <w:sz w:val="28"/>
          <w:szCs w:val="28"/>
        </w:rPr>
        <w:softHyphen/>
        <w:t>го столетия.</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 xml:space="preserve">Радиоактивный йод у детей с болезнью Грейвса при правильном применении является эффективным средством. Терапии </w:t>
      </w:r>
      <w:r w:rsidRPr="00ED09D5">
        <w:rPr>
          <w:sz w:val="28"/>
          <w:szCs w:val="28"/>
          <w:vertAlign w:val="superscript"/>
        </w:rPr>
        <w:t>131</w:t>
      </w:r>
      <w:r w:rsidRPr="00ED09D5">
        <w:rPr>
          <w:sz w:val="28"/>
          <w:szCs w:val="28"/>
          <w:lang w:val="en-US"/>
        </w:rPr>
        <w:t>I</w:t>
      </w:r>
      <w:r w:rsidRPr="00ED09D5">
        <w:rPr>
          <w:sz w:val="28"/>
          <w:szCs w:val="28"/>
        </w:rPr>
        <w:t xml:space="preserve"> необходи</w:t>
      </w:r>
      <w:r w:rsidRPr="00ED09D5">
        <w:rPr>
          <w:sz w:val="28"/>
          <w:szCs w:val="28"/>
        </w:rPr>
        <w:softHyphen/>
        <w:t xml:space="preserve">мо избегать у очень маленьких детей (младше 5 лет), у детей в возрасте 5—10 лет применение </w:t>
      </w:r>
      <w:r w:rsidRPr="00ED09D5">
        <w:rPr>
          <w:sz w:val="28"/>
          <w:szCs w:val="28"/>
          <w:vertAlign w:val="superscript"/>
        </w:rPr>
        <w:t>131</w:t>
      </w:r>
      <w:r w:rsidRPr="00ED09D5">
        <w:rPr>
          <w:sz w:val="28"/>
          <w:szCs w:val="28"/>
          <w:lang w:val="en-US"/>
        </w:rPr>
        <w:t>I</w:t>
      </w:r>
      <w:r w:rsidRPr="00ED09D5">
        <w:rPr>
          <w:sz w:val="28"/>
          <w:szCs w:val="28"/>
        </w:rPr>
        <w:t xml:space="preserve"> вполне допустимо, если расчетная назначен</w:t>
      </w:r>
      <w:r w:rsidRPr="00ED09D5">
        <w:rPr>
          <w:sz w:val="28"/>
          <w:szCs w:val="28"/>
        </w:rPr>
        <w:softHyphen/>
        <w:t xml:space="preserve">ная активность препарата составляет менее </w:t>
      </w:r>
      <w:r>
        <w:rPr>
          <w:sz w:val="28"/>
          <w:szCs w:val="28"/>
        </w:rPr>
        <w:t>50</w:t>
      </w:r>
      <w:r w:rsidRPr="00ED09D5">
        <w:rPr>
          <w:sz w:val="28"/>
          <w:szCs w:val="28"/>
        </w:rPr>
        <w:t xml:space="preserve"> мКи. Ситуации, когда возможно применение радиоактивного йода у очень маленьких детей, тоже существуют: например, при наличии серьезных побочных реак</w:t>
      </w:r>
      <w:r w:rsidRPr="00ED09D5">
        <w:rPr>
          <w:sz w:val="28"/>
          <w:szCs w:val="28"/>
        </w:rPr>
        <w:softHyphen/>
        <w:t>ций на антитиреоидные препараты, наличии противопоказаний к хи</w:t>
      </w:r>
      <w:r w:rsidRPr="00ED09D5">
        <w:rPr>
          <w:sz w:val="28"/>
          <w:szCs w:val="28"/>
        </w:rPr>
        <w:softHyphen/>
        <w:t>рургическому лечению.</w:t>
      </w:r>
    </w:p>
    <w:p w:rsidR="00AE0283" w:rsidRPr="00ED09D5" w:rsidRDefault="00AE0283" w:rsidP="004E397E">
      <w:pPr>
        <w:pStyle w:val="51"/>
        <w:shd w:val="clear" w:color="auto" w:fill="auto"/>
        <w:tabs>
          <w:tab w:val="left" w:pos="1250"/>
        </w:tabs>
        <w:spacing w:before="0" w:line="276" w:lineRule="auto"/>
        <w:ind w:left="20" w:right="20" w:firstLine="0"/>
        <w:jc w:val="both"/>
        <w:rPr>
          <w:sz w:val="28"/>
          <w:szCs w:val="28"/>
        </w:rPr>
      </w:pPr>
      <w:bookmarkStart w:id="46" w:name="bookmark44"/>
      <w:r w:rsidRPr="00ED09D5">
        <w:rPr>
          <w:rStyle w:val="26"/>
          <w:rFonts w:ascii="Times New Roman" w:hAnsi="Times New Roman"/>
          <w:b w:val="0"/>
          <w:color w:val="auto"/>
          <w:sz w:val="28"/>
          <w:szCs w:val="28"/>
        </w:rPr>
        <w:t>Медикаментозная терапия</w:t>
      </w:r>
      <w:r>
        <w:rPr>
          <w:rStyle w:val="26"/>
          <w:rFonts w:ascii="Times New Roman" w:hAnsi="Times New Roman"/>
          <w:b w:val="0"/>
          <w:color w:val="auto"/>
          <w:sz w:val="28"/>
          <w:szCs w:val="28"/>
        </w:rPr>
        <w:t>.</w:t>
      </w:r>
      <w:r w:rsidRPr="00ED09D5">
        <w:rPr>
          <w:rStyle w:val="26"/>
          <w:rFonts w:ascii="Times New Roman" w:hAnsi="Times New Roman"/>
          <w:b w:val="0"/>
          <w:color w:val="auto"/>
          <w:sz w:val="28"/>
          <w:szCs w:val="28"/>
        </w:rPr>
        <w:t xml:space="preserve"> Дозировка и режим приема тиамазола</w:t>
      </w:r>
      <w:bookmarkEnd w:id="46"/>
      <w:r>
        <w:rPr>
          <w:rStyle w:val="26"/>
          <w:rFonts w:ascii="Times New Roman" w:hAnsi="Times New Roman"/>
          <w:b w:val="0"/>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 xml:space="preserve">У детей препаратом выбора при медикаментозной терапии болезни Грейвса является тиамазол (торговые названия Мерказолил, Тирозол) </w:t>
      </w:r>
      <w:r w:rsidRPr="00ED09D5">
        <w:rPr>
          <w:sz w:val="28"/>
          <w:szCs w:val="28"/>
          <w:vertAlign w:val="superscript"/>
        </w:rPr>
        <w:t>(1/</w:t>
      </w:r>
      <w:r w:rsidRPr="00ED09D5">
        <w:rPr>
          <w:sz w:val="28"/>
          <w:szCs w:val="28"/>
        </w:rPr>
        <w:t>++</w:t>
      </w:r>
      <w:r w:rsidRPr="00ED09D5">
        <w:rPr>
          <w:sz w:val="28"/>
          <w:szCs w:val="28"/>
          <w:vertAlign w:val="superscript"/>
        </w:rPr>
        <w:t>)</w:t>
      </w:r>
      <w:r w:rsidRPr="00ED09D5">
        <w:rPr>
          <w:sz w:val="28"/>
          <w:szCs w:val="28"/>
        </w:rPr>
        <w:t>.</w:t>
      </w:r>
    </w:p>
    <w:p w:rsidR="00AE0283" w:rsidRPr="00ED09D5" w:rsidRDefault="00AE0283" w:rsidP="004E397E">
      <w:pPr>
        <w:pStyle w:val="51"/>
        <w:shd w:val="clear" w:color="auto" w:fill="auto"/>
        <w:spacing w:before="0" w:line="276" w:lineRule="auto"/>
        <w:ind w:left="260" w:firstLine="0"/>
        <w:jc w:val="both"/>
        <w:rPr>
          <w:sz w:val="28"/>
          <w:szCs w:val="28"/>
        </w:rPr>
      </w:pPr>
      <w:r w:rsidRPr="00ED09D5">
        <w:rPr>
          <w:sz w:val="28"/>
          <w:szCs w:val="28"/>
        </w:rPr>
        <w:t>Тиамазол выпускается в таблетках по 5 или 10 мг.</w:t>
      </w:r>
    </w:p>
    <w:p w:rsidR="00AE0283" w:rsidRPr="00ED09D5" w:rsidRDefault="00AE0283" w:rsidP="004E397E">
      <w:pPr>
        <w:pStyle w:val="51"/>
        <w:shd w:val="clear" w:color="auto" w:fill="auto"/>
        <w:spacing w:before="0" w:line="276" w:lineRule="auto"/>
        <w:ind w:left="260" w:firstLine="0"/>
        <w:jc w:val="both"/>
        <w:rPr>
          <w:sz w:val="28"/>
          <w:szCs w:val="28"/>
        </w:rPr>
      </w:pPr>
      <w:r w:rsidRPr="00ED09D5">
        <w:rPr>
          <w:sz w:val="28"/>
          <w:szCs w:val="28"/>
        </w:rPr>
        <w:t>Начальная доза тиамазола у детей и подростков обычно составляет</w:t>
      </w:r>
    </w:p>
    <w:p w:rsidR="00AE0283" w:rsidRPr="00ED09D5" w:rsidRDefault="00AE0283" w:rsidP="004E397E">
      <w:pPr>
        <w:pStyle w:val="51"/>
        <w:numPr>
          <w:ilvl w:val="0"/>
          <w:numId w:val="10"/>
        </w:numPr>
        <w:shd w:val="clear" w:color="auto" w:fill="auto"/>
        <w:tabs>
          <w:tab w:val="left" w:pos="865"/>
        </w:tabs>
        <w:spacing w:before="0" w:line="276" w:lineRule="auto"/>
        <w:ind w:left="20" w:right="20" w:firstLine="0"/>
        <w:jc w:val="both"/>
        <w:rPr>
          <w:sz w:val="28"/>
          <w:szCs w:val="28"/>
        </w:rPr>
      </w:pPr>
      <w:r w:rsidRPr="00ED09D5">
        <w:rPr>
          <w:sz w:val="28"/>
          <w:szCs w:val="28"/>
        </w:rPr>
        <w:t>2.0,5</w:t>
      </w:r>
      <w:r w:rsidRPr="00ED09D5">
        <w:rPr>
          <w:sz w:val="28"/>
          <w:szCs w:val="28"/>
        </w:rPr>
        <w:tab/>
        <w:t>мг/кг/сут (от 0,1 до 1,0 мг/кг/сут, максимальная суточная до</w:t>
      </w:r>
      <w:r w:rsidRPr="00ED09D5">
        <w:rPr>
          <w:sz w:val="28"/>
          <w:szCs w:val="28"/>
        </w:rPr>
        <w:softHyphen/>
        <w:t>за — 40 мг).</w:t>
      </w:r>
    </w:p>
    <w:p w:rsidR="00AE0283" w:rsidRPr="00ED09D5" w:rsidRDefault="00AE0283" w:rsidP="004E397E">
      <w:pPr>
        <w:pStyle w:val="51"/>
        <w:shd w:val="clear" w:color="auto" w:fill="auto"/>
        <w:spacing w:before="0" w:line="276" w:lineRule="auto"/>
        <w:ind w:left="20" w:right="20" w:firstLine="240"/>
        <w:jc w:val="both"/>
        <w:rPr>
          <w:sz w:val="28"/>
          <w:szCs w:val="28"/>
        </w:rPr>
      </w:pPr>
      <w:r w:rsidRPr="00ED09D5">
        <w:rPr>
          <w:sz w:val="28"/>
          <w:szCs w:val="28"/>
        </w:rPr>
        <w:t>Средние суточные дозировки тиамазола у детей в зависимости от возраста составляют:</w:t>
      </w:r>
    </w:p>
    <w:p w:rsidR="00AE0283" w:rsidRPr="00ED09D5" w:rsidRDefault="00AE0283" w:rsidP="004E397E">
      <w:pPr>
        <w:pStyle w:val="51"/>
        <w:numPr>
          <w:ilvl w:val="0"/>
          <w:numId w:val="9"/>
        </w:numPr>
        <w:shd w:val="clear" w:color="auto" w:fill="auto"/>
        <w:tabs>
          <w:tab w:val="left" w:pos="207"/>
        </w:tabs>
        <w:spacing w:before="0" w:line="276" w:lineRule="auto"/>
        <w:ind w:left="260"/>
        <w:jc w:val="both"/>
        <w:rPr>
          <w:sz w:val="28"/>
          <w:szCs w:val="28"/>
        </w:rPr>
      </w:pPr>
      <w:r w:rsidRPr="00ED09D5">
        <w:rPr>
          <w:sz w:val="28"/>
          <w:szCs w:val="28"/>
        </w:rPr>
        <w:t>до 1 года — 1,25 мг/сут;</w:t>
      </w:r>
    </w:p>
    <w:p w:rsidR="00AE0283" w:rsidRPr="00ED09D5" w:rsidRDefault="00AE0283" w:rsidP="004E397E">
      <w:pPr>
        <w:pStyle w:val="51"/>
        <w:numPr>
          <w:ilvl w:val="0"/>
          <w:numId w:val="9"/>
        </w:numPr>
        <w:shd w:val="clear" w:color="auto" w:fill="auto"/>
        <w:tabs>
          <w:tab w:val="left" w:pos="222"/>
        </w:tabs>
        <w:spacing w:before="0" w:line="276" w:lineRule="auto"/>
        <w:ind w:left="260"/>
        <w:jc w:val="both"/>
        <w:rPr>
          <w:sz w:val="28"/>
          <w:szCs w:val="28"/>
        </w:rPr>
      </w:pPr>
      <w:r w:rsidRPr="00ED09D5">
        <w:rPr>
          <w:sz w:val="28"/>
          <w:szCs w:val="28"/>
        </w:rPr>
        <w:t>от 1 до 5 лет — 2,5—5,0 мг/сут;</w:t>
      </w:r>
    </w:p>
    <w:p w:rsidR="00AE0283" w:rsidRPr="00ED09D5" w:rsidRDefault="00AE0283" w:rsidP="004E397E">
      <w:pPr>
        <w:pStyle w:val="51"/>
        <w:numPr>
          <w:ilvl w:val="0"/>
          <w:numId w:val="9"/>
        </w:numPr>
        <w:shd w:val="clear" w:color="auto" w:fill="auto"/>
        <w:tabs>
          <w:tab w:val="left" w:pos="222"/>
        </w:tabs>
        <w:spacing w:before="0" w:line="276" w:lineRule="auto"/>
        <w:ind w:left="260"/>
        <w:jc w:val="both"/>
        <w:rPr>
          <w:sz w:val="28"/>
          <w:szCs w:val="28"/>
        </w:rPr>
      </w:pPr>
      <w:r w:rsidRPr="00ED09D5">
        <w:rPr>
          <w:sz w:val="28"/>
          <w:szCs w:val="28"/>
        </w:rPr>
        <w:t>от 5 до 10 лет — 5—10 мг/сут;</w:t>
      </w:r>
    </w:p>
    <w:p w:rsidR="00AE0283" w:rsidRPr="00ED09D5" w:rsidRDefault="00AE0283" w:rsidP="004E397E">
      <w:pPr>
        <w:pStyle w:val="51"/>
        <w:numPr>
          <w:ilvl w:val="0"/>
          <w:numId w:val="9"/>
        </w:numPr>
        <w:shd w:val="clear" w:color="auto" w:fill="auto"/>
        <w:tabs>
          <w:tab w:val="left" w:pos="222"/>
        </w:tabs>
        <w:spacing w:before="0" w:line="276" w:lineRule="auto"/>
        <w:ind w:left="260"/>
        <w:jc w:val="both"/>
        <w:rPr>
          <w:sz w:val="28"/>
          <w:szCs w:val="28"/>
        </w:rPr>
      </w:pPr>
      <w:r w:rsidRPr="00ED09D5">
        <w:rPr>
          <w:sz w:val="28"/>
          <w:szCs w:val="28"/>
        </w:rPr>
        <w:t>от 10 до 18 лет — 10—20—30 мг/сут.</w:t>
      </w:r>
    </w:p>
    <w:p w:rsidR="00AE0283" w:rsidRPr="00ED09D5" w:rsidRDefault="00AE0283" w:rsidP="004E397E">
      <w:pPr>
        <w:pStyle w:val="51"/>
        <w:shd w:val="clear" w:color="auto" w:fill="auto"/>
        <w:spacing w:before="0" w:line="276" w:lineRule="auto"/>
        <w:ind w:left="20" w:right="20" w:firstLine="240"/>
        <w:jc w:val="both"/>
        <w:rPr>
          <w:sz w:val="28"/>
          <w:szCs w:val="28"/>
        </w:rPr>
      </w:pPr>
      <w:r w:rsidRPr="00ED09D5">
        <w:rPr>
          <w:sz w:val="28"/>
          <w:szCs w:val="28"/>
        </w:rPr>
        <w:t>В случае тяжелого клинического и биохимического гипертиреоза д</w:t>
      </w:r>
      <w:r>
        <w:rPr>
          <w:sz w:val="28"/>
          <w:szCs w:val="28"/>
        </w:rPr>
        <w:t>о</w:t>
      </w:r>
      <w:r>
        <w:rPr>
          <w:sz w:val="28"/>
          <w:szCs w:val="28"/>
        </w:rPr>
        <w:softHyphen/>
        <w:t>зы могут быть увеличены на 50-</w:t>
      </w:r>
      <w:r w:rsidRPr="00ED09D5">
        <w:rPr>
          <w:sz w:val="28"/>
          <w:szCs w:val="28"/>
        </w:rPr>
        <w:t>100%.</w:t>
      </w:r>
    </w:p>
    <w:p w:rsidR="00AE0283" w:rsidRPr="00ED09D5" w:rsidRDefault="00AE0283" w:rsidP="004E397E">
      <w:pPr>
        <w:pStyle w:val="51"/>
        <w:shd w:val="clear" w:color="auto" w:fill="auto"/>
        <w:spacing w:before="0" w:line="276" w:lineRule="auto"/>
        <w:ind w:left="20" w:right="20" w:firstLine="240"/>
        <w:jc w:val="both"/>
        <w:rPr>
          <w:sz w:val="28"/>
          <w:szCs w:val="28"/>
        </w:rPr>
      </w:pPr>
      <w:r>
        <w:rPr>
          <w:sz w:val="28"/>
          <w:szCs w:val="28"/>
        </w:rPr>
        <w:t>Режим приема — обычно 2-</w:t>
      </w:r>
      <w:r w:rsidRPr="00ED09D5">
        <w:rPr>
          <w:sz w:val="28"/>
          <w:szCs w:val="28"/>
        </w:rPr>
        <w:t>3 раза в сутки, допустимо принимать пре</w:t>
      </w:r>
      <w:r w:rsidRPr="00ED09D5">
        <w:rPr>
          <w:sz w:val="28"/>
          <w:szCs w:val="28"/>
        </w:rPr>
        <w:softHyphen/>
        <w:t>парат 1 раз в сутки. Многочисленные наблюдения у взрослых больных не подтверждают необходимости многократного приема препарата.</w:t>
      </w:r>
    </w:p>
    <w:p w:rsidR="00AE0283" w:rsidRPr="00ED09D5" w:rsidRDefault="00AE0283" w:rsidP="004E397E">
      <w:pPr>
        <w:pStyle w:val="51"/>
        <w:shd w:val="clear" w:color="auto" w:fill="auto"/>
        <w:spacing w:before="0" w:line="276" w:lineRule="auto"/>
        <w:ind w:left="20" w:right="20" w:firstLine="240"/>
        <w:jc w:val="both"/>
        <w:rPr>
          <w:sz w:val="28"/>
          <w:szCs w:val="28"/>
        </w:rPr>
      </w:pPr>
      <w:r w:rsidRPr="00ED09D5">
        <w:rPr>
          <w:sz w:val="28"/>
          <w:szCs w:val="28"/>
        </w:rPr>
        <w:t>Лечение «начальной дозой» тиамазола должно продолжаться до нор</w:t>
      </w:r>
      <w:r w:rsidRPr="00ED09D5">
        <w:rPr>
          <w:sz w:val="28"/>
          <w:szCs w:val="28"/>
        </w:rPr>
        <w:softHyphen/>
        <w:t>мализации уровней гормонов щитовидной железы. Затем возможны два варианта лечения:</w:t>
      </w:r>
    </w:p>
    <w:p w:rsidR="00AE0283" w:rsidRPr="00ED09D5" w:rsidRDefault="00AE0283" w:rsidP="004E397E">
      <w:pPr>
        <w:pStyle w:val="51"/>
        <w:numPr>
          <w:ilvl w:val="0"/>
          <w:numId w:val="10"/>
        </w:numPr>
        <w:shd w:val="clear" w:color="auto" w:fill="auto"/>
        <w:tabs>
          <w:tab w:val="left" w:pos="246"/>
        </w:tabs>
        <w:spacing w:before="0" w:line="276" w:lineRule="auto"/>
        <w:ind w:left="260" w:right="20"/>
        <w:jc w:val="both"/>
        <w:rPr>
          <w:sz w:val="28"/>
          <w:szCs w:val="28"/>
        </w:rPr>
      </w:pPr>
      <w:r w:rsidRPr="00ED09D5">
        <w:rPr>
          <w:sz w:val="28"/>
          <w:szCs w:val="28"/>
        </w:rPr>
        <w:t>Монотерапия (режим «блокируй», или «титрационный») — последо</w:t>
      </w:r>
      <w:r w:rsidRPr="00ED09D5">
        <w:rPr>
          <w:sz w:val="28"/>
          <w:szCs w:val="28"/>
        </w:rPr>
        <w:softHyphen/>
        <w:t xml:space="preserve">вательное (в течение 2—3 нед) </w:t>
      </w:r>
      <w:r w:rsidRPr="00A852DD">
        <w:rPr>
          <w:sz w:val="28"/>
          <w:szCs w:val="28"/>
        </w:rPr>
        <w:t>сн</w:t>
      </w:r>
      <w:r w:rsidRPr="00A852DD">
        <w:rPr>
          <w:rStyle w:val="27"/>
          <w:b w:val="0"/>
          <w:bCs/>
          <w:color w:val="auto"/>
          <w:sz w:val="28"/>
          <w:szCs w:val="28"/>
          <w:u w:val="none"/>
        </w:rPr>
        <w:t>иж</w:t>
      </w:r>
      <w:r w:rsidRPr="00A852DD">
        <w:rPr>
          <w:sz w:val="28"/>
          <w:szCs w:val="28"/>
        </w:rPr>
        <w:t>ение</w:t>
      </w:r>
      <w:r w:rsidRPr="00ED09D5">
        <w:rPr>
          <w:sz w:val="28"/>
          <w:szCs w:val="28"/>
        </w:rPr>
        <w:t xml:space="preserve"> дозы тиамазола на 30—50% от исходной и в дальнейшем длительный прием «поддерживающей» дозы тиамазола. Снижение начальной дозировки обычно начинает</w:t>
      </w:r>
      <w:r w:rsidRPr="00ED09D5">
        <w:rPr>
          <w:sz w:val="28"/>
          <w:szCs w:val="28"/>
        </w:rPr>
        <w:softHyphen/>
        <w:t>ся не раньше чем через 6 нед</w:t>
      </w:r>
      <w:r>
        <w:rPr>
          <w:sz w:val="28"/>
          <w:szCs w:val="28"/>
          <w:lang w:val="uz-Cyrl-UZ"/>
        </w:rPr>
        <w:t xml:space="preserve">ель </w:t>
      </w:r>
      <w:r w:rsidRPr="00ED09D5">
        <w:rPr>
          <w:sz w:val="28"/>
          <w:szCs w:val="28"/>
        </w:rPr>
        <w:t xml:space="preserve"> от начала приема препарата, после дос</w:t>
      </w:r>
      <w:r w:rsidRPr="00ED09D5">
        <w:rPr>
          <w:sz w:val="28"/>
          <w:szCs w:val="28"/>
        </w:rPr>
        <w:softHyphen/>
        <w:t>тижения стойкого эутиреоза. Дозу снижают на 5 мг 1 раз в неделю; после того как суточная доза достигает 10 мг — на 2,5 мг в неделю. Обычно поддерживающая доза составляет 2,5—5 мг/сут, и эта дози</w:t>
      </w:r>
      <w:r w:rsidRPr="00ED09D5">
        <w:rPr>
          <w:sz w:val="28"/>
          <w:szCs w:val="28"/>
        </w:rPr>
        <w:softHyphen/>
        <w:t>р</w:t>
      </w:r>
      <w:r>
        <w:rPr>
          <w:sz w:val="28"/>
          <w:szCs w:val="28"/>
        </w:rPr>
        <w:t>овка оставляется минимум на 1,5-</w:t>
      </w:r>
      <w:r w:rsidRPr="00ED09D5">
        <w:rPr>
          <w:sz w:val="28"/>
          <w:szCs w:val="28"/>
        </w:rPr>
        <w:t>2 года.</w:t>
      </w:r>
    </w:p>
    <w:p w:rsidR="00AE0283" w:rsidRPr="00ED09D5" w:rsidRDefault="00AE0283" w:rsidP="004E397E">
      <w:pPr>
        <w:pStyle w:val="51"/>
        <w:shd w:val="clear" w:color="auto" w:fill="auto"/>
        <w:spacing w:before="0" w:line="276" w:lineRule="auto"/>
        <w:ind w:left="260" w:right="20" w:firstLine="0"/>
        <w:jc w:val="both"/>
        <w:rPr>
          <w:sz w:val="28"/>
          <w:szCs w:val="28"/>
        </w:rPr>
      </w:pPr>
      <w:r w:rsidRPr="00ED09D5">
        <w:rPr>
          <w:sz w:val="28"/>
          <w:szCs w:val="28"/>
        </w:rPr>
        <w:t>Поскольку побочные эффекты антитиреоидных препаратов являют</w:t>
      </w:r>
      <w:r w:rsidRPr="00ED09D5">
        <w:rPr>
          <w:sz w:val="28"/>
          <w:szCs w:val="28"/>
        </w:rPr>
        <w:softHyphen/>
        <w:t>ся дозозависимыми, преимуществом монотерапии является исполь</w:t>
      </w:r>
      <w:r w:rsidRPr="00ED09D5">
        <w:rPr>
          <w:sz w:val="28"/>
          <w:szCs w:val="28"/>
        </w:rPr>
        <w:softHyphen/>
        <w:t>зование невысоких доз тиамазола.</w:t>
      </w:r>
    </w:p>
    <w:p w:rsidR="00AE0283" w:rsidRPr="00ED09D5" w:rsidRDefault="00AE0283" w:rsidP="004E397E">
      <w:pPr>
        <w:pStyle w:val="51"/>
        <w:shd w:val="clear" w:color="auto" w:fill="auto"/>
        <w:tabs>
          <w:tab w:val="left" w:pos="274"/>
        </w:tabs>
        <w:spacing w:before="0" w:line="276" w:lineRule="auto"/>
        <w:ind w:left="260" w:right="20" w:firstLine="0"/>
        <w:jc w:val="both"/>
        <w:rPr>
          <w:sz w:val="28"/>
          <w:szCs w:val="28"/>
        </w:rPr>
      </w:pPr>
      <w:r w:rsidRPr="00ED09D5">
        <w:rPr>
          <w:sz w:val="28"/>
          <w:szCs w:val="28"/>
        </w:rPr>
        <w:t>Режим «блокируй и замещай» (у детей применяется достаточно ред</w:t>
      </w:r>
      <w:r w:rsidRPr="00ED09D5">
        <w:rPr>
          <w:sz w:val="28"/>
          <w:szCs w:val="28"/>
        </w:rPr>
        <w:softHyphen/>
        <w:t xml:space="preserve">ко) — после достижения эутиреоза и нормализации уровней ТТГ и свободного </w:t>
      </w:r>
      <w:r w:rsidRPr="00ED09D5">
        <w:rPr>
          <w:sz w:val="28"/>
          <w:szCs w:val="28"/>
          <w:lang w:val="en-US"/>
        </w:rPr>
        <w:t>T</w:t>
      </w:r>
      <w:r w:rsidRPr="00ED09D5">
        <w:rPr>
          <w:sz w:val="28"/>
          <w:szCs w:val="28"/>
          <w:vertAlign w:val="subscript"/>
        </w:rPr>
        <w:t>4</w:t>
      </w:r>
      <w:r w:rsidRPr="00ED09D5">
        <w:rPr>
          <w:sz w:val="28"/>
          <w:szCs w:val="28"/>
        </w:rPr>
        <w:t xml:space="preserve"> к тиамазолу добавляется небольшая доза тироксина, и далее лечение продолжается двумя препаратами. Большинство мета</w:t>
      </w:r>
      <w:r w:rsidRPr="00ED09D5">
        <w:rPr>
          <w:sz w:val="28"/>
          <w:szCs w:val="28"/>
        </w:rPr>
        <w:softHyphen/>
        <w:t>анализов, в том числе и у детей, свидетельствует о более частых ре</w:t>
      </w:r>
      <w:r w:rsidRPr="00ED09D5">
        <w:rPr>
          <w:sz w:val="28"/>
          <w:szCs w:val="28"/>
        </w:rPr>
        <w:softHyphen/>
        <w:t>цидивах при использовании режима «блокируй и замещай» по срав</w:t>
      </w:r>
      <w:r w:rsidRPr="00ED09D5">
        <w:rPr>
          <w:sz w:val="28"/>
          <w:szCs w:val="28"/>
        </w:rPr>
        <w:softHyphen/>
        <w:t>нению с «титрационным» режимом (1/++).</w:t>
      </w:r>
    </w:p>
    <w:p w:rsidR="00AE0283" w:rsidRPr="00ED09D5" w:rsidRDefault="00AE0283" w:rsidP="004E397E">
      <w:pPr>
        <w:spacing w:after="0"/>
        <w:ind w:left="60"/>
        <w:rPr>
          <w:rFonts w:ascii="Times New Roman" w:hAnsi="Times New Roman"/>
          <w:b/>
          <w:sz w:val="28"/>
          <w:szCs w:val="28"/>
        </w:rPr>
      </w:pPr>
      <w:bookmarkStart w:id="47" w:name="bookmark45"/>
      <w:r w:rsidRPr="00ED09D5">
        <w:rPr>
          <w:rStyle w:val="221"/>
          <w:rFonts w:ascii="Times New Roman" w:hAnsi="Times New Roman"/>
          <w:b/>
          <w:color w:val="auto"/>
          <w:sz w:val="28"/>
          <w:szCs w:val="28"/>
        </w:rPr>
        <w:t>Длительность терапии</w:t>
      </w:r>
      <w:bookmarkEnd w:id="47"/>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Минимальная длительность лечения тиамазолом у детей должна со</w:t>
      </w:r>
      <w:r w:rsidRPr="00ED09D5">
        <w:rPr>
          <w:sz w:val="28"/>
          <w:szCs w:val="28"/>
        </w:rPr>
        <w:softHyphen/>
        <w:t xml:space="preserve">ставлять не менее </w:t>
      </w:r>
      <w:r>
        <w:rPr>
          <w:sz w:val="28"/>
          <w:szCs w:val="28"/>
        </w:rPr>
        <w:t>36 месяцев.</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Если тиамазол выбран в качестве терапии «первой линии» при болез</w:t>
      </w:r>
      <w:r w:rsidRPr="00ED09D5">
        <w:rPr>
          <w:sz w:val="28"/>
          <w:szCs w:val="28"/>
        </w:rPr>
        <w:softHyphen/>
        <w:t>ни Грейвса у детей (а так бывает в подавляющем большинстве случаев), длительность его приема должна составлять не менее 1,5—2 лет, после чего препарат отменяют или его дозу снижают до минимальной, чтобы оценить, наступила ли ремиссия.</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Вопрос о том, как максимально долго может применяться тиамазол у детей, окончательно не решен. Проспективные исследования у взрос</w:t>
      </w:r>
      <w:r w:rsidRPr="00ED09D5">
        <w:rPr>
          <w:sz w:val="28"/>
          <w:szCs w:val="28"/>
        </w:rPr>
        <w:softHyphen/>
        <w:t>лых показывают, что, если ремиссия</w:t>
      </w:r>
      <w:r>
        <w:rPr>
          <w:sz w:val="28"/>
          <w:szCs w:val="28"/>
        </w:rPr>
        <w:t xml:space="preserve"> не достигается после 12—18 мес. </w:t>
      </w:r>
      <w:r w:rsidRPr="00ED09D5">
        <w:rPr>
          <w:sz w:val="28"/>
          <w:szCs w:val="28"/>
        </w:rPr>
        <w:t>терапии, ее вероятность при продолжении терапии очень невелика. Однако у детей и подростков (особенно в препубертатном возрасте) за</w:t>
      </w:r>
      <w:r w:rsidRPr="00ED09D5">
        <w:rPr>
          <w:sz w:val="28"/>
          <w:szCs w:val="28"/>
        </w:rPr>
        <w:softHyphen/>
        <w:t>болевание характеризуется более торпидным течением, чем у взрослых, и более высоким риском рецидива после прекращения тиреостатической терапии. В одном из ретроспективных исследований было пока</w:t>
      </w:r>
      <w:r w:rsidRPr="00ED09D5">
        <w:rPr>
          <w:sz w:val="28"/>
          <w:szCs w:val="28"/>
        </w:rPr>
        <w:softHyphen/>
        <w:t>зано, что после 13—24 мес медикаментозной терапии уровень АТ-рТТГ нормализовался менее чем у 20% детей (у большинства взрослых нор</w:t>
      </w:r>
      <w:r w:rsidRPr="00ED09D5">
        <w:rPr>
          <w:sz w:val="28"/>
          <w:szCs w:val="28"/>
        </w:rPr>
        <w:softHyphen/>
        <w:t>мализация АТ-рТТГ происходит после 6 мес лечения). Результаты многочисленных исследований у детей свидетельствуют о низком про</w:t>
      </w:r>
      <w:r w:rsidRPr="00ED09D5">
        <w:rPr>
          <w:sz w:val="28"/>
          <w:szCs w:val="28"/>
        </w:rPr>
        <w:softHyphen/>
        <w:t>центе ремиссии при болезни Грейвса (25—30%) после 2 лет лечения.</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Таким образом, средняя продолжительность лечения для достижения стабильной ремиссии у детей и подростков составляет 3—4 года. При более продолжительной терапии отмечена более высокая частота ре</w:t>
      </w:r>
      <w:r w:rsidRPr="00ED09D5">
        <w:rPr>
          <w:sz w:val="28"/>
          <w:szCs w:val="28"/>
        </w:rPr>
        <w:softHyphen/>
        <w:t>миссии (1/++).</w:t>
      </w:r>
    </w:p>
    <w:p w:rsidR="00AE0283" w:rsidRPr="00ED09D5" w:rsidRDefault="00AE0283" w:rsidP="004E397E">
      <w:pPr>
        <w:pStyle w:val="51"/>
        <w:shd w:val="clear" w:color="auto" w:fill="auto"/>
        <w:spacing w:before="0" w:line="276" w:lineRule="auto"/>
        <w:ind w:left="60" w:firstLine="0"/>
        <w:jc w:val="both"/>
        <w:rPr>
          <w:sz w:val="28"/>
          <w:szCs w:val="28"/>
        </w:rPr>
      </w:pPr>
      <w:r w:rsidRPr="00ED09D5">
        <w:rPr>
          <w:sz w:val="28"/>
          <w:szCs w:val="28"/>
        </w:rPr>
        <w:t>Риск рецидива тиреотоксикоза повышен при:</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 xml:space="preserve">исходно более тяжелом тиреотоксикозе (уровень свободного </w:t>
      </w:r>
      <w:r w:rsidRPr="00ED09D5">
        <w:rPr>
          <w:sz w:val="28"/>
          <w:szCs w:val="28"/>
          <w:lang w:val="en-US"/>
        </w:rPr>
        <w:t>T</w:t>
      </w:r>
      <w:r w:rsidRPr="00ED09D5">
        <w:rPr>
          <w:sz w:val="28"/>
          <w:szCs w:val="28"/>
          <w:vertAlign w:val="subscript"/>
        </w:rPr>
        <w:t>4</w:t>
      </w:r>
    </w:p>
    <w:p w:rsidR="00AE0283" w:rsidRPr="00ED09D5" w:rsidRDefault="00AE0283" w:rsidP="004E397E">
      <w:pPr>
        <w:pStyle w:val="51"/>
        <w:numPr>
          <w:ilvl w:val="0"/>
          <w:numId w:val="11"/>
        </w:numPr>
        <w:shd w:val="clear" w:color="auto" w:fill="auto"/>
        <w:tabs>
          <w:tab w:val="left" w:pos="276"/>
        </w:tabs>
        <w:spacing w:before="0" w:line="276" w:lineRule="auto"/>
        <w:ind w:left="60" w:firstLine="0"/>
        <w:jc w:val="both"/>
        <w:rPr>
          <w:sz w:val="28"/>
          <w:szCs w:val="28"/>
        </w:rPr>
      </w:pPr>
      <w:r w:rsidRPr="00ED09D5">
        <w:rPr>
          <w:sz w:val="28"/>
          <w:szCs w:val="28"/>
        </w:rPr>
        <w:t>3,9 нг% (50 пмоль/л));</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высоком уровне АТ-рТТГ в момент дебюта заболевания;</w:t>
      </w:r>
    </w:p>
    <w:p w:rsidR="00AE0283" w:rsidRPr="00ED09D5" w:rsidRDefault="00AE0283" w:rsidP="004E397E">
      <w:pPr>
        <w:pStyle w:val="51"/>
        <w:numPr>
          <w:ilvl w:val="0"/>
          <w:numId w:val="9"/>
        </w:numPr>
        <w:shd w:val="clear" w:color="auto" w:fill="auto"/>
        <w:tabs>
          <w:tab w:val="left" w:pos="252"/>
        </w:tabs>
        <w:spacing w:before="0" w:line="276" w:lineRule="auto"/>
        <w:ind w:left="60" w:right="20" w:firstLine="0"/>
        <w:jc w:val="both"/>
        <w:rPr>
          <w:sz w:val="28"/>
          <w:szCs w:val="28"/>
        </w:rPr>
      </w:pPr>
      <w:r w:rsidRPr="00ED09D5">
        <w:rPr>
          <w:sz w:val="28"/>
          <w:szCs w:val="28"/>
        </w:rPr>
        <w:t>раннем возрасте на момент дебюта заболевания (дети младше 12 лет, особенно до 5 лет);</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приеме тиреостатиков в течение менее чем 2 лет;</w:t>
      </w:r>
    </w:p>
    <w:p w:rsidR="00AE0283" w:rsidRPr="00ED09D5" w:rsidRDefault="00AE0283" w:rsidP="004E397E">
      <w:pPr>
        <w:pStyle w:val="51"/>
        <w:numPr>
          <w:ilvl w:val="0"/>
          <w:numId w:val="9"/>
        </w:numPr>
        <w:shd w:val="clear" w:color="auto" w:fill="auto"/>
        <w:tabs>
          <w:tab w:val="left" w:pos="262"/>
        </w:tabs>
        <w:spacing w:before="0" w:line="276" w:lineRule="auto"/>
        <w:ind w:left="60" w:right="20" w:firstLine="0"/>
        <w:jc w:val="both"/>
        <w:rPr>
          <w:sz w:val="28"/>
          <w:szCs w:val="28"/>
        </w:rPr>
      </w:pPr>
      <w:r w:rsidRPr="00ED09D5">
        <w:rPr>
          <w:sz w:val="28"/>
          <w:szCs w:val="28"/>
        </w:rPr>
        <w:t>большом объеме щитовидной железы в момент дебюта заболевания (более чем в 2,5 раза превышающем верхнюю границу нормы для со</w:t>
      </w:r>
      <w:r w:rsidRPr="00ED09D5">
        <w:rPr>
          <w:sz w:val="28"/>
          <w:szCs w:val="28"/>
        </w:rPr>
        <w:softHyphen/>
        <w:t>ответствующего возраста);</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низком индексе массы тела.</w:t>
      </w:r>
    </w:p>
    <w:p w:rsidR="00AE0283" w:rsidRPr="00ED09D5" w:rsidRDefault="00AE0283" w:rsidP="004E397E">
      <w:pPr>
        <w:pStyle w:val="51"/>
        <w:shd w:val="clear" w:color="auto" w:fill="auto"/>
        <w:spacing w:before="0" w:line="276" w:lineRule="auto"/>
        <w:ind w:left="60" w:firstLine="0"/>
        <w:jc w:val="both"/>
        <w:rPr>
          <w:sz w:val="28"/>
          <w:szCs w:val="28"/>
        </w:rPr>
      </w:pPr>
      <w:r w:rsidRPr="00ED09D5">
        <w:rPr>
          <w:sz w:val="28"/>
          <w:szCs w:val="28"/>
        </w:rPr>
        <w:t>Риск рецидива тиреотоксикоза понижен при:</w:t>
      </w:r>
    </w:p>
    <w:p w:rsidR="00AE0283" w:rsidRPr="00ED09D5" w:rsidRDefault="00AE0283" w:rsidP="004E397E">
      <w:pPr>
        <w:pStyle w:val="51"/>
        <w:numPr>
          <w:ilvl w:val="0"/>
          <w:numId w:val="9"/>
        </w:numPr>
        <w:shd w:val="clear" w:color="auto" w:fill="auto"/>
        <w:tabs>
          <w:tab w:val="left" w:pos="262"/>
        </w:tabs>
        <w:spacing w:before="0" w:line="276" w:lineRule="auto"/>
        <w:ind w:left="60" w:right="20" w:firstLine="0"/>
        <w:jc w:val="both"/>
        <w:rPr>
          <w:sz w:val="28"/>
          <w:szCs w:val="28"/>
        </w:rPr>
      </w:pPr>
      <w:r w:rsidRPr="00ED09D5">
        <w:rPr>
          <w:sz w:val="28"/>
          <w:szCs w:val="28"/>
        </w:rPr>
        <w:t>быстром ответе на терапию тиамазолом (восстановлении эутиреоза в первые 3 мес лечения);</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снижении уровня АТ-рТТГ к 6-му месяцу лечения.</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Перед отменой тиреостатической терапии необходимо определить уровень АТ-рТТГ, так как это помогает прогнозировать исход лечения:</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больше шансов на стойкую ремиссию имеют пациенты с низким уров</w:t>
      </w:r>
      <w:r w:rsidRPr="00ED09D5">
        <w:rPr>
          <w:sz w:val="28"/>
          <w:szCs w:val="28"/>
        </w:rPr>
        <w:softHyphen/>
        <w:t>нем АТ-рТТГ. Это положение носит рекомендательный характер, так как независимо от уровня АТ-рТТГ после отмены тиреостатиков необ</w:t>
      </w:r>
      <w:r w:rsidRPr="00ED09D5">
        <w:rPr>
          <w:sz w:val="28"/>
          <w:szCs w:val="28"/>
        </w:rPr>
        <w:softHyphen/>
        <w:t>ходимо определять функцию щитовидной железы в динамике.</w:t>
      </w:r>
    </w:p>
    <w:p w:rsidR="00AE0283" w:rsidRPr="00ED09D5" w:rsidRDefault="00AE0283" w:rsidP="004E397E">
      <w:pPr>
        <w:spacing w:after="0"/>
        <w:ind w:left="60"/>
        <w:rPr>
          <w:rFonts w:ascii="Times New Roman" w:hAnsi="Times New Roman"/>
          <w:b/>
          <w:sz w:val="28"/>
          <w:szCs w:val="28"/>
        </w:rPr>
      </w:pPr>
      <w:bookmarkStart w:id="48" w:name="bookmark46"/>
      <w:r w:rsidRPr="00ED09D5">
        <w:rPr>
          <w:rStyle w:val="221"/>
          <w:rFonts w:ascii="Times New Roman" w:hAnsi="Times New Roman"/>
          <w:b/>
          <w:color w:val="auto"/>
          <w:sz w:val="28"/>
          <w:szCs w:val="28"/>
        </w:rPr>
        <w:t>Наблюдение за детьми, принимающими тиамазол</w:t>
      </w:r>
      <w:bookmarkEnd w:id="48"/>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После начала терапии тиамазолом 1 раз в месяц (не реже) следует про</w:t>
      </w:r>
      <w:r w:rsidRPr="00ED09D5">
        <w:rPr>
          <w:sz w:val="28"/>
          <w:szCs w:val="28"/>
        </w:rPr>
        <w:softHyphen/>
        <w:t>водить:</w:t>
      </w:r>
      <w:r w:rsidRPr="00573E79">
        <w:rPr>
          <w:rStyle w:val="a3"/>
          <w:b w:val="0"/>
          <w:bCs/>
          <w:spacing w:val="-1"/>
          <w:sz w:val="28"/>
          <w:szCs w:val="28"/>
        </w:rPr>
        <w:t>осмотр ребенка</w:t>
      </w:r>
      <w:r w:rsidRPr="00573E79">
        <w:rPr>
          <w:rStyle w:val="a3"/>
          <w:b w:val="0"/>
          <w:bCs/>
          <w:spacing w:val="-1"/>
          <w:sz w:val="28"/>
          <w:szCs w:val="28"/>
          <w:lang w:val="uz-Cyrl-UZ"/>
        </w:rPr>
        <w:t xml:space="preserve">. </w:t>
      </w:r>
      <w:r w:rsidRPr="00573E79">
        <w:rPr>
          <w:rStyle w:val="a3"/>
          <w:b w:val="0"/>
          <w:bCs/>
          <w:spacing w:val="-1"/>
          <w:sz w:val="28"/>
          <w:szCs w:val="28"/>
        </w:rPr>
        <w:t>Следует</w:t>
      </w:r>
      <w:r w:rsidRPr="00ED09D5">
        <w:rPr>
          <w:sz w:val="28"/>
          <w:szCs w:val="28"/>
        </w:rPr>
        <w:t xml:space="preserve"> опове</w:t>
      </w:r>
      <w:r>
        <w:rPr>
          <w:sz w:val="28"/>
          <w:szCs w:val="28"/>
        </w:rPr>
        <w:t xml:space="preserve">стить </w:t>
      </w:r>
      <w:r w:rsidRPr="00ED09D5">
        <w:rPr>
          <w:sz w:val="28"/>
          <w:szCs w:val="28"/>
        </w:rPr>
        <w:t xml:space="preserve"> своего лечащего врача в случаях появления:</w:t>
      </w:r>
    </w:p>
    <w:p w:rsidR="00AE0283" w:rsidRPr="00ED09D5" w:rsidRDefault="00AE0283" w:rsidP="004E397E">
      <w:pPr>
        <w:pStyle w:val="51"/>
        <w:numPr>
          <w:ilvl w:val="0"/>
          <w:numId w:val="9"/>
        </w:numPr>
        <w:shd w:val="clear" w:color="auto" w:fill="auto"/>
        <w:tabs>
          <w:tab w:val="left" w:pos="277"/>
        </w:tabs>
        <w:spacing w:before="0" w:line="276" w:lineRule="auto"/>
        <w:ind w:left="80" w:firstLine="0"/>
        <w:jc w:val="both"/>
        <w:rPr>
          <w:sz w:val="28"/>
          <w:szCs w:val="28"/>
        </w:rPr>
      </w:pPr>
      <w:r w:rsidRPr="00ED09D5">
        <w:rPr>
          <w:sz w:val="28"/>
          <w:szCs w:val="28"/>
        </w:rPr>
        <w:t>зудящей сыпи;</w:t>
      </w:r>
    </w:p>
    <w:p w:rsidR="00AE0283" w:rsidRPr="00ED09D5" w:rsidRDefault="00AE0283" w:rsidP="004E397E">
      <w:pPr>
        <w:pStyle w:val="51"/>
        <w:numPr>
          <w:ilvl w:val="0"/>
          <w:numId w:val="9"/>
        </w:numPr>
        <w:shd w:val="clear" w:color="auto" w:fill="auto"/>
        <w:tabs>
          <w:tab w:val="left" w:pos="267"/>
        </w:tabs>
        <w:spacing w:before="0" w:line="276" w:lineRule="auto"/>
        <w:ind w:left="80" w:firstLine="0"/>
        <w:jc w:val="both"/>
        <w:rPr>
          <w:sz w:val="28"/>
          <w:szCs w:val="28"/>
        </w:rPr>
      </w:pPr>
      <w:r w:rsidRPr="00ED09D5">
        <w:rPr>
          <w:sz w:val="28"/>
          <w:szCs w:val="28"/>
        </w:rPr>
        <w:t>желтухи;</w:t>
      </w:r>
    </w:p>
    <w:p w:rsidR="00AE0283" w:rsidRPr="00ED09D5" w:rsidRDefault="00AE0283" w:rsidP="004E397E">
      <w:pPr>
        <w:pStyle w:val="51"/>
        <w:numPr>
          <w:ilvl w:val="0"/>
          <w:numId w:val="9"/>
        </w:numPr>
        <w:shd w:val="clear" w:color="auto" w:fill="auto"/>
        <w:tabs>
          <w:tab w:val="left" w:pos="277"/>
        </w:tabs>
        <w:spacing w:before="0" w:line="276" w:lineRule="auto"/>
        <w:ind w:left="80" w:firstLine="0"/>
        <w:jc w:val="both"/>
        <w:rPr>
          <w:sz w:val="28"/>
          <w:szCs w:val="28"/>
        </w:rPr>
      </w:pPr>
      <w:r w:rsidRPr="00ED09D5">
        <w:rPr>
          <w:sz w:val="28"/>
          <w:szCs w:val="28"/>
        </w:rPr>
        <w:t>ахолического стула или темной мочи;</w:t>
      </w:r>
    </w:p>
    <w:p w:rsidR="00AE0283" w:rsidRPr="00ED09D5" w:rsidRDefault="00AE0283" w:rsidP="004E397E">
      <w:pPr>
        <w:pStyle w:val="51"/>
        <w:numPr>
          <w:ilvl w:val="0"/>
          <w:numId w:val="9"/>
        </w:numPr>
        <w:shd w:val="clear" w:color="auto" w:fill="auto"/>
        <w:tabs>
          <w:tab w:val="left" w:pos="277"/>
        </w:tabs>
        <w:spacing w:before="0" w:line="276" w:lineRule="auto"/>
        <w:ind w:left="80" w:firstLine="0"/>
        <w:jc w:val="both"/>
        <w:rPr>
          <w:sz w:val="28"/>
          <w:szCs w:val="28"/>
        </w:rPr>
      </w:pPr>
      <w:r w:rsidRPr="00ED09D5">
        <w:rPr>
          <w:sz w:val="28"/>
          <w:szCs w:val="28"/>
        </w:rPr>
        <w:t>артралгий, болей в животе;</w:t>
      </w:r>
    </w:p>
    <w:p w:rsidR="00AE0283" w:rsidRPr="00ED09D5" w:rsidRDefault="00AE0283" w:rsidP="004E397E">
      <w:pPr>
        <w:pStyle w:val="51"/>
        <w:numPr>
          <w:ilvl w:val="0"/>
          <w:numId w:val="9"/>
        </w:numPr>
        <w:shd w:val="clear" w:color="auto" w:fill="auto"/>
        <w:tabs>
          <w:tab w:val="left" w:pos="272"/>
        </w:tabs>
        <w:spacing w:before="0" w:line="276" w:lineRule="auto"/>
        <w:ind w:left="80" w:firstLine="0"/>
        <w:jc w:val="both"/>
        <w:rPr>
          <w:sz w:val="28"/>
          <w:szCs w:val="28"/>
        </w:rPr>
      </w:pPr>
      <w:r w:rsidRPr="00ED09D5">
        <w:rPr>
          <w:sz w:val="28"/>
          <w:szCs w:val="28"/>
        </w:rPr>
        <w:t>тошноты;</w:t>
      </w:r>
    </w:p>
    <w:p w:rsidR="00AE0283" w:rsidRPr="00ED09D5" w:rsidRDefault="00AE0283" w:rsidP="004E397E">
      <w:pPr>
        <w:pStyle w:val="51"/>
        <w:numPr>
          <w:ilvl w:val="0"/>
          <w:numId w:val="9"/>
        </w:numPr>
        <w:shd w:val="clear" w:color="auto" w:fill="auto"/>
        <w:tabs>
          <w:tab w:val="left" w:pos="267"/>
        </w:tabs>
        <w:spacing w:before="0" w:line="276" w:lineRule="auto"/>
        <w:ind w:left="80" w:firstLine="0"/>
        <w:jc w:val="both"/>
        <w:rPr>
          <w:sz w:val="28"/>
          <w:szCs w:val="28"/>
        </w:rPr>
      </w:pPr>
      <w:r w:rsidRPr="00ED09D5">
        <w:rPr>
          <w:sz w:val="28"/>
          <w:szCs w:val="28"/>
        </w:rPr>
        <w:t>лихорадки (фарингита).</w:t>
      </w:r>
    </w:p>
    <w:p w:rsidR="00AE0283" w:rsidRPr="00ED09D5" w:rsidRDefault="00AE0283" w:rsidP="004E397E">
      <w:pPr>
        <w:pStyle w:val="51"/>
        <w:shd w:val="clear" w:color="auto" w:fill="auto"/>
        <w:spacing w:before="0" w:line="276" w:lineRule="auto"/>
        <w:ind w:left="80" w:right="60" w:firstLine="0"/>
        <w:jc w:val="both"/>
        <w:rPr>
          <w:sz w:val="28"/>
          <w:szCs w:val="28"/>
        </w:rPr>
      </w:pPr>
      <w:r w:rsidRPr="00ED09D5">
        <w:rPr>
          <w:sz w:val="28"/>
          <w:szCs w:val="28"/>
        </w:rPr>
        <w:t>Возможные побочные эффекты и их частота приведены в табл. 3. Об</w:t>
      </w:r>
      <w:r w:rsidRPr="00ED09D5">
        <w:rPr>
          <w:sz w:val="28"/>
          <w:szCs w:val="28"/>
        </w:rPr>
        <w:softHyphen/>
        <w:t>щая частота побочных эффектов антитиреоидных препаратов у детей составляет 6—35% (1/+).</w:t>
      </w:r>
    </w:p>
    <w:p w:rsidR="00AE0283" w:rsidRPr="00ED09D5" w:rsidRDefault="00AE0283" w:rsidP="004E397E">
      <w:pPr>
        <w:pStyle w:val="51"/>
        <w:numPr>
          <w:ilvl w:val="0"/>
          <w:numId w:val="9"/>
        </w:numPr>
        <w:shd w:val="clear" w:color="auto" w:fill="auto"/>
        <w:tabs>
          <w:tab w:val="left" w:pos="262"/>
        </w:tabs>
        <w:spacing w:before="0" w:line="276" w:lineRule="auto"/>
        <w:ind w:left="60" w:firstLine="0"/>
        <w:jc w:val="both"/>
        <w:rPr>
          <w:sz w:val="28"/>
          <w:szCs w:val="28"/>
        </w:rPr>
      </w:pPr>
      <w:r w:rsidRPr="00ED09D5">
        <w:rPr>
          <w:sz w:val="28"/>
          <w:szCs w:val="28"/>
        </w:rPr>
        <w:t xml:space="preserve">определение уровней свободного </w:t>
      </w:r>
      <w:r w:rsidRPr="00ED09D5">
        <w:rPr>
          <w:sz w:val="28"/>
          <w:szCs w:val="28"/>
          <w:lang w:val="en-US"/>
        </w:rPr>
        <w:t>T</w:t>
      </w:r>
      <w:r w:rsidRPr="00ED09D5">
        <w:rPr>
          <w:sz w:val="28"/>
          <w:szCs w:val="28"/>
          <w:vertAlign w:val="subscript"/>
        </w:rPr>
        <w:t>4</w:t>
      </w:r>
      <w:r w:rsidRPr="00ED09D5">
        <w:rPr>
          <w:sz w:val="28"/>
          <w:szCs w:val="28"/>
        </w:rPr>
        <w:t xml:space="preserve"> и свободного </w:t>
      </w:r>
      <w:r w:rsidRPr="00ED09D5">
        <w:rPr>
          <w:sz w:val="28"/>
          <w:szCs w:val="28"/>
          <w:lang w:val="en-US"/>
        </w:rPr>
        <w:t>T</w:t>
      </w:r>
      <w:r w:rsidRPr="00ED09D5">
        <w:rPr>
          <w:sz w:val="28"/>
          <w:szCs w:val="28"/>
          <w:vertAlign w:val="subscript"/>
        </w:rPr>
        <w:t>3</w:t>
      </w:r>
      <w:r w:rsidRPr="00ED09D5">
        <w:rPr>
          <w:sz w:val="28"/>
          <w:szCs w:val="28"/>
        </w:rPr>
        <w:t>;</w:t>
      </w:r>
    </w:p>
    <w:p w:rsidR="00AE0283" w:rsidRPr="00ED09D5" w:rsidRDefault="00AE0283" w:rsidP="004E397E">
      <w:pPr>
        <w:pStyle w:val="51"/>
        <w:numPr>
          <w:ilvl w:val="0"/>
          <w:numId w:val="9"/>
        </w:numPr>
        <w:shd w:val="clear" w:color="auto" w:fill="auto"/>
        <w:tabs>
          <w:tab w:val="left" w:pos="262"/>
        </w:tabs>
        <w:spacing w:before="0" w:line="276" w:lineRule="auto"/>
        <w:ind w:left="60" w:right="20" w:firstLine="0"/>
        <w:jc w:val="both"/>
        <w:rPr>
          <w:sz w:val="28"/>
          <w:szCs w:val="28"/>
        </w:rPr>
      </w:pPr>
      <w:r w:rsidRPr="00ED09D5">
        <w:rPr>
          <w:sz w:val="28"/>
          <w:szCs w:val="28"/>
        </w:rPr>
        <w:t>общий анализ крови (обязательно с определением лейкоцитарной формулы);</w:t>
      </w:r>
    </w:p>
    <w:p w:rsidR="00AE0283" w:rsidRPr="00ED09D5" w:rsidRDefault="00AE0283" w:rsidP="004E397E">
      <w:pPr>
        <w:pStyle w:val="51"/>
        <w:numPr>
          <w:ilvl w:val="0"/>
          <w:numId w:val="9"/>
        </w:numPr>
        <w:shd w:val="clear" w:color="auto" w:fill="auto"/>
        <w:tabs>
          <w:tab w:val="left" w:pos="262"/>
        </w:tabs>
        <w:spacing w:before="0" w:line="276" w:lineRule="auto"/>
        <w:ind w:left="60" w:right="20" w:firstLine="0"/>
        <w:jc w:val="both"/>
        <w:rPr>
          <w:sz w:val="28"/>
          <w:szCs w:val="28"/>
        </w:rPr>
      </w:pPr>
      <w:r w:rsidRPr="00ED09D5">
        <w:rPr>
          <w:sz w:val="28"/>
          <w:szCs w:val="28"/>
        </w:rPr>
        <w:t>биохимический анализ крови (обязательно с определением активно</w:t>
      </w:r>
      <w:r w:rsidRPr="00ED09D5">
        <w:rPr>
          <w:sz w:val="28"/>
          <w:szCs w:val="28"/>
        </w:rPr>
        <w:softHyphen/>
        <w:t>сти АсАТ и АлАТ, уровня билирубина).</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 xml:space="preserve">После нормализации уровней свободного </w:t>
      </w:r>
      <w:r w:rsidRPr="00ED09D5">
        <w:rPr>
          <w:sz w:val="28"/>
          <w:szCs w:val="28"/>
          <w:lang w:val="en-US"/>
        </w:rPr>
        <w:t>T</w:t>
      </w:r>
      <w:r w:rsidRPr="00ED09D5">
        <w:rPr>
          <w:sz w:val="28"/>
          <w:szCs w:val="28"/>
          <w:vertAlign w:val="subscript"/>
        </w:rPr>
        <w:t>4</w:t>
      </w:r>
      <w:r w:rsidRPr="00ED09D5">
        <w:rPr>
          <w:sz w:val="28"/>
          <w:szCs w:val="28"/>
        </w:rPr>
        <w:t xml:space="preserve"> (свободного </w:t>
      </w:r>
      <w:r w:rsidRPr="00ED09D5">
        <w:rPr>
          <w:sz w:val="28"/>
          <w:szCs w:val="28"/>
          <w:lang w:val="en-US"/>
        </w:rPr>
        <w:t>T</w:t>
      </w:r>
      <w:r w:rsidRPr="00ED09D5">
        <w:rPr>
          <w:sz w:val="28"/>
          <w:szCs w:val="28"/>
          <w:vertAlign w:val="subscript"/>
        </w:rPr>
        <w:t>3</w:t>
      </w:r>
      <w:r w:rsidRPr="00ED09D5">
        <w:rPr>
          <w:sz w:val="28"/>
          <w:szCs w:val="28"/>
        </w:rPr>
        <w:t>) и пере</w:t>
      </w:r>
      <w:r w:rsidRPr="00ED09D5">
        <w:rPr>
          <w:sz w:val="28"/>
          <w:szCs w:val="28"/>
        </w:rPr>
        <w:softHyphen/>
        <w:t>хода на поддерживающую дозу препарата эти исследования следует проводить каждые 2—4 мес, добавив к ним определение уровня ТТГ.</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Определение уровня АТ-рТТГ носит скорее прогностический харак</w:t>
      </w:r>
      <w:r w:rsidRPr="00ED09D5">
        <w:rPr>
          <w:sz w:val="28"/>
          <w:szCs w:val="28"/>
        </w:rPr>
        <w:softHyphen/>
        <w:t>тер, поэтому его следует проводить 1 раз в 3 мес.</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По показаниям (например, в случаях интеркуррентных заболеваний, в т. ч. ОРВИ) лабораторные исследования, в частности общий анализ крови, и осмотры должны проводиться чаще, в зависимости от состоя</w:t>
      </w:r>
      <w:r w:rsidRPr="00ED09D5">
        <w:rPr>
          <w:sz w:val="28"/>
          <w:szCs w:val="28"/>
        </w:rPr>
        <w:softHyphen/>
        <w:t>ния ребенка (2/+).</w:t>
      </w:r>
    </w:p>
    <w:p w:rsidR="00AE0283" w:rsidRPr="00ED09D5" w:rsidRDefault="00AE0283" w:rsidP="004E397E">
      <w:pPr>
        <w:spacing w:after="0"/>
        <w:ind w:left="60"/>
        <w:rPr>
          <w:rFonts w:ascii="Times New Roman" w:hAnsi="Times New Roman"/>
          <w:sz w:val="28"/>
          <w:szCs w:val="28"/>
        </w:rPr>
      </w:pPr>
      <w:bookmarkStart w:id="49" w:name="bookmark47"/>
      <w:r w:rsidRPr="00ED09D5">
        <w:rPr>
          <w:rStyle w:val="221"/>
          <w:rFonts w:ascii="Times New Roman" w:hAnsi="Times New Roman"/>
          <w:color w:val="auto"/>
          <w:sz w:val="28"/>
          <w:szCs w:val="28"/>
        </w:rPr>
        <w:t>Назначение пропилтиоурацила детям</w:t>
      </w:r>
      <w:bookmarkEnd w:id="49"/>
      <w:r>
        <w:rPr>
          <w:rStyle w:val="221"/>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Краткий курс пропилтиоурацила (под тщательным наблюдением вра</w:t>
      </w:r>
      <w:r w:rsidRPr="00ED09D5">
        <w:rPr>
          <w:sz w:val="28"/>
          <w:szCs w:val="28"/>
        </w:rPr>
        <w:softHyphen/>
        <w:t>ча) может быть назначен только в двух случаях:</w:t>
      </w:r>
    </w:p>
    <w:p w:rsidR="00AE0283" w:rsidRPr="00ED09D5" w:rsidRDefault="00AE0283" w:rsidP="004E397E">
      <w:pPr>
        <w:pStyle w:val="51"/>
        <w:numPr>
          <w:ilvl w:val="0"/>
          <w:numId w:val="9"/>
        </w:numPr>
        <w:shd w:val="clear" w:color="auto" w:fill="auto"/>
        <w:tabs>
          <w:tab w:val="left" w:pos="257"/>
        </w:tabs>
        <w:spacing w:before="0" w:line="276" w:lineRule="auto"/>
        <w:ind w:left="60" w:firstLine="0"/>
        <w:jc w:val="both"/>
        <w:rPr>
          <w:sz w:val="28"/>
          <w:szCs w:val="28"/>
        </w:rPr>
      </w:pPr>
      <w:r w:rsidRPr="00ED09D5">
        <w:rPr>
          <w:sz w:val="28"/>
          <w:szCs w:val="28"/>
        </w:rPr>
        <w:t>наличие серьезных побочных эффектов тиамазола;</w:t>
      </w:r>
    </w:p>
    <w:p w:rsidR="00AE0283" w:rsidRPr="00ED09D5" w:rsidRDefault="00AE0283" w:rsidP="004E397E">
      <w:pPr>
        <w:pStyle w:val="51"/>
        <w:numPr>
          <w:ilvl w:val="0"/>
          <w:numId w:val="9"/>
        </w:numPr>
        <w:shd w:val="clear" w:color="auto" w:fill="auto"/>
        <w:tabs>
          <w:tab w:val="left" w:pos="257"/>
        </w:tabs>
        <w:spacing w:before="0" w:line="276" w:lineRule="auto"/>
        <w:ind w:left="60" w:right="20" w:firstLine="0"/>
        <w:jc w:val="both"/>
        <w:rPr>
          <w:sz w:val="28"/>
          <w:szCs w:val="28"/>
        </w:rPr>
      </w:pPr>
      <w:r w:rsidRPr="00ED09D5">
        <w:rPr>
          <w:sz w:val="28"/>
          <w:szCs w:val="28"/>
        </w:rPr>
        <w:t>в качестве предоперационной подготовки в случае длительно сохра</w:t>
      </w:r>
      <w:r w:rsidRPr="00ED09D5">
        <w:rPr>
          <w:sz w:val="28"/>
          <w:szCs w:val="28"/>
        </w:rPr>
        <w:softHyphen/>
        <w:t xml:space="preserve">няющихся высоких уровней </w:t>
      </w:r>
      <w:r w:rsidRPr="00ED09D5">
        <w:rPr>
          <w:sz w:val="28"/>
          <w:szCs w:val="28"/>
          <w:lang w:val="en-US"/>
        </w:rPr>
        <w:t>T</w:t>
      </w:r>
      <w:r w:rsidRPr="00ED09D5">
        <w:rPr>
          <w:sz w:val="28"/>
          <w:szCs w:val="28"/>
          <w:vertAlign w:val="subscript"/>
        </w:rPr>
        <w:t>3</w:t>
      </w:r>
      <w:r w:rsidRPr="00ED09D5">
        <w:rPr>
          <w:sz w:val="28"/>
          <w:szCs w:val="28"/>
        </w:rPr>
        <w:t>.</w:t>
      </w:r>
    </w:p>
    <w:p w:rsidR="00AE0283" w:rsidRPr="00ED09D5" w:rsidRDefault="00AE0283" w:rsidP="004E397E">
      <w:pPr>
        <w:pStyle w:val="51"/>
        <w:shd w:val="clear" w:color="auto" w:fill="auto"/>
        <w:spacing w:before="0" w:line="276" w:lineRule="auto"/>
        <w:ind w:left="60" w:right="20" w:firstLine="0"/>
        <w:jc w:val="both"/>
        <w:rPr>
          <w:sz w:val="28"/>
          <w:szCs w:val="28"/>
        </w:rPr>
      </w:pPr>
      <w:r w:rsidRPr="00ED09D5">
        <w:rPr>
          <w:sz w:val="28"/>
          <w:szCs w:val="28"/>
        </w:rPr>
        <w:t>Пропилтиоурацил у детей ассоциируется с высоким риском гепато- токсичности (риск развития печеночной недостаточности, описаны случаи некроза печени вплоть до летального исхода). Некоторым паци</w:t>
      </w:r>
      <w:r w:rsidRPr="00ED09D5">
        <w:rPr>
          <w:sz w:val="28"/>
          <w:szCs w:val="28"/>
        </w:rPr>
        <w:softHyphen/>
        <w:t>ентам, принимавшим пропилтиоурацил, понадобилась транспланта</w:t>
      </w:r>
      <w:r w:rsidRPr="00ED09D5">
        <w:rPr>
          <w:sz w:val="28"/>
          <w:szCs w:val="28"/>
        </w:rPr>
        <w:softHyphen/>
        <w:t>ция печени. Индуцированное пропилтиоурацилом поражение печени имеет быстрое начало и может стремительно прогрессировать, при этом биохимическая оценка функции печени, в т. ч. активности трансаминаз, неинформативна при оценке риска гепатотоксичности.</w:t>
      </w:r>
    </w:p>
    <w:p w:rsidR="00AE0283" w:rsidRPr="00ED09D5" w:rsidRDefault="00AE0283" w:rsidP="004E397E">
      <w:pPr>
        <w:spacing w:after="0"/>
        <w:ind w:left="60"/>
        <w:rPr>
          <w:rFonts w:ascii="Times New Roman" w:hAnsi="Times New Roman"/>
          <w:sz w:val="28"/>
          <w:szCs w:val="28"/>
        </w:rPr>
      </w:pPr>
      <w:bookmarkStart w:id="50" w:name="bookmark48"/>
      <w:r w:rsidRPr="00ED09D5">
        <w:rPr>
          <w:rStyle w:val="221"/>
          <w:rFonts w:ascii="Times New Roman" w:hAnsi="Times New Roman"/>
          <w:color w:val="auto"/>
          <w:sz w:val="28"/>
          <w:szCs w:val="28"/>
        </w:rPr>
        <w:t>Побочные эффекты антитиреоидных препаратов</w:t>
      </w:r>
      <w:bookmarkEnd w:id="50"/>
      <w:r>
        <w:rPr>
          <w:rStyle w:val="221"/>
          <w:rFonts w:ascii="Times New Roman" w:hAnsi="Times New Roman"/>
          <w:color w:val="auto"/>
          <w:sz w:val="28"/>
          <w:szCs w:val="28"/>
        </w:rPr>
        <w:t>.</w:t>
      </w:r>
    </w:p>
    <w:p w:rsidR="00AE0283" w:rsidRPr="008F448F" w:rsidRDefault="00AE0283" w:rsidP="004E397E">
      <w:pPr>
        <w:pStyle w:val="51"/>
        <w:shd w:val="clear" w:color="auto" w:fill="auto"/>
        <w:spacing w:before="0" w:line="276" w:lineRule="auto"/>
        <w:ind w:left="60" w:right="20" w:firstLine="0"/>
        <w:jc w:val="both"/>
        <w:rPr>
          <w:sz w:val="28"/>
          <w:szCs w:val="28"/>
        </w:rPr>
      </w:pPr>
      <w:r w:rsidRPr="008F448F">
        <w:rPr>
          <w:sz w:val="28"/>
          <w:szCs w:val="28"/>
        </w:rPr>
        <w:t>Дети и их родители (опекуны) должны быть обязательно проинформи</w:t>
      </w:r>
      <w:r w:rsidRPr="008F448F">
        <w:rPr>
          <w:sz w:val="28"/>
          <w:szCs w:val="28"/>
        </w:rPr>
        <w:softHyphen/>
        <w:t>рованы о возможных побочных эффектах тиреостатиков.</w:t>
      </w:r>
    </w:p>
    <w:p w:rsidR="00AE0283" w:rsidRPr="00055337" w:rsidRDefault="00AE0283" w:rsidP="004E397E">
      <w:pPr>
        <w:pStyle w:val="51"/>
        <w:shd w:val="clear" w:color="auto" w:fill="auto"/>
        <w:spacing w:before="0" w:line="276" w:lineRule="auto"/>
        <w:ind w:left="60" w:right="20" w:firstLine="0"/>
        <w:jc w:val="both"/>
        <w:rPr>
          <w:b/>
        </w:rPr>
      </w:pPr>
      <w:r>
        <w:rPr>
          <w:rStyle w:val="af4"/>
          <w:rFonts w:ascii="Times New Roman" w:hAnsi="Times New Roman"/>
          <w:b/>
          <w:color w:val="auto"/>
          <w:sz w:val="28"/>
          <w:szCs w:val="28"/>
        </w:rPr>
        <w:t xml:space="preserve">Таблица 9  </w:t>
      </w:r>
      <w:r w:rsidRPr="00055337">
        <w:rPr>
          <w:rStyle w:val="af4"/>
          <w:rFonts w:ascii="Times New Roman" w:hAnsi="Times New Roman"/>
          <w:b/>
          <w:color w:val="auto"/>
          <w:sz w:val="28"/>
          <w:szCs w:val="28"/>
        </w:rPr>
        <w:t>Возможные побочные эффекты тиреостатиков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544"/>
        <w:gridCol w:w="4317"/>
      </w:tblGrid>
      <w:tr w:rsidR="00AE0283" w:rsidRPr="001B05B6" w:rsidTr="00067D8A">
        <w:trPr>
          <w:trHeight w:hRule="exact" w:val="360"/>
        </w:trPr>
        <w:tc>
          <w:tcPr>
            <w:tcW w:w="3544" w:type="dxa"/>
            <w:shd w:val="clear" w:color="auto" w:fill="FFFFFF"/>
          </w:tcPr>
          <w:p w:rsidR="00AE0283" w:rsidRPr="00055337" w:rsidRDefault="00AE0283" w:rsidP="004E397E">
            <w:pPr>
              <w:pStyle w:val="51"/>
              <w:shd w:val="clear" w:color="auto" w:fill="auto"/>
              <w:spacing w:before="0" w:line="276" w:lineRule="auto"/>
              <w:ind w:left="80" w:firstLine="0"/>
              <w:rPr>
                <w:b/>
                <w:sz w:val="28"/>
                <w:szCs w:val="28"/>
              </w:rPr>
            </w:pPr>
            <w:r w:rsidRPr="00055337">
              <w:rPr>
                <w:rStyle w:val="8pt"/>
                <w:b w:val="0"/>
                <w:bCs/>
                <w:color w:val="auto"/>
                <w:sz w:val="28"/>
                <w:szCs w:val="28"/>
              </w:rPr>
              <w:t>Побочные эффекты</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
                <w:b w:val="0"/>
                <w:bCs/>
                <w:color w:val="auto"/>
                <w:sz w:val="28"/>
                <w:szCs w:val="28"/>
              </w:rPr>
              <w:t>Частота, %</w:t>
            </w:r>
          </w:p>
        </w:tc>
      </w:tr>
      <w:tr w:rsidR="00AE0283" w:rsidRPr="001B05B6" w:rsidTr="00067D8A">
        <w:trPr>
          <w:trHeight w:hRule="exact" w:val="381"/>
        </w:trPr>
        <w:tc>
          <w:tcPr>
            <w:tcW w:w="3544" w:type="dxa"/>
            <w:shd w:val="clear" w:color="auto" w:fill="FFFFFF"/>
          </w:tcPr>
          <w:p w:rsidR="00AE0283" w:rsidRPr="00055337" w:rsidRDefault="00AE0283" w:rsidP="004E397E">
            <w:pPr>
              <w:pStyle w:val="51"/>
              <w:shd w:val="clear" w:color="auto" w:fill="auto"/>
              <w:spacing w:before="0" w:line="276" w:lineRule="auto"/>
              <w:ind w:left="80" w:firstLine="0"/>
              <w:rPr>
                <w:sz w:val="28"/>
                <w:szCs w:val="28"/>
              </w:rPr>
            </w:pPr>
            <w:r w:rsidRPr="00055337">
              <w:rPr>
                <w:rStyle w:val="8pt1"/>
                <w:b w:val="0"/>
                <w:bCs/>
                <w:iCs/>
                <w:color w:val="auto"/>
                <w:spacing w:val="-1"/>
                <w:sz w:val="28"/>
                <w:szCs w:val="28"/>
              </w:rPr>
              <w:t>Незначительные</w:t>
            </w:r>
          </w:p>
        </w:tc>
        <w:tc>
          <w:tcPr>
            <w:tcW w:w="4317" w:type="dxa"/>
            <w:shd w:val="clear" w:color="auto" w:fill="FFFFFF"/>
          </w:tcPr>
          <w:p w:rsidR="00AE0283" w:rsidRPr="00055337" w:rsidRDefault="00AE0283" w:rsidP="004E397E">
            <w:pPr>
              <w:spacing w:after="0"/>
              <w:rPr>
                <w:rFonts w:ascii="Times New Roman" w:hAnsi="Times New Roman"/>
                <w:sz w:val="28"/>
                <w:szCs w:val="28"/>
              </w:rPr>
            </w:pPr>
          </w:p>
        </w:tc>
      </w:tr>
      <w:tr w:rsidR="00AE0283" w:rsidRPr="001B05B6" w:rsidTr="00067D8A">
        <w:trPr>
          <w:trHeight w:hRule="exact" w:val="396"/>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Кожная сыпь</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4—6</w:t>
            </w:r>
          </w:p>
        </w:tc>
      </w:tr>
      <w:tr w:rsidR="00AE0283" w:rsidRPr="001B05B6" w:rsidTr="00067D8A">
        <w:trPr>
          <w:trHeight w:hRule="exact" w:val="402"/>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Артралгии, миалгии</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1—5</w:t>
            </w:r>
          </w:p>
        </w:tc>
      </w:tr>
      <w:tr w:rsidR="00AE0283" w:rsidRPr="001B05B6" w:rsidTr="00067D8A">
        <w:trPr>
          <w:trHeight w:hRule="exact" w:val="386"/>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Нарушения деятельности ЖКТ</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1—5</w:t>
            </w:r>
          </w:p>
        </w:tc>
      </w:tr>
      <w:tr w:rsidR="00AE0283" w:rsidRPr="001B05B6" w:rsidTr="00067D8A">
        <w:trPr>
          <w:trHeight w:hRule="exact" w:val="381"/>
        </w:trPr>
        <w:tc>
          <w:tcPr>
            <w:tcW w:w="3544" w:type="dxa"/>
            <w:shd w:val="clear" w:color="auto" w:fill="FFFFFF"/>
          </w:tcPr>
          <w:p w:rsidR="00AE0283" w:rsidRPr="00055337" w:rsidRDefault="00AE0283" w:rsidP="004E397E">
            <w:pPr>
              <w:pStyle w:val="51"/>
              <w:shd w:val="clear" w:color="auto" w:fill="auto"/>
              <w:spacing w:before="0" w:line="276" w:lineRule="auto"/>
              <w:ind w:left="80" w:firstLine="0"/>
              <w:rPr>
                <w:sz w:val="28"/>
                <w:szCs w:val="28"/>
              </w:rPr>
            </w:pPr>
            <w:r w:rsidRPr="00055337">
              <w:rPr>
                <w:rStyle w:val="8pt1"/>
                <w:b w:val="0"/>
                <w:bCs/>
                <w:iCs/>
                <w:color w:val="auto"/>
                <w:spacing w:val="-1"/>
                <w:sz w:val="28"/>
                <w:szCs w:val="28"/>
              </w:rPr>
              <w:t>Тяжелые</w:t>
            </w:r>
          </w:p>
        </w:tc>
        <w:tc>
          <w:tcPr>
            <w:tcW w:w="4317" w:type="dxa"/>
            <w:shd w:val="clear" w:color="auto" w:fill="FFFFFF"/>
          </w:tcPr>
          <w:p w:rsidR="00AE0283" w:rsidRPr="00055337" w:rsidRDefault="00AE0283" w:rsidP="004E397E">
            <w:pPr>
              <w:spacing w:after="0"/>
              <w:rPr>
                <w:rFonts w:ascii="Times New Roman" w:hAnsi="Times New Roman"/>
                <w:sz w:val="28"/>
                <w:szCs w:val="28"/>
              </w:rPr>
            </w:pPr>
          </w:p>
        </w:tc>
      </w:tr>
      <w:tr w:rsidR="00AE0283" w:rsidRPr="001B05B6" w:rsidTr="00067D8A">
        <w:trPr>
          <w:trHeight w:hRule="exact" w:val="408"/>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Полиартрит</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1—2</w:t>
            </w:r>
          </w:p>
        </w:tc>
      </w:tr>
      <w:tr w:rsidR="00AE0283" w:rsidRPr="001B05B6" w:rsidTr="00067D8A">
        <w:trPr>
          <w:trHeight w:hRule="exact" w:val="391"/>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Системные васкулиты, артерииты</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Редко</w:t>
            </w:r>
          </w:p>
        </w:tc>
      </w:tr>
      <w:tr w:rsidR="00AE0283" w:rsidRPr="001B05B6" w:rsidTr="00067D8A">
        <w:trPr>
          <w:trHeight w:hRule="exact" w:val="391"/>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Агранулоцитоз</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Редко</w:t>
            </w:r>
          </w:p>
        </w:tc>
      </w:tr>
      <w:tr w:rsidR="00AE0283" w:rsidRPr="001B05B6" w:rsidTr="00067D8A">
        <w:trPr>
          <w:trHeight w:hRule="exact" w:val="391"/>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Гепатит</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0,1—0,2 (пропилтиоурацил)</w:t>
            </w:r>
          </w:p>
        </w:tc>
      </w:tr>
      <w:tr w:rsidR="00AE0283" w:rsidRPr="001B05B6" w:rsidTr="00067D8A">
        <w:trPr>
          <w:trHeight w:hRule="exact" w:val="391"/>
        </w:trPr>
        <w:tc>
          <w:tcPr>
            <w:tcW w:w="3544" w:type="dxa"/>
            <w:shd w:val="clear" w:color="auto" w:fill="FFFFFF"/>
          </w:tcPr>
          <w:p w:rsidR="00AE0283" w:rsidRPr="00055337" w:rsidRDefault="00AE0283" w:rsidP="004E397E">
            <w:pPr>
              <w:pStyle w:val="51"/>
              <w:shd w:val="clear" w:color="auto" w:fill="auto"/>
              <w:spacing w:before="0" w:line="276" w:lineRule="auto"/>
              <w:ind w:left="260" w:firstLine="0"/>
              <w:rPr>
                <w:b/>
                <w:sz w:val="28"/>
                <w:szCs w:val="28"/>
              </w:rPr>
            </w:pPr>
            <w:r w:rsidRPr="00055337">
              <w:rPr>
                <w:rStyle w:val="8pt2"/>
                <w:b w:val="0"/>
                <w:bCs/>
                <w:color w:val="auto"/>
                <w:sz w:val="28"/>
                <w:szCs w:val="28"/>
              </w:rPr>
              <w:t>Холестаз</w:t>
            </w:r>
          </w:p>
        </w:tc>
        <w:tc>
          <w:tcPr>
            <w:tcW w:w="4317" w:type="dxa"/>
            <w:shd w:val="clear" w:color="auto" w:fill="FFFFFF"/>
          </w:tcPr>
          <w:p w:rsidR="00AE0283" w:rsidRPr="00055337" w:rsidRDefault="00AE0283" w:rsidP="004E397E">
            <w:pPr>
              <w:pStyle w:val="51"/>
              <w:shd w:val="clear" w:color="auto" w:fill="auto"/>
              <w:spacing w:before="0" w:line="276" w:lineRule="auto"/>
              <w:ind w:left="420" w:firstLine="0"/>
              <w:rPr>
                <w:b/>
                <w:sz w:val="28"/>
                <w:szCs w:val="28"/>
              </w:rPr>
            </w:pPr>
            <w:r w:rsidRPr="00055337">
              <w:rPr>
                <w:rStyle w:val="8pt2"/>
                <w:b w:val="0"/>
                <w:bCs/>
                <w:color w:val="auto"/>
                <w:sz w:val="28"/>
                <w:szCs w:val="28"/>
              </w:rPr>
              <w:t>Редко (тиамазол)</w:t>
            </w:r>
          </w:p>
        </w:tc>
      </w:tr>
    </w:tbl>
    <w:p w:rsidR="00AE0283" w:rsidRPr="00ED09D5" w:rsidRDefault="00AE0283" w:rsidP="004E397E">
      <w:pPr>
        <w:pStyle w:val="51"/>
        <w:shd w:val="clear" w:color="auto" w:fill="auto"/>
        <w:spacing w:before="0" w:line="276" w:lineRule="auto"/>
        <w:ind w:left="80" w:right="60" w:firstLine="0"/>
        <w:jc w:val="both"/>
        <w:rPr>
          <w:sz w:val="28"/>
          <w:szCs w:val="28"/>
        </w:rPr>
      </w:pPr>
      <w:r w:rsidRPr="00ED09D5">
        <w:rPr>
          <w:sz w:val="28"/>
          <w:szCs w:val="28"/>
        </w:rPr>
        <w:t>Побочные эффекты тиамазола чаще всего проявляются аллергиче</w:t>
      </w:r>
      <w:r w:rsidRPr="00ED09D5">
        <w:rPr>
          <w:sz w:val="28"/>
          <w:szCs w:val="28"/>
        </w:rPr>
        <w:softHyphen/>
        <w:t>скими реакциями в виде кожной сыпи, реже — миалгий и артралгий. Побочные эффекты тиамазола обычно развиваются в течение первых 6 мес терапии, но могут возникнуть и позже. Вероятность развития холестаза у детей меньше, чем у взрослых.</w:t>
      </w:r>
    </w:p>
    <w:p w:rsidR="00AE0283" w:rsidRPr="00ED09D5" w:rsidRDefault="00AE0283" w:rsidP="004E397E">
      <w:pPr>
        <w:pStyle w:val="51"/>
        <w:shd w:val="clear" w:color="auto" w:fill="auto"/>
        <w:spacing w:before="0" w:line="276" w:lineRule="auto"/>
        <w:ind w:left="80" w:right="60" w:firstLine="0"/>
        <w:jc w:val="both"/>
        <w:rPr>
          <w:sz w:val="28"/>
          <w:szCs w:val="28"/>
        </w:rPr>
      </w:pPr>
      <w:r w:rsidRPr="00ED09D5">
        <w:rPr>
          <w:sz w:val="28"/>
          <w:szCs w:val="28"/>
        </w:rPr>
        <w:t>Убедительных данных о частоте агранулоцитоза у детей нет, она оце</w:t>
      </w:r>
      <w:r w:rsidRPr="00ED09D5">
        <w:rPr>
          <w:sz w:val="28"/>
          <w:szCs w:val="28"/>
        </w:rPr>
        <w:softHyphen/>
        <w:t>нивается как очень низкая. У взрослых агранулоцитоз зависит от доз тиамазола и при малых дозах возникает редко. Если агранулоцитоз раз</w:t>
      </w:r>
      <w:r w:rsidRPr="00ED09D5">
        <w:rPr>
          <w:sz w:val="28"/>
          <w:szCs w:val="28"/>
        </w:rPr>
        <w:softHyphen/>
        <w:t>вивается, то в 95% случаев это происходит в первые 100 сут терапии.</w:t>
      </w:r>
    </w:p>
    <w:p w:rsidR="00AE0283" w:rsidRPr="00ED09D5" w:rsidRDefault="00AE0283" w:rsidP="004E397E">
      <w:pPr>
        <w:pStyle w:val="51"/>
        <w:shd w:val="clear" w:color="auto" w:fill="auto"/>
        <w:spacing w:before="0" w:line="276" w:lineRule="auto"/>
        <w:ind w:left="80" w:right="60" w:firstLine="0"/>
        <w:jc w:val="both"/>
        <w:rPr>
          <w:sz w:val="28"/>
          <w:szCs w:val="28"/>
        </w:rPr>
      </w:pPr>
      <w:r w:rsidRPr="00055337">
        <w:rPr>
          <w:rStyle w:val="a3"/>
          <w:b w:val="0"/>
          <w:bCs/>
          <w:spacing w:val="-1"/>
          <w:sz w:val="28"/>
          <w:szCs w:val="28"/>
        </w:rPr>
        <w:t>Если у детей, принимающих пропилтиоурацил, появляются анорек</w:t>
      </w:r>
      <w:r w:rsidRPr="00055337">
        <w:rPr>
          <w:rStyle w:val="a3"/>
          <w:b w:val="0"/>
          <w:bCs/>
          <w:spacing w:val="-1"/>
          <w:sz w:val="28"/>
          <w:szCs w:val="28"/>
        </w:rPr>
        <w:softHyphen/>
        <w:t>сия, кожный зуд, сыпь, желтуха, светлоокрашенный стул или потемне</w:t>
      </w:r>
      <w:r w:rsidRPr="00055337">
        <w:rPr>
          <w:rStyle w:val="a3"/>
          <w:b w:val="0"/>
          <w:bCs/>
          <w:spacing w:val="-1"/>
          <w:sz w:val="28"/>
          <w:szCs w:val="28"/>
        </w:rPr>
        <w:softHyphen/>
        <w:t>ние мочи, боли в суставах, боли в правом верхнем подреберье, тошнота или выраженное общее недомогание, прием препарата следует немед</w:t>
      </w:r>
      <w:r w:rsidRPr="00055337">
        <w:rPr>
          <w:rStyle w:val="a3"/>
          <w:b w:val="0"/>
          <w:bCs/>
          <w:spacing w:val="-1"/>
          <w:sz w:val="28"/>
          <w:szCs w:val="28"/>
        </w:rPr>
        <w:softHyphen/>
      </w:r>
      <w:r w:rsidRPr="00055337">
        <w:rPr>
          <w:b/>
          <w:sz w:val="28"/>
          <w:szCs w:val="28"/>
        </w:rPr>
        <w:t xml:space="preserve">ленно </w:t>
      </w:r>
      <w:r w:rsidRPr="00ED09D5">
        <w:rPr>
          <w:sz w:val="28"/>
          <w:szCs w:val="28"/>
        </w:rPr>
        <w:t>прекратить и обследовать ребенка, учитывая возможное гепатотоксическое действие препарата.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Прием пропилтиоурацила следует также прекратить, если на фоне лечения активность трансаминаз превышает верхнюю границу нормы в 2—3 раза и не нормализуется в течение недели (1/+).</w:t>
      </w:r>
    </w:p>
    <w:p w:rsidR="00AE0283" w:rsidRPr="00B17449" w:rsidRDefault="00AE0283" w:rsidP="004E397E">
      <w:pPr>
        <w:spacing w:after="0"/>
        <w:ind w:left="20" w:firstLine="200"/>
        <w:rPr>
          <w:rFonts w:ascii="Times New Roman" w:hAnsi="Times New Roman"/>
          <w:b/>
          <w:sz w:val="28"/>
          <w:szCs w:val="28"/>
        </w:rPr>
      </w:pPr>
      <w:bookmarkStart w:id="51" w:name="bookmark49"/>
      <w:r w:rsidRPr="00B17449">
        <w:rPr>
          <w:rStyle w:val="221"/>
          <w:rFonts w:ascii="Times New Roman" w:hAnsi="Times New Roman"/>
          <w:b/>
          <w:color w:val="auto"/>
          <w:sz w:val="28"/>
          <w:szCs w:val="28"/>
        </w:rPr>
        <w:t>Лечение аллергических реакций, вызванных тиамазолом</w:t>
      </w:r>
      <w:bookmarkEnd w:id="51"/>
      <w:r w:rsidRPr="00B17449">
        <w:rPr>
          <w:rStyle w:val="221"/>
          <w:rFonts w:ascii="Times New Roman" w:hAnsi="Times New Roman"/>
          <w:b/>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При появлении кожных реакций в ходе терапии тиамазолом назначают антигистаминные препараты или (в тяжелых случаях) прекращают прием тиамазола с последующим проведением оперативного лечения (тиреоидэктомия) или перехода на терапию радиоактивным йодом.</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случае тяжелой аллергической реакции на тиамазол назначение дру</w:t>
      </w:r>
      <w:r w:rsidRPr="00ED09D5">
        <w:rPr>
          <w:sz w:val="28"/>
          <w:szCs w:val="28"/>
        </w:rPr>
        <w:softHyphen/>
        <w:t>гого антитиреоидного препарата не рекомендуется, так как при переводе пациента с тиамазола на пропилтиоурацил не менее чем в половине слу</w:t>
      </w:r>
      <w:r w:rsidRPr="00ED09D5">
        <w:rPr>
          <w:sz w:val="28"/>
          <w:szCs w:val="28"/>
        </w:rPr>
        <w:softHyphen/>
        <w:t>чаев аллергические реакции сохраняются, а риск, связанный с приемом пропилтиоурацила, выше, чем риск операции или лечения радиоактив</w:t>
      </w:r>
      <w:r w:rsidRPr="00ED09D5">
        <w:rPr>
          <w:sz w:val="28"/>
          <w:szCs w:val="28"/>
        </w:rPr>
        <w:softHyphen/>
        <w:t>ным йодом. Пропилтиоурацил может применяться только в качестве краткосрочной терапии в период подготовки к операции (1/+).</w:t>
      </w:r>
    </w:p>
    <w:p w:rsidR="00AE0283" w:rsidRPr="00ED09D5" w:rsidRDefault="00AE0283" w:rsidP="004E397E">
      <w:pPr>
        <w:spacing w:after="0"/>
        <w:ind w:left="20"/>
        <w:rPr>
          <w:rFonts w:ascii="Times New Roman" w:hAnsi="Times New Roman"/>
          <w:sz w:val="28"/>
          <w:szCs w:val="28"/>
        </w:rPr>
      </w:pPr>
      <w:bookmarkStart w:id="52" w:name="bookmark50"/>
      <w:r w:rsidRPr="00ED09D5">
        <w:rPr>
          <w:rStyle w:val="221"/>
          <w:rFonts w:ascii="Times New Roman" w:hAnsi="Times New Roman"/>
          <w:color w:val="auto"/>
          <w:sz w:val="28"/>
          <w:szCs w:val="28"/>
        </w:rPr>
        <w:t>Применение В-адреноблокаторов при болезни Грейвса у детей</w:t>
      </w:r>
      <w:bookmarkEnd w:id="52"/>
      <w:r>
        <w:rPr>
          <w:rStyle w:val="221"/>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У детей с выраженными симптомами тиреотоксикоза (тахикардия, мы</w:t>
      </w:r>
      <w:r w:rsidRPr="00ED09D5">
        <w:rPr>
          <w:sz w:val="28"/>
          <w:szCs w:val="28"/>
        </w:rPr>
        <w:softHyphen/>
        <w:t>шечная слабость, тремор, нервно-психические измене</w:t>
      </w:r>
      <w:r>
        <w:rPr>
          <w:sz w:val="28"/>
          <w:szCs w:val="28"/>
        </w:rPr>
        <w:t>ния) рекоменду</w:t>
      </w:r>
      <w:r>
        <w:rPr>
          <w:sz w:val="28"/>
          <w:szCs w:val="28"/>
        </w:rPr>
        <w:softHyphen/>
        <w:t>ется назначение В</w:t>
      </w:r>
      <w:r w:rsidRPr="00ED09D5">
        <w:rPr>
          <w:sz w:val="28"/>
          <w:szCs w:val="28"/>
        </w:rPr>
        <w:t>-адреноблокаторов (атенолол, пропранолол или метопролол) в соответствующих возрасту ребенка дозах (1/+).</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Бета-адреноблокаторы обычно назначают в начале лечения, одно</w:t>
      </w:r>
      <w:r w:rsidRPr="00ED09D5">
        <w:rPr>
          <w:sz w:val="28"/>
          <w:szCs w:val="28"/>
        </w:rPr>
        <w:softHyphen/>
        <w:t>временно с назначением тиамазола; они позволяют в максимально ко</w:t>
      </w:r>
      <w:r w:rsidRPr="00ED09D5">
        <w:rPr>
          <w:sz w:val="28"/>
          <w:szCs w:val="28"/>
        </w:rPr>
        <w:softHyphen/>
        <w:t>роткие сроки уменьшить тахикардию, тремор, улучшить нервно-пси</w:t>
      </w:r>
      <w:r w:rsidRPr="00ED09D5">
        <w:rPr>
          <w:sz w:val="28"/>
          <w:szCs w:val="28"/>
        </w:rPr>
        <w:softHyphen/>
        <w:t>хическое состояни</w:t>
      </w:r>
      <w:r>
        <w:rPr>
          <w:sz w:val="28"/>
          <w:szCs w:val="28"/>
        </w:rPr>
        <w:t>е ребенка. Длительность приема В</w:t>
      </w:r>
      <w:r w:rsidRPr="00ED09D5">
        <w:rPr>
          <w:sz w:val="28"/>
          <w:szCs w:val="28"/>
        </w:rPr>
        <w:t>-адреноблокаторов обычно составляет 3—4 нед, в тяжелых случаях до 6 нед, затем их отменяют. К этому сроку, как правило, проявляется и выраженный эф</w:t>
      </w:r>
      <w:r w:rsidRPr="00ED09D5">
        <w:rPr>
          <w:sz w:val="28"/>
          <w:szCs w:val="28"/>
        </w:rPr>
        <w:softHyphen/>
        <w:t>фект тиреостатиков.</w:t>
      </w:r>
    </w:p>
    <w:p w:rsidR="00AE0283" w:rsidRPr="005152A5" w:rsidRDefault="00AE0283" w:rsidP="004E397E">
      <w:pPr>
        <w:spacing w:after="0"/>
        <w:ind w:left="20" w:firstLine="688"/>
        <w:rPr>
          <w:rFonts w:ascii="Times New Roman" w:hAnsi="Times New Roman"/>
          <w:sz w:val="28"/>
          <w:szCs w:val="28"/>
        </w:rPr>
      </w:pPr>
      <w:bookmarkStart w:id="53" w:name="bookmark51"/>
      <w:r w:rsidRPr="005152A5">
        <w:rPr>
          <w:rStyle w:val="26"/>
          <w:rFonts w:ascii="Times New Roman" w:hAnsi="Times New Roman"/>
          <w:color w:val="auto"/>
          <w:sz w:val="28"/>
          <w:szCs w:val="28"/>
        </w:rPr>
        <w:t>Хирургическое лечение</w:t>
      </w:r>
      <w:bookmarkEnd w:id="53"/>
      <w:r w:rsidRPr="005152A5">
        <w:rPr>
          <w:rStyle w:val="26"/>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Безусловным преимуществом этого способа лечения является быстрая ликвидация тиреотоксикоза.</w:t>
      </w:r>
    </w:p>
    <w:p w:rsidR="00AE0283" w:rsidRPr="00ED09D5" w:rsidRDefault="00AE0283" w:rsidP="004E397E">
      <w:pPr>
        <w:pStyle w:val="51"/>
        <w:shd w:val="clear" w:color="auto" w:fill="auto"/>
        <w:spacing w:before="0" w:line="276" w:lineRule="auto"/>
        <w:ind w:left="20" w:firstLine="200"/>
        <w:jc w:val="both"/>
        <w:rPr>
          <w:sz w:val="28"/>
          <w:szCs w:val="28"/>
        </w:rPr>
      </w:pPr>
      <w:r w:rsidRPr="00ED09D5">
        <w:rPr>
          <w:sz w:val="28"/>
          <w:szCs w:val="28"/>
        </w:rPr>
        <w:t>Показания к оперативному лечению:</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неэффективность медикаментозной терапии (отсутствие стойкой ре</w:t>
      </w:r>
      <w:r w:rsidRPr="00ED09D5">
        <w:rPr>
          <w:sz w:val="28"/>
          <w:szCs w:val="28"/>
        </w:rPr>
        <w:softHyphen/>
        <w:t>миссии);</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наличие серьезных побочных эф</w:t>
      </w:r>
      <w:r>
        <w:rPr>
          <w:sz w:val="28"/>
          <w:szCs w:val="28"/>
        </w:rPr>
        <w:t>фектов тиамазола (пропилтиоура</w:t>
      </w:r>
      <w:r w:rsidRPr="00ED09D5">
        <w:rPr>
          <w:sz w:val="28"/>
          <w:szCs w:val="28"/>
        </w:rPr>
        <w:t>цила);</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 xml:space="preserve">зоб большого размера (масса щитовидной железы &gt; 80 г), т. к. в этих случаях реакция на </w:t>
      </w:r>
      <w:r w:rsidRPr="00ED09D5">
        <w:rPr>
          <w:sz w:val="28"/>
          <w:szCs w:val="28"/>
          <w:vertAlign w:val="superscript"/>
        </w:rPr>
        <w:t>131</w:t>
      </w:r>
      <w:r w:rsidRPr="00ED09D5">
        <w:rPr>
          <w:sz w:val="28"/>
          <w:szCs w:val="28"/>
          <w:lang w:val="en-US"/>
        </w:rPr>
        <w:t>I</w:t>
      </w:r>
      <w:r w:rsidRPr="00ED09D5">
        <w:rPr>
          <w:sz w:val="28"/>
          <w:szCs w:val="28"/>
        </w:rPr>
        <w:t xml:space="preserve"> может быть недостаточно выраженной;</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 xml:space="preserve">выраженная эндокринная офтальмопатия, при которой терапия </w:t>
      </w:r>
      <w:r w:rsidRPr="00ED09D5">
        <w:rPr>
          <w:sz w:val="28"/>
          <w:szCs w:val="28"/>
          <w:vertAlign w:val="superscript"/>
        </w:rPr>
        <w:t>131</w:t>
      </w:r>
      <w:r w:rsidRPr="00ED09D5">
        <w:rPr>
          <w:sz w:val="28"/>
          <w:szCs w:val="28"/>
          <w:lang w:val="en-US"/>
        </w:rPr>
        <w:t>I</w:t>
      </w:r>
      <w:r w:rsidRPr="00ED09D5">
        <w:rPr>
          <w:sz w:val="28"/>
          <w:szCs w:val="28"/>
        </w:rPr>
        <w:t xml:space="preserve"> противопоказана;</w:t>
      </w:r>
    </w:p>
    <w:p w:rsidR="00AE0283" w:rsidRPr="00ED09D5" w:rsidRDefault="00AE0283" w:rsidP="004E397E">
      <w:pPr>
        <w:pStyle w:val="51"/>
        <w:numPr>
          <w:ilvl w:val="0"/>
          <w:numId w:val="9"/>
        </w:numPr>
        <w:shd w:val="clear" w:color="auto" w:fill="auto"/>
        <w:tabs>
          <w:tab w:val="left" w:pos="222"/>
        </w:tabs>
        <w:spacing w:before="0" w:line="276" w:lineRule="auto"/>
        <w:ind w:left="220" w:right="20" w:hanging="200"/>
        <w:jc w:val="both"/>
        <w:rPr>
          <w:sz w:val="28"/>
          <w:szCs w:val="28"/>
        </w:rPr>
      </w:pPr>
      <w:r w:rsidRPr="00ED09D5">
        <w:rPr>
          <w:sz w:val="28"/>
          <w:szCs w:val="28"/>
        </w:rPr>
        <w:t>отказ от терапии радиоактивным йодом при неэффективности меди</w:t>
      </w:r>
      <w:r w:rsidRPr="00ED09D5">
        <w:rPr>
          <w:sz w:val="28"/>
          <w:szCs w:val="28"/>
        </w:rPr>
        <w:softHyphen/>
        <w:t>каментозной терапии.</w:t>
      </w:r>
    </w:p>
    <w:p w:rsidR="00AE0283" w:rsidRPr="00ED09D5" w:rsidRDefault="00AE0283" w:rsidP="004E397E">
      <w:pPr>
        <w:spacing w:after="0"/>
        <w:ind w:left="20"/>
        <w:jc w:val="both"/>
        <w:rPr>
          <w:rFonts w:ascii="Times New Roman" w:hAnsi="Times New Roman"/>
          <w:sz w:val="28"/>
          <w:szCs w:val="28"/>
        </w:rPr>
      </w:pPr>
      <w:bookmarkStart w:id="54" w:name="bookmark52"/>
      <w:r w:rsidRPr="00ED09D5">
        <w:rPr>
          <w:rStyle w:val="221"/>
          <w:rFonts w:ascii="Times New Roman" w:hAnsi="Times New Roman"/>
          <w:color w:val="auto"/>
          <w:sz w:val="28"/>
          <w:szCs w:val="28"/>
        </w:rPr>
        <w:t>Подготовка детей с болезнью Грейвса для тиреоидэктомии</w:t>
      </w:r>
      <w:bookmarkEnd w:id="54"/>
      <w:r>
        <w:rPr>
          <w:rStyle w:val="221"/>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Перед оперативным лечением прежде всего следует достичь стойкого эутиреоза (применение тиамазола в течение минимум 1—2 мес).</w:t>
      </w:r>
    </w:p>
    <w:p w:rsidR="00AE0283" w:rsidRPr="00ED09D5" w:rsidRDefault="00AE0283" w:rsidP="004E397E">
      <w:pPr>
        <w:spacing w:after="0"/>
        <w:ind w:left="20"/>
        <w:jc w:val="both"/>
        <w:rPr>
          <w:rFonts w:ascii="Times New Roman" w:hAnsi="Times New Roman"/>
          <w:sz w:val="28"/>
          <w:szCs w:val="28"/>
        </w:rPr>
      </w:pPr>
      <w:bookmarkStart w:id="55" w:name="bookmark53"/>
      <w:r w:rsidRPr="00ED09D5">
        <w:rPr>
          <w:rStyle w:val="221"/>
          <w:rFonts w:ascii="Times New Roman" w:hAnsi="Times New Roman"/>
          <w:color w:val="auto"/>
          <w:sz w:val="28"/>
          <w:szCs w:val="28"/>
        </w:rPr>
        <w:t>Условия проведения тиреоидэктомии</w:t>
      </w:r>
      <w:bookmarkEnd w:id="55"/>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Операцией выбора является только тотальная</w:t>
      </w:r>
      <w:r>
        <w:rPr>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 xml:space="preserve">Дети с болезнью Грейвса (особенно маленькие дети) должны быть направлены для оперативного лечения в специализированный центр с наличием многопрофильной команды, которая включает в себя педиатра-эндокринолога, хирурга с большим опытом </w:t>
      </w:r>
      <w:r>
        <w:rPr>
          <w:sz w:val="28"/>
          <w:szCs w:val="28"/>
        </w:rPr>
        <w:t xml:space="preserve">проведения </w:t>
      </w:r>
      <w:r w:rsidRPr="00ED09D5">
        <w:rPr>
          <w:sz w:val="28"/>
          <w:szCs w:val="28"/>
        </w:rPr>
        <w:t>операций на щито</w:t>
      </w:r>
      <w:r w:rsidRPr="00ED09D5">
        <w:rPr>
          <w:sz w:val="28"/>
          <w:szCs w:val="28"/>
        </w:rPr>
        <w:softHyphen/>
        <w:t>видной железе и анестезиолога.</w:t>
      </w:r>
    </w:p>
    <w:p w:rsidR="00AE0283" w:rsidRPr="00ED09D5" w:rsidRDefault="00AE0283" w:rsidP="004E397E">
      <w:pPr>
        <w:spacing w:after="0"/>
        <w:ind w:left="20"/>
        <w:rPr>
          <w:rFonts w:ascii="Times New Roman" w:hAnsi="Times New Roman"/>
          <w:sz w:val="28"/>
          <w:szCs w:val="28"/>
        </w:rPr>
      </w:pPr>
      <w:bookmarkStart w:id="56" w:name="bookmark54"/>
      <w:r w:rsidRPr="00ED09D5">
        <w:rPr>
          <w:rStyle w:val="221"/>
          <w:rFonts w:ascii="Times New Roman" w:hAnsi="Times New Roman"/>
          <w:color w:val="auto"/>
          <w:sz w:val="28"/>
          <w:szCs w:val="28"/>
        </w:rPr>
        <w:t>Послеоперационные осложнения</w:t>
      </w:r>
      <w:bookmarkEnd w:id="56"/>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Частота хирургических осложнений у детей при проведении тиреоид- эктомии выше, чем у взрослых; у детей младшего возраста выше, чем у детей старшего возраста. У детей младшего возраста риск возникнове</w:t>
      </w:r>
      <w:r w:rsidRPr="00ED09D5">
        <w:rPr>
          <w:sz w:val="28"/>
          <w:szCs w:val="28"/>
        </w:rPr>
        <w:softHyphen/>
        <w:t>ния транзиторного гипопаратиреоза выше, чем у подростков или взрослых.</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Наиболее частым осложнением хирургического лечения (10—20% случаев) является транзиторная гипокальциемия. В подавляющем большинстве случаев она остается бессимптомной и незамеченной, ес</w:t>
      </w:r>
      <w:r w:rsidRPr="00ED09D5">
        <w:rPr>
          <w:sz w:val="28"/>
          <w:szCs w:val="28"/>
        </w:rPr>
        <w:softHyphen/>
        <w:t>ли не проводить повторные определения уровня свободного кальция. Вероятность развития стойкого гипопаратиреоза в учреждениях, спе</w:t>
      </w:r>
      <w:r w:rsidRPr="00ED09D5">
        <w:rPr>
          <w:sz w:val="28"/>
          <w:szCs w:val="28"/>
        </w:rPr>
        <w:softHyphen/>
        <w:t>циализирующихся на хирургическом лечении патологии щитовидной железы, после тиреоидэктомии (в случае первой операции на щитовид</w:t>
      </w:r>
      <w:r w:rsidRPr="00ED09D5">
        <w:rPr>
          <w:sz w:val="28"/>
          <w:szCs w:val="28"/>
        </w:rPr>
        <w:softHyphen/>
        <w:t>ной железе) составляет менее 2%. К более частым осложнениям отно</w:t>
      </w:r>
      <w:r w:rsidRPr="00ED09D5">
        <w:rPr>
          <w:sz w:val="28"/>
          <w:szCs w:val="28"/>
        </w:rPr>
        <w:softHyphen/>
        <w:t>сятся образование келоидного рубца (2,8% случаев), паралич возврат</w:t>
      </w:r>
      <w:r w:rsidRPr="00ED09D5">
        <w:rPr>
          <w:sz w:val="28"/>
          <w:szCs w:val="28"/>
        </w:rPr>
        <w:softHyphen/>
        <w:t>ного гортанного нерва (2% случаев).</w:t>
      </w:r>
    </w:p>
    <w:p w:rsidR="00AE0283" w:rsidRPr="00ED09D5" w:rsidRDefault="00AE0283" w:rsidP="004E397E">
      <w:pPr>
        <w:spacing w:after="0"/>
        <w:ind w:left="20"/>
        <w:rPr>
          <w:rFonts w:ascii="Times New Roman" w:hAnsi="Times New Roman"/>
          <w:sz w:val="28"/>
          <w:szCs w:val="28"/>
        </w:rPr>
      </w:pPr>
      <w:bookmarkStart w:id="57" w:name="bookmark55"/>
      <w:r w:rsidRPr="00ED09D5">
        <w:rPr>
          <w:rStyle w:val="221"/>
          <w:rFonts w:ascii="Times New Roman" w:hAnsi="Times New Roman"/>
          <w:color w:val="auto"/>
          <w:sz w:val="28"/>
          <w:szCs w:val="28"/>
        </w:rPr>
        <w:t>Послеоперационный период</w:t>
      </w:r>
      <w:bookmarkEnd w:id="57"/>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После оперативного лечения у боль</w:t>
      </w:r>
      <w:r>
        <w:rPr>
          <w:sz w:val="28"/>
          <w:szCs w:val="28"/>
        </w:rPr>
        <w:t>ши</w:t>
      </w:r>
      <w:r w:rsidRPr="00ED09D5">
        <w:rPr>
          <w:sz w:val="28"/>
          <w:szCs w:val="28"/>
        </w:rPr>
        <w:t>нства пациентов развивается ги</w:t>
      </w:r>
      <w:r w:rsidRPr="00ED09D5">
        <w:rPr>
          <w:sz w:val="28"/>
          <w:szCs w:val="28"/>
        </w:rPr>
        <w:softHyphen/>
        <w:t>потиреоз, требующий пожизненной терапии левотироксином. При не</w:t>
      </w:r>
      <w:r w:rsidRPr="00ED09D5">
        <w:rPr>
          <w:sz w:val="28"/>
          <w:szCs w:val="28"/>
        </w:rPr>
        <w:softHyphen/>
        <w:t>полном удалении щитовидной железы возможен рецидив тиреотокси</w:t>
      </w:r>
      <w:r w:rsidRPr="00ED09D5">
        <w:rPr>
          <w:sz w:val="28"/>
          <w:szCs w:val="28"/>
        </w:rPr>
        <w:softHyphen/>
        <w:t>коза, поэтому необходимо длительное наблюдение.</w:t>
      </w:r>
    </w:p>
    <w:p w:rsidR="00AE0283" w:rsidRPr="00ED09D5" w:rsidRDefault="00AE0283" w:rsidP="004E397E">
      <w:pPr>
        <w:pStyle w:val="51"/>
        <w:shd w:val="clear" w:color="auto" w:fill="auto"/>
        <w:spacing w:before="0" w:line="276" w:lineRule="auto"/>
        <w:ind w:left="20" w:firstLine="688"/>
        <w:jc w:val="both"/>
        <w:rPr>
          <w:sz w:val="28"/>
          <w:szCs w:val="28"/>
        </w:rPr>
      </w:pPr>
      <w:r w:rsidRPr="00ED09D5">
        <w:rPr>
          <w:sz w:val="28"/>
          <w:szCs w:val="28"/>
        </w:rPr>
        <w:t>После тиреоидэктомии по поводу болезни Грейвса рекомендуется:</w:t>
      </w:r>
    </w:p>
    <w:p w:rsidR="00AE0283" w:rsidRPr="00ED09D5" w:rsidRDefault="00AE0283" w:rsidP="004E397E">
      <w:pPr>
        <w:pStyle w:val="51"/>
        <w:numPr>
          <w:ilvl w:val="0"/>
          <w:numId w:val="9"/>
        </w:numPr>
        <w:shd w:val="clear" w:color="auto" w:fill="auto"/>
        <w:tabs>
          <w:tab w:val="left" w:pos="222"/>
        </w:tabs>
        <w:spacing w:before="0" w:line="276" w:lineRule="auto"/>
        <w:ind w:left="20" w:firstLine="0"/>
        <w:jc w:val="both"/>
        <w:rPr>
          <w:sz w:val="28"/>
          <w:szCs w:val="28"/>
        </w:rPr>
      </w:pPr>
      <w:r w:rsidRPr="00ED09D5">
        <w:rPr>
          <w:sz w:val="28"/>
          <w:szCs w:val="28"/>
        </w:rPr>
        <w:t>отменить прием антитиреоидных препаратов и р-адреноблокаторов;</w:t>
      </w:r>
    </w:p>
    <w:p w:rsidR="00AE0283" w:rsidRPr="00ED09D5" w:rsidRDefault="00AE0283" w:rsidP="004E397E">
      <w:pPr>
        <w:pStyle w:val="51"/>
        <w:shd w:val="clear" w:color="auto" w:fill="auto"/>
        <w:tabs>
          <w:tab w:val="left" w:pos="1019"/>
        </w:tabs>
        <w:spacing w:before="0" w:line="276" w:lineRule="auto"/>
        <w:ind w:left="80" w:right="60" w:firstLine="0"/>
        <w:jc w:val="both"/>
        <w:rPr>
          <w:sz w:val="28"/>
          <w:szCs w:val="28"/>
        </w:rPr>
      </w:pPr>
      <w:r w:rsidRPr="00ED09D5">
        <w:rPr>
          <w:sz w:val="28"/>
          <w:szCs w:val="28"/>
        </w:rPr>
        <w:t>начать прием левотироксина в суточной дозе, соответствующей мас</w:t>
      </w:r>
      <w:r w:rsidRPr="00ED09D5">
        <w:rPr>
          <w:sz w:val="28"/>
          <w:szCs w:val="28"/>
        </w:rPr>
        <w:softHyphen/>
        <w:t>се тела пациента (1,7 мкг/кг), через 6—8 нед после начала приема левотироксина определить уровень ТТГ и при необходимости провести коррекцию дозы (прием левотироксина является по</w:t>
      </w:r>
      <w:r>
        <w:rPr>
          <w:sz w:val="28"/>
          <w:szCs w:val="28"/>
        </w:rPr>
        <w:t>жи</w:t>
      </w:r>
      <w:r w:rsidRPr="00ED09D5">
        <w:rPr>
          <w:sz w:val="28"/>
          <w:szCs w:val="28"/>
        </w:rPr>
        <w:t>зненной заме</w:t>
      </w:r>
      <w:r w:rsidRPr="00ED09D5">
        <w:rPr>
          <w:sz w:val="28"/>
          <w:szCs w:val="28"/>
        </w:rPr>
        <w:softHyphen/>
        <w:t>стительной терапией, определение уровня ТТГ следует проводить не реже 2—3 раз в год);</w:t>
      </w:r>
    </w:p>
    <w:p w:rsidR="00AE0283" w:rsidRPr="00ED09D5" w:rsidRDefault="00AE0283" w:rsidP="004E397E">
      <w:pPr>
        <w:pStyle w:val="51"/>
        <w:numPr>
          <w:ilvl w:val="0"/>
          <w:numId w:val="9"/>
        </w:numPr>
        <w:shd w:val="clear" w:color="auto" w:fill="auto"/>
        <w:tabs>
          <w:tab w:val="left" w:pos="217"/>
        </w:tabs>
        <w:spacing w:before="0" w:line="276" w:lineRule="auto"/>
        <w:ind w:left="220" w:right="20" w:hanging="200"/>
        <w:jc w:val="both"/>
        <w:rPr>
          <w:sz w:val="28"/>
          <w:szCs w:val="28"/>
        </w:rPr>
      </w:pPr>
      <w:r w:rsidRPr="00ED09D5">
        <w:rPr>
          <w:sz w:val="28"/>
          <w:szCs w:val="28"/>
        </w:rPr>
        <w:t>в первые дни после операции необходимо определить уровень каль</w:t>
      </w:r>
      <w:r w:rsidRPr="00ED09D5">
        <w:rPr>
          <w:sz w:val="28"/>
          <w:szCs w:val="28"/>
        </w:rPr>
        <w:softHyphen/>
        <w:t>ция (предпочтительно — свободного кальция) и ПТГ и, при необхо</w:t>
      </w:r>
      <w:r w:rsidRPr="00ED09D5">
        <w:rPr>
          <w:sz w:val="28"/>
          <w:szCs w:val="28"/>
        </w:rPr>
        <w:softHyphen/>
        <w:t xml:space="preserve">димости, назначить препараты кальция и витамина </w:t>
      </w:r>
      <w:r w:rsidRPr="00ED09D5">
        <w:rPr>
          <w:sz w:val="28"/>
          <w:szCs w:val="28"/>
          <w:lang w:val="en-US"/>
        </w:rPr>
        <w:t>D</w:t>
      </w:r>
      <w:r w:rsidRPr="00ED09D5">
        <w:rPr>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При гипопаратиреозе основным методом лечения являются препара</w:t>
      </w:r>
      <w:r w:rsidRPr="00ED09D5">
        <w:rPr>
          <w:sz w:val="28"/>
          <w:szCs w:val="28"/>
        </w:rPr>
        <w:softHyphen/>
        <w:t xml:space="preserve">ты гидроксилированного витамина </w:t>
      </w:r>
      <w:r w:rsidRPr="00ED09D5">
        <w:rPr>
          <w:sz w:val="28"/>
          <w:szCs w:val="28"/>
          <w:lang w:val="en-US"/>
        </w:rPr>
        <w:t>D</w:t>
      </w:r>
      <w:r w:rsidRPr="00ED09D5">
        <w:rPr>
          <w:sz w:val="28"/>
          <w:szCs w:val="28"/>
        </w:rPr>
        <w:t xml:space="preserve"> (альфакальцидол, кальцитриол).</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Подбор дозы производится строго индивидуально на основании уровня кальция в сыворотке, который определяют 1 раз в 3 сут. Старто</w:t>
      </w:r>
      <w:r w:rsidRPr="00ED09D5">
        <w:rPr>
          <w:sz w:val="28"/>
          <w:szCs w:val="28"/>
        </w:rPr>
        <w:softHyphen/>
        <w:t>вая доза препарата зависит от уровня свободного кальция (менее</w:t>
      </w:r>
    </w:p>
    <w:p w:rsidR="00AE0283" w:rsidRPr="00ED09D5" w:rsidRDefault="00AE0283" w:rsidP="004E397E">
      <w:pPr>
        <w:pStyle w:val="51"/>
        <w:numPr>
          <w:ilvl w:val="0"/>
          <w:numId w:val="12"/>
        </w:numPr>
        <w:shd w:val="clear" w:color="auto" w:fill="auto"/>
        <w:tabs>
          <w:tab w:val="left" w:pos="375"/>
        </w:tabs>
        <w:spacing w:before="0" w:line="276" w:lineRule="auto"/>
        <w:ind w:left="20" w:firstLine="0"/>
        <w:jc w:val="both"/>
        <w:rPr>
          <w:sz w:val="28"/>
          <w:szCs w:val="28"/>
        </w:rPr>
      </w:pPr>
      <w:r w:rsidRPr="00ED09D5">
        <w:rPr>
          <w:sz w:val="28"/>
          <w:szCs w:val="28"/>
        </w:rPr>
        <w:t>8 ммоль/л: 1—1,5 мкг/сут; 0,8—1,0 ммоль/л: 0,5—1 мкг/сут).</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 xml:space="preserve">Ограничений по минимальной или максимальной дозе витамина </w:t>
      </w:r>
      <w:r w:rsidRPr="00ED09D5">
        <w:rPr>
          <w:sz w:val="28"/>
          <w:szCs w:val="28"/>
          <w:lang w:val="en-US"/>
        </w:rPr>
        <w:t>D</w:t>
      </w:r>
      <w:r w:rsidRPr="00ED09D5">
        <w:rPr>
          <w:sz w:val="28"/>
          <w:szCs w:val="28"/>
        </w:rPr>
        <w:t xml:space="preserve"> не существует. Критерий адекватной дозы — уровень кальция не выше 1,2 ммоль/л в течение 10 сут; после подбора адекватной дозы контроль уровня кальция проводится постоянно 1 раз в 2—4 нед, при необходи</w:t>
      </w:r>
      <w:r w:rsidRPr="00ED09D5">
        <w:rPr>
          <w:sz w:val="28"/>
          <w:szCs w:val="28"/>
        </w:rPr>
        <w:softHyphen/>
        <w:t>мости проводится коррекция дозы препарата.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Дополнительно назначают препараты кальция в дозе 500—3000 мг/сут для обеспечения достаточного поступления кальция в организм.</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дальнейшем наблюдать за детьми, перенесшими тиреоидэктомию и получающими заместительную терапию левотироксином, следует обыч</w:t>
      </w:r>
      <w:r w:rsidRPr="00ED09D5">
        <w:rPr>
          <w:sz w:val="28"/>
          <w:szCs w:val="28"/>
        </w:rPr>
        <w:softHyphen/>
        <w:t>ным образом, как за пациентами с гипотиреозом (гипопаратиреозом).</w:t>
      </w:r>
    </w:p>
    <w:p w:rsidR="00AE0283" w:rsidRPr="00ED09D5" w:rsidRDefault="00AE0283" w:rsidP="004E397E">
      <w:pPr>
        <w:spacing w:after="0"/>
        <w:ind w:left="20"/>
        <w:rPr>
          <w:rFonts w:ascii="Times New Roman" w:hAnsi="Times New Roman"/>
          <w:sz w:val="28"/>
          <w:szCs w:val="28"/>
        </w:rPr>
      </w:pPr>
      <w:bookmarkStart w:id="58" w:name="bookmark56"/>
      <w:r w:rsidRPr="00ED09D5">
        <w:rPr>
          <w:rStyle w:val="26"/>
          <w:rFonts w:ascii="Times New Roman" w:hAnsi="Times New Roman"/>
          <w:b w:val="0"/>
          <w:color w:val="auto"/>
          <w:sz w:val="28"/>
          <w:szCs w:val="28"/>
        </w:rPr>
        <w:t>Терапия радиоактивным йодом</w:t>
      </w:r>
      <w:bookmarkEnd w:id="58"/>
      <w:r>
        <w:rPr>
          <w:rStyle w:val="26"/>
          <w:rFonts w:ascii="Times New Roman" w:hAnsi="Times New Roman"/>
          <w:b w:val="0"/>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Преимуществами этого вида терапии является простота использова</w:t>
      </w:r>
      <w:r w:rsidRPr="00ED09D5">
        <w:rPr>
          <w:sz w:val="28"/>
          <w:szCs w:val="28"/>
        </w:rPr>
        <w:softHyphen/>
        <w:t>ния, хорошая переносимость, отсутствие побочных эффектов, связан</w:t>
      </w:r>
      <w:r w:rsidRPr="00ED09D5">
        <w:rPr>
          <w:sz w:val="28"/>
          <w:szCs w:val="28"/>
        </w:rPr>
        <w:softHyphen/>
        <w:t>ных с хирургическим лечением. С осторожностью следует применять терапию радиоактивным йодом при выраженной офтальмопатии и при очень больших размерах щитовидной железы.</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связи с тем</w:t>
      </w:r>
      <w:r>
        <w:rPr>
          <w:sz w:val="28"/>
          <w:szCs w:val="28"/>
        </w:rPr>
        <w:t>,</w:t>
      </w:r>
      <w:r w:rsidRPr="00ED09D5">
        <w:rPr>
          <w:sz w:val="28"/>
          <w:szCs w:val="28"/>
        </w:rPr>
        <w:t xml:space="preserve"> что число детей, наблюдающихся после лечения радио</w:t>
      </w:r>
      <w:r w:rsidRPr="00ED09D5">
        <w:rPr>
          <w:sz w:val="28"/>
          <w:szCs w:val="28"/>
        </w:rPr>
        <w:softHyphen/>
        <w:t>активным йодом в течение длительного времени, крайне мало (по сравнению со взрослыми), многими исследователями обсуждается предположение, что впоследствии у детей может быть повышен риск развития злокачественных опухолей, однако оно не имеет четкой дока</w:t>
      </w:r>
      <w:r w:rsidRPr="00ED09D5">
        <w:rPr>
          <w:sz w:val="28"/>
          <w:szCs w:val="28"/>
        </w:rPr>
        <w:softHyphen/>
        <w:t>зательной базы. Не опубликовано ни одного исследования, подтверж</w:t>
      </w:r>
      <w:r w:rsidRPr="00ED09D5">
        <w:rPr>
          <w:sz w:val="28"/>
          <w:szCs w:val="28"/>
        </w:rPr>
        <w:softHyphen/>
        <w:t>дающего ближайшее или отдаленное канцерогенное действие методовлечения тиреотоксикоза, применявшихся у детей и подростков. В то же время опубликованы результаты длительных наблюдений (около 36 лет) за детьми, получавшими радиоактивный йод, в которых подоб</w:t>
      </w:r>
      <w:r w:rsidRPr="00ED09D5">
        <w:rPr>
          <w:sz w:val="28"/>
          <w:szCs w:val="28"/>
        </w:rPr>
        <w:softHyphen/>
        <w:t>ных эффектов не обнаружено. Риск развития злокачественных опухо</w:t>
      </w:r>
      <w:r w:rsidRPr="00ED09D5">
        <w:rPr>
          <w:sz w:val="28"/>
          <w:szCs w:val="28"/>
        </w:rPr>
        <w:softHyphen/>
        <w:t>лей в отдаленные сроки увеличивается пропорционально увеличению введенной активности препарата.</w:t>
      </w:r>
    </w:p>
    <w:p w:rsidR="00AE0283" w:rsidRPr="00ED09D5" w:rsidRDefault="00AE0283" w:rsidP="004E397E">
      <w:pPr>
        <w:pStyle w:val="51"/>
        <w:shd w:val="clear" w:color="auto" w:fill="auto"/>
        <w:spacing w:before="0" w:line="276" w:lineRule="auto"/>
        <w:ind w:left="20" w:right="20" w:firstLine="220"/>
        <w:jc w:val="both"/>
        <w:rPr>
          <w:sz w:val="28"/>
          <w:szCs w:val="28"/>
        </w:rPr>
      </w:pPr>
      <w:r w:rsidRPr="00ED09D5">
        <w:rPr>
          <w:sz w:val="28"/>
          <w:szCs w:val="28"/>
        </w:rPr>
        <w:t>В последнее десятилетие, по данным Американской ассоциации ти- реоидологов, лечение радиоактивным йодом предпочитают около 59% специалистов, таким образом, применение антитиреоидных препара</w:t>
      </w:r>
      <w:r w:rsidRPr="00ED09D5">
        <w:rPr>
          <w:sz w:val="28"/>
          <w:szCs w:val="28"/>
        </w:rPr>
        <w:softHyphen/>
        <w:t>тов становится все более распространенным, а использование радиоак</w:t>
      </w:r>
      <w:r w:rsidRPr="00ED09D5">
        <w:rPr>
          <w:sz w:val="28"/>
          <w:szCs w:val="28"/>
        </w:rPr>
        <w:softHyphen/>
        <w:t>тивного йода — менее распространенным по сравнению с 90-ми года</w:t>
      </w:r>
      <w:r w:rsidRPr="00ED09D5">
        <w:rPr>
          <w:sz w:val="28"/>
          <w:szCs w:val="28"/>
        </w:rPr>
        <w:softHyphen/>
        <w:t>ми прошлого столетия.</w:t>
      </w:r>
    </w:p>
    <w:p w:rsidR="00AE0283" w:rsidRPr="00C82655" w:rsidRDefault="00AE0283" w:rsidP="004E397E">
      <w:pPr>
        <w:pStyle w:val="51"/>
        <w:shd w:val="clear" w:color="auto" w:fill="auto"/>
        <w:spacing w:before="0" w:line="276" w:lineRule="auto"/>
        <w:ind w:left="20" w:firstLine="220"/>
        <w:jc w:val="both"/>
        <w:rPr>
          <w:sz w:val="28"/>
          <w:szCs w:val="28"/>
        </w:rPr>
      </w:pPr>
      <w:r w:rsidRPr="00C82655">
        <w:rPr>
          <w:sz w:val="28"/>
          <w:szCs w:val="28"/>
        </w:rPr>
        <w:t>Показаниями к терапии радиоактивным йодом являются:</w:t>
      </w:r>
    </w:p>
    <w:p w:rsidR="00AE0283" w:rsidRPr="00C82655" w:rsidRDefault="00AE0283" w:rsidP="004E397E">
      <w:pPr>
        <w:pStyle w:val="51"/>
        <w:numPr>
          <w:ilvl w:val="0"/>
          <w:numId w:val="13"/>
        </w:numPr>
        <w:shd w:val="clear" w:color="auto" w:fill="auto"/>
        <w:tabs>
          <w:tab w:val="left" w:pos="255"/>
        </w:tabs>
        <w:spacing w:before="0" w:line="276" w:lineRule="auto"/>
        <w:ind w:left="20" w:firstLine="0"/>
        <w:jc w:val="both"/>
        <w:rPr>
          <w:sz w:val="28"/>
          <w:szCs w:val="28"/>
        </w:rPr>
      </w:pPr>
      <w:r w:rsidRPr="00C82655">
        <w:rPr>
          <w:sz w:val="28"/>
          <w:szCs w:val="28"/>
        </w:rPr>
        <w:t>Послеоперационный рецидив тиреотоксикоза.</w:t>
      </w:r>
    </w:p>
    <w:p w:rsidR="00AE0283" w:rsidRPr="00C82655" w:rsidRDefault="00AE0283" w:rsidP="004E397E">
      <w:pPr>
        <w:pStyle w:val="51"/>
        <w:numPr>
          <w:ilvl w:val="0"/>
          <w:numId w:val="13"/>
        </w:numPr>
        <w:shd w:val="clear" w:color="auto" w:fill="auto"/>
        <w:tabs>
          <w:tab w:val="left" w:pos="269"/>
        </w:tabs>
        <w:spacing w:before="0" w:line="276" w:lineRule="auto"/>
        <w:ind w:left="220" w:right="20" w:hanging="220"/>
        <w:rPr>
          <w:sz w:val="28"/>
          <w:szCs w:val="28"/>
        </w:rPr>
      </w:pPr>
      <w:r w:rsidRPr="00C82655">
        <w:rPr>
          <w:sz w:val="28"/>
          <w:szCs w:val="28"/>
        </w:rPr>
        <w:t>Рецидивирующее  течение  тиреотоксикоза на фоне лечения тиреостатиками.</w:t>
      </w:r>
    </w:p>
    <w:p w:rsidR="00AE0283" w:rsidRPr="00C82655" w:rsidRDefault="00AE0283" w:rsidP="004E397E">
      <w:pPr>
        <w:pStyle w:val="51"/>
        <w:numPr>
          <w:ilvl w:val="0"/>
          <w:numId w:val="13"/>
        </w:numPr>
        <w:shd w:val="clear" w:color="auto" w:fill="auto"/>
        <w:tabs>
          <w:tab w:val="left" w:pos="265"/>
        </w:tabs>
        <w:spacing w:before="0" w:line="276" w:lineRule="auto"/>
        <w:ind w:left="20" w:firstLine="0"/>
        <w:jc w:val="both"/>
        <w:rPr>
          <w:sz w:val="28"/>
          <w:szCs w:val="28"/>
        </w:rPr>
      </w:pPr>
      <w:r w:rsidRPr="00C82655">
        <w:rPr>
          <w:sz w:val="28"/>
          <w:szCs w:val="28"/>
        </w:rPr>
        <w:t>Непереносимость тиреостатиков.</w:t>
      </w:r>
    </w:p>
    <w:p w:rsidR="00AE0283" w:rsidRPr="00ED09D5" w:rsidRDefault="00AE0283" w:rsidP="004E397E">
      <w:pPr>
        <w:spacing w:after="0"/>
        <w:ind w:left="20"/>
        <w:rPr>
          <w:rFonts w:ascii="Times New Roman" w:hAnsi="Times New Roman"/>
          <w:sz w:val="28"/>
          <w:szCs w:val="28"/>
        </w:rPr>
      </w:pPr>
      <w:bookmarkStart w:id="59" w:name="bookmark57"/>
      <w:r w:rsidRPr="00ED09D5">
        <w:rPr>
          <w:rStyle w:val="72"/>
          <w:rFonts w:ascii="Times New Roman" w:hAnsi="Times New Roman"/>
          <w:color w:val="auto"/>
          <w:sz w:val="28"/>
          <w:szCs w:val="28"/>
        </w:rPr>
        <w:t xml:space="preserve">Подготовка детей к терапии </w:t>
      </w:r>
      <w:r w:rsidRPr="00ED09D5">
        <w:rPr>
          <w:rStyle w:val="72"/>
          <w:rFonts w:ascii="Times New Roman" w:hAnsi="Times New Roman"/>
          <w:color w:val="auto"/>
          <w:sz w:val="28"/>
          <w:szCs w:val="28"/>
          <w:vertAlign w:val="superscript"/>
        </w:rPr>
        <w:t>131</w:t>
      </w:r>
      <w:r w:rsidRPr="00ED09D5">
        <w:rPr>
          <w:rStyle w:val="72"/>
          <w:rFonts w:ascii="Times New Roman" w:hAnsi="Times New Roman"/>
          <w:color w:val="auto"/>
          <w:sz w:val="28"/>
          <w:szCs w:val="28"/>
        </w:rPr>
        <w:t>1</w:t>
      </w:r>
      <w:bookmarkEnd w:id="59"/>
    </w:p>
    <w:p w:rsidR="00AE0283" w:rsidRPr="00ED09D5" w:rsidRDefault="00AE0283" w:rsidP="004E397E">
      <w:pPr>
        <w:pStyle w:val="51"/>
        <w:shd w:val="clear" w:color="auto" w:fill="auto"/>
        <w:spacing w:before="0" w:line="276" w:lineRule="auto"/>
        <w:ind w:left="20" w:firstLine="688"/>
        <w:jc w:val="both"/>
        <w:rPr>
          <w:sz w:val="28"/>
          <w:szCs w:val="28"/>
        </w:rPr>
      </w:pPr>
      <w:r w:rsidRPr="00ED09D5">
        <w:rPr>
          <w:sz w:val="28"/>
          <w:szCs w:val="28"/>
        </w:rPr>
        <w:t>У детей с выраженным тиреотоксикозом при уровне общего Т</w:t>
      </w:r>
      <w:r w:rsidRPr="00ED09D5">
        <w:rPr>
          <w:sz w:val="28"/>
          <w:szCs w:val="28"/>
          <w:vertAlign w:val="subscript"/>
        </w:rPr>
        <w:t>4</w:t>
      </w:r>
    </w:p>
    <w:p w:rsidR="00AE0283" w:rsidRPr="00ED09D5" w:rsidRDefault="00AE0283" w:rsidP="004E397E">
      <w:pPr>
        <w:pStyle w:val="51"/>
        <w:numPr>
          <w:ilvl w:val="0"/>
          <w:numId w:val="11"/>
        </w:numPr>
        <w:shd w:val="clear" w:color="auto" w:fill="auto"/>
        <w:tabs>
          <w:tab w:val="left" w:pos="231"/>
        </w:tabs>
        <w:spacing w:before="0" w:line="276" w:lineRule="auto"/>
        <w:ind w:left="20" w:right="20" w:firstLine="0"/>
        <w:jc w:val="both"/>
        <w:rPr>
          <w:sz w:val="28"/>
          <w:szCs w:val="28"/>
        </w:rPr>
      </w:pPr>
      <w:r w:rsidRPr="00ED09D5">
        <w:rPr>
          <w:sz w:val="28"/>
          <w:szCs w:val="28"/>
        </w:rPr>
        <w:t>20 мкг% (260 нмоль/л) или свободного Т</w:t>
      </w:r>
      <w:r w:rsidRPr="00ED09D5">
        <w:rPr>
          <w:sz w:val="28"/>
          <w:szCs w:val="28"/>
          <w:vertAlign w:val="subscript"/>
        </w:rPr>
        <w:t>4</w:t>
      </w:r>
      <w:r w:rsidRPr="00ED09D5">
        <w:rPr>
          <w:sz w:val="28"/>
          <w:szCs w:val="28"/>
        </w:rPr>
        <w:t>&gt; 5 нг% (60 пмоль/л) перед проведением терапии радиоактивным йодом нео</w:t>
      </w:r>
      <w:r>
        <w:rPr>
          <w:sz w:val="28"/>
          <w:szCs w:val="28"/>
        </w:rPr>
        <w:t>бходимо назначение тиамазола и В</w:t>
      </w:r>
      <w:r w:rsidRPr="00ED09D5">
        <w:rPr>
          <w:sz w:val="28"/>
          <w:szCs w:val="28"/>
        </w:rPr>
        <w:t>-адреноблокаторов для нормализации этих показателей (2/+).</w:t>
      </w:r>
    </w:p>
    <w:p w:rsidR="00AE0283" w:rsidRPr="00ED09D5" w:rsidRDefault="00AE0283" w:rsidP="004E397E">
      <w:pPr>
        <w:pStyle w:val="51"/>
        <w:shd w:val="clear" w:color="auto" w:fill="auto"/>
        <w:spacing w:before="0" w:line="276" w:lineRule="auto"/>
        <w:ind w:left="20" w:right="20" w:firstLine="220"/>
        <w:jc w:val="both"/>
        <w:rPr>
          <w:sz w:val="28"/>
          <w:szCs w:val="28"/>
        </w:rPr>
      </w:pPr>
      <w:r w:rsidRPr="00ED09D5">
        <w:rPr>
          <w:sz w:val="28"/>
          <w:szCs w:val="28"/>
        </w:rPr>
        <w:t xml:space="preserve">Медикаментозное лечение тиреостатиками обычно прекращается за 10 сут до назначения </w:t>
      </w:r>
      <w:r w:rsidRPr="00ED09D5">
        <w:rPr>
          <w:sz w:val="28"/>
          <w:szCs w:val="28"/>
          <w:vertAlign w:val="superscript"/>
        </w:rPr>
        <w:t>131</w:t>
      </w:r>
      <w:r w:rsidRPr="00ED09D5">
        <w:rPr>
          <w:sz w:val="28"/>
          <w:szCs w:val="28"/>
          <w:lang w:val="en-US"/>
        </w:rPr>
        <w:t>I</w:t>
      </w:r>
      <w:r w:rsidRPr="00ED09D5">
        <w:rPr>
          <w:sz w:val="28"/>
          <w:szCs w:val="28"/>
        </w:rPr>
        <w:t xml:space="preserve"> (в случаях тяжелого тиреотоксикоза возможно прекращение лечения за 3—5 сут). Тиреостатики не отменяются перед терапией радиоактивным йодом у пациентов с тяжелым тиреотоксико</w:t>
      </w:r>
      <w:r w:rsidRPr="00ED09D5">
        <w:rPr>
          <w:sz w:val="28"/>
          <w:szCs w:val="28"/>
        </w:rPr>
        <w:softHyphen/>
        <w:t>зом и/или при зобе большого размера для предотвращения тиреотоксического криза.</w:t>
      </w:r>
    </w:p>
    <w:p w:rsidR="00AE0283" w:rsidRPr="00ED09D5" w:rsidRDefault="00AE0283" w:rsidP="004E397E">
      <w:pPr>
        <w:spacing w:after="0"/>
        <w:ind w:left="20" w:firstLine="220"/>
        <w:rPr>
          <w:rFonts w:ascii="Times New Roman" w:hAnsi="Times New Roman"/>
          <w:sz w:val="28"/>
          <w:szCs w:val="28"/>
        </w:rPr>
      </w:pPr>
      <w:bookmarkStart w:id="60" w:name="bookmark58"/>
      <w:r w:rsidRPr="00ED09D5">
        <w:rPr>
          <w:rStyle w:val="72"/>
          <w:rFonts w:ascii="Times New Roman" w:hAnsi="Times New Roman"/>
          <w:color w:val="auto"/>
          <w:sz w:val="28"/>
          <w:szCs w:val="28"/>
        </w:rPr>
        <w:t xml:space="preserve">Применение </w:t>
      </w:r>
      <w:r w:rsidRPr="00ED09D5">
        <w:rPr>
          <w:rStyle w:val="72"/>
          <w:rFonts w:ascii="Times New Roman" w:hAnsi="Times New Roman"/>
          <w:color w:val="auto"/>
          <w:sz w:val="28"/>
          <w:szCs w:val="28"/>
          <w:vertAlign w:val="superscript"/>
        </w:rPr>
        <w:t>131</w:t>
      </w:r>
      <w:r w:rsidRPr="00ED09D5">
        <w:rPr>
          <w:rStyle w:val="72"/>
          <w:rFonts w:ascii="Times New Roman" w:hAnsi="Times New Roman"/>
          <w:color w:val="auto"/>
          <w:sz w:val="28"/>
          <w:szCs w:val="28"/>
        </w:rPr>
        <w:t>1 при болезни Грейвса у детей</w:t>
      </w:r>
      <w:bookmarkEnd w:id="60"/>
      <w:r>
        <w:rPr>
          <w:rStyle w:val="72"/>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Если в качестве метода лечения болезни Грейвса у детей выбрана тера</w:t>
      </w:r>
      <w:r w:rsidRPr="00ED09D5">
        <w:rPr>
          <w:sz w:val="28"/>
          <w:szCs w:val="28"/>
        </w:rPr>
        <w:softHyphen/>
        <w:t xml:space="preserve">пия </w:t>
      </w:r>
      <w:r w:rsidRPr="00ED09D5">
        <w:rPr>
          <w:sz w:val="28"/>
          <w:szCs w:val="28"/>
          <w:vertAlign w:val="superscript"/>
        </w:rPr>
        <w:t>131</w:t>
      </w:r>
      <w:r w:rsidRPr="00ED09D5">
        <w:rPr>
          <w:sz w:val="28"/>
          <w:szCs w:val="28"/>
          <w:lang w:val="en-US"/>
        </w:rPr>
        <w:t>I</w:t>
      </w:r>
      <w:r w:rsidRPr="00ED09D5">
        <w:rPr>
          <w:sz w:val="28"/>
          <w:szCs w:val="28"/>
        </w:rPr>
        <w:t>, он назначается однократно, в дозе, достаточной для достиже</w:t>
      </w:r>
      <w:r w:rsidRPr="00ED09D5">
        <w:rPr>
          <w:sz w:val="28"/>
          <w:szCs w:val="28"/>
        </w:rPr>
        <w:softHyphen/>
        <w:t>ния стойкого гипотиреоза (1/++).</w:t>
      </w:r>
    </w:p>
    <w:p w:rsidR="00AE0283" w:rsidRPr="00ED09D5" w:rsidRDefault="00AE0283" w:rsidP="004E397E">
      <w:pPr>
        <w:pStyle w:val="51"/>
        <w:shd w:val="clear" w:color="auto" w:fill="auto"/>
        <w:spacing w:before="0" w:line="276" w:lineRule="auto"/>
        <w:ind w:left="20" w:right="20" w:firstLine="220"/>
        <w:jc w:val="both"/>
        <w:rPr>
          <w:sz w:val="28"/>
          <w:szCs w:val="28"/>
        </w:rPr>
      </w:pPr>
      <w:r w:rsidRPr="00ED09D5">
        <w:rPr>
          <w:sz w:val="28"/>
          <w:szCs w:val="28"/>
        </w:rPr>
        <w:t xml:space="preserve">Цель терапии радиоактивным йодом при болезни Грейвса заключается в том, чтобы вызвать гипотиреоз, а не эутиреоз, т. к. активность </w:t>
      </w:r>
      <w:r w:rsidRPr="00ED09D5">
        <w:rPr>
          <w:sz w:val="28"/>
          <w:szCs w:val="28"/>
          <w:vertAlign w:val="superscript"/>
        </w:rPr>
        <w:t>131</w:t>
      </w:r>
      <w:r w:rsidRPr="00ED09D5">
        <w:rPr>
          <w:sz w:val="28"/>
          <w:szCs w:val="28"/>
          <w:lang w:val="en-US"/>
        </w:rPr>
        <w:t>I</w:t>
      </w:r>
      <w:r w:rsidRPr="00ED09D5">
        <w:rPr>
          <w:sz w:val="28"/>
          <w:szCs w:val="28"/>
        </w:rPr>
        <w:t xml:space="preserve"> ниже определенного уровня вызывает низкодозное облучение ткани щитовид</w:t>
      </w:r>
      <w:r w:rsidRPr="00ED09D5">
        <w:rPr>
          <w:sz w:val="28"/>
          <w:szCs w:val="28"/>
        </w:rPr>
        <w:softHyphen/>
        <w:t>ной железы, что повышает риск развития новообразований.</w:t>
      </w:r>
    </w:p>
    <w:p w:rsidR="00AE0283" w:rsidRPr="00ED09D5" w:rsidRDefault="00AE0283" w:rsidP="004E397E">
      <w:pPr>
        <w:pStyle w:val="51"/>
        <w:shd w:val="clear" w:color="auto" w:fill="auto"/>
        <w:spacing w:before="0" w:line="276" w:lineRule="auto"/>
        <w:ind w:left="20" w:right="20" w:firstLine="220"/>
        <w:jc w:val="both"/>
        <w:rPr>
          <w:sz w:val="28"/>
          <w:szCs w:val="28"/>
        </w:rPr>
      </w:pPr>
      <w:r w:rsidRPr="00ED09D5">
        <w:rPr>
          <w:sz w:val="28"/>
          <w:szCs w:val="28"/>
        </w:rPr>
        <w:t xml:space="preserve">Методика расчета дозы различается: в некоторых центрах всем детям назначается фиксированная активность </w:t>
      </w:r>
      <w:r w:rsidRPr="00ED09D5">
        <w:rPr>
          <w:sz w:val="28"/>
          <w:szCs w:val="28"/>
          <w:vertAlign w:val="superscript"/>
        </w:rPr>
        <w:t>131</w:t>
      </w:r>
      <w:r w:rsidRPr="00ED09D5">
        <w:rPr>
          <w:sz w:val="28"/>
          <w:szCs w:val="28"/>
          <w:lang w:val="en-US"/>
        </w:rPr>
        <w:t>I</w:t>
      </w:r>
      <w:r w:rsidRPr="00ED09D5">
        <w:rPr>
          <w:sz w:val="28"/>
          <w:szCs w:val="28"/>
        </w:rPr>
        <w:t xml:space="preserve"> — 15 мКи, в других актив</w:t>
      </w:r>
      <w:r w:rsidRPr="00ED09D5">
        <w:rPr>
          <w:sz w:val="28"/>
          <w:szCs w:val="28"/>
        </w:rPr>
        <w:softHyphen/>
        <w:t xml:space="preserve">ность рассчитывают исходя из оценки или прямого измерения размера железы и теста захвата </w:t>
      </w:r>
      <w:r w:rsidRPr="00ED09D5">
        <w:rPr>
          <w:sz w:val="28"/>
          <w:szCs w:val="28"/>
          <w:vertAlign w:val="superscript"/>
        </w:rPr>
        <w:t>123</w:t>
      </w:r>
      <w:r w:rsidRPr="00ED09D5">
        <w:rPr>
          <w:sz w:val="28"/>
          <w:szCs w:val="28"/>
          <w:lang w:val="en-US"/>
        </w:rPr>
        <w:t>I</w:t>
      </w:r>
      <w:r w:rsidRPr="00ED09D5">
        <w:rPr>
          <w:sz w:val="28"/>
          <w:szCs w:val="28"/>
        </w:rPr>
        <w:t xml:space="preserve"> или </w:t>
      </w:r>
      <w:r w:rsidRPr="00ED09D5">
        <w:rPr>
          <w:sz w:val="28"/>
          <w:szCs w:val="28"/>
          <w:vertAlign w:val="superscript"/>
        </w:rPr>
        <w:t>131</w:t>
      </w:r>
      <w:r w:rsidRPr="00ED09D5">
        <w:rPr>
          <w:sz w:val="28"/>
          <w:szCs w:val="28"/>
          <w:lang w:val="en-US"/>
        </w:rPr>
        <w:t>I</w:t>
      </w:r>
      <w:r w:rsidRPr="00ED09D5">
        <w:rPr>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Поскольку с недостаточным уровнем облучения щитовидной железы связаны повышенный риск злокачественных опухолей щитовидной железы, а также низкая частота ремиссии, важно, чтобы у детей актив</w:t>
      </w:r>
      <w:r w:rsidRPr="00ED09D5">
        <w:rPr>
          <w:sz w:val="28"/>
          <w:szCs w:val="28"/>
        </w:rPr>
        <w:softHyphen/>
        <w:t xml:space="preserve">ность </w:t>
      </w:r>
      <w:r w:rsidRPr="00ED09D5">
        <w:rPr>
          <w:sz w:val="28"/>
          <w:szCs w:val="28"/>
          <w:vertAlign w:val="superscript"/>
        </w:rPr>
        <w:t>131</w:t>
      </w:r>
      <w:r w:rsidRPr="00ED09D5">
        <w:rPr>
          <w:sz w:val="28"/>
          <w:szCs w:val="28"/>
          <w:lang w:val="en-US"/>
        </w:rPr>
        <w:t>I</w:t>
      </w:r>
      <w:r w:rsidRPr="00ED09D5">
        <w:rPr>
          <w:sz w:val="28"/>
          <w:szCs w:val="28"/>
        </w:rPr>
        <w:t xml:space="preserve"> составляла не менее 150 мкКи на 1 г ткани щитовидной желе</w:t>
      </w:r>
      <w:r w:rsidRPr="00ED09D5">
        <w:rPr>
          <w:sz w:val="28"/>
          <w:szCs w:val="28"/>
        </w:rPr>
        <w:softHyphen/>
        <w:t xml:space="preserve">зы. У больных с большим размером железы (50—80 г) целесообразно назначение более высоких активностей </w:t>
      </w:r>
      <w:r w:rsidRPr="00ED09D5">
        <w:rPr>
          <w:sz w:val="28"/>
          <w:szCs w:val="28"/>
          <w:vertAlign w:val="superscript"/>
        </w:rPr>
        <w:t>131</w:t>
      </w:r>
      <w:r w:rsidRPr="00ED09D5">
        <w:rPr>
          <w:sz w:val="28"/>
          <w:szCs w:val="28"/>
          <w:lang w:val="en-US"/>
        </w:rPr>
        <w:t>I</w:t>
      </w:r>
      <w:r w:rsidRPr="00ED09D5">
        <w:rPr>
          <w:sz w:val="28"/>
          <w:szCs w:val="28"/>
        </w:rPr>
        <w:t xml:space="preserve"> (из расчета 200—300 мкКи на 1 г ткани железы).</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Для оценки размеров щитовидной железы, особенно при железе боль</w:t>
      </w:r>
      <w:r w:rsidRPr="00ED09D5">
        <w:rPr>
          <w:sz w:val="28"/>
          <w:szCs w:val="28"/>
        </w:rPr>
        <w:softHyphen/>
        <w:t>ших размеров, рекомендуется УЗИ. У пациентов с очень большим зобом существует риск недооценки размера железы и назначения в связи с этим недостаточного количества радиоактивного йода. Поэтому у пациентов с размером щитовидной железы более 80 г считается предпочтительным хирургическое лечение.</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 xml:space="preserve">Убедительных данных о более высокой эффективности назначения дозиметрически рассчитанной активности </w:t>
      </w:r>
      <w:r w:rsidRPr="00ED09D5">
        <w:rPr>
          <w:sz w:val="28"/>
          <w:szCs w:val="28"/>
          <w:vertAlign w:val="superscript"/>
        </w:rPr>
        <w:t>131</w:t>
      </w:r>
      <w:r w:rsidRPr="00ED09D5">
        <w:rPr>
          <w:sz w:val="28"/>
          <w:szCs w:val="28"/>
          <w:lang w:val="en-US"/>
        </w:rPr>
        <w:t>I</w:t>
      </w:r>
      <w:r w:rsidRPr="00ED09D5">
        <w:rPr>
          <w:sz w:val="28"/>
          <w:szCs w:val="28"/>
        </w:rPr>
        <w:t xml:space="preserve"> у детей нет. При условии введения активности </w:t>
      </w:r>
      <w:r w:rsidRPr="00ED09D5">
        <w:rPr>
          <w:sz w:val="28"/>
          <w:szCs w:val="28"/>
          <w:vertAlign w:val="superscript"/>
        </w:rPr>
        <w:t>131</w:t>
      </w:r>
      <w:r w:rsidRPr="00ED09D5">
        <w:rPr>
          <w:sz w:val="28"/>
          <w:szCs w:val="28"/>
          <w:lang w:val="en-US"/>
        </w:rPr>
        <w:t>I</w:t>
      </w:r>
      <w:r w:rsidRPr="00ED09D5">
        <w:rPr>
          <w:sz w:val="28"/>
          <w:szCs w:val="28"/>
        </w:rPr>
        <w:t xml:space="preserve"> из расчета &gt; 150 мкКи на 1 г ткани щитовид</w:t>
      </w:r>
      <w:r w:rsidRPr="00ED09D5">
        <w:rPr>
          <w:sz w:val="28"/>
          <w:szCs w:val="28"/>
        </w:rPr>
        <w:softHyphen/>
        <w:t>ной железы частота развития гипотиреоза составляет около 95%.</w:t>
      </w:r>
    </w:p>
    <w:p w:rsidR="00AE0283" w:rsidRPr="00ED09D5" w:rsidRDefault="00AE0283" w:rsidP="004E397E">
      <w:pPr>
        <w:spacing w:after="0"/>
        <w:ind w:left="20"/>
        <w:rPr>
          <w:rFonts w:ascii="Times New Roman" w:hAnsi="Times New Roman"/>
          <w:sz w:val="28"/>
          <w:szCs w:val="28"/>
        </w:rPr>
      </w:pPr>
      <w:bookmarkStart w:id="61" w:name="bookmark59"/>
      <w:r w:rsidRPr="00ED09D5">
        <w:rPr>
          <w:rStyle w:val="72"/>
          <w:rFonts w:ascii="Times New Roman" w:hAnsi="Times New Roman"/>
          <w:color w:val="auto"/>
          <w:sz w:val="28"/>
          <w:szCs w:val="28"/>
        </w:rPr>
        <w:t xml:space="preserve">Наблюдение после терапии </w:t>
      </w:r>
      <w:r w:rsidRPr="00ED09D5">
        <w:rPr>
          <w:rStyle w:val="72"/>
          <w:rFonts w:ascii="Times New Roman" w:hAnsi="Times New Roman"/>
          <w:color w:val="auto"/>
          <w:sz w:val="28"/>
          <w:szCs w:val="28"/>
          <w:vertAlign w:val="superscript"/>
        </w:rPr>
        <w:t>131</w:t>
      </w:r>
      <w:r w:rsidRPr="00ED09D5">
        <w:rPr>
          <w:rStyle w:val="72"/>
          <w:rFonts w:ascii="Times New Roman" w:hAnsi="Times New Roman"/>
          <w:color w:val="auto"/>
          <w:sz w:val="28"/>
          <w:szCs w:val="28"/>
        </w:rPr>
        <w:t>1</w:t>
      </w:r>
      <w:bookmarkEnd w:id="61"/>
    </w:p>
    <w:p w:rsidR="00AE0283" w:rsidRDefault="00AE0283" w:rsidP="004E397E">
      <w:pPr>
        <w:pStyle w:val="51"/>
        <w:shd w:val="clear" w:color="auto" w:fill="auto"/>
        <w:spacing w:before="0" w:line="276" w:lineRule="auto"/>
        <w:ind w:left="20" w:right="20" w:firstLine="0"/>
        <w:jc w:val="both"/>
        <w:rPr>
          <w:sz w:val="28"/>
          <w:szCs w:val="28"/>
        </w:rPr>
      </w:pPr>
      <w:r w:rsidRPr="00ED09D5">
        <w:rPr>
          <w:sz w:val="28"/>
          <w:szCs w:val="28"/>
        </w:rPr>
        <w:t>Уровень гормонов щитовидной железы у детей начинает снижаться в течение первой недели после терапии радиоактивным йодом. Несмот</w:t>
      </w:r>
      <w:r w:rsidRPr="00ED09D5">
        <w:rPr>
          <w:sz w:val="28"/>
          <w:szCs w:val="28"/>
        </w:rPr>
        <w:softHyphen/>
        <w:t xml:space="preserve">ря на </w:t>
      </w:r>
    </w:p>
    <w:p w:rsidR="00AE0283" w:rsidRPr="00ED09D5" w:rsidRDefault="00AE0283" w:rsidP="004E397E">
      <w:pPr>
        <w:pStyle w:val="51"/>
        <w:shd w:val="clear" w:color="auto" w:fill="auto"/>
        <w:spacing w:before="0" w:line="276" w:lineRule="auto"/>
        <w:ind w:left="20" w:right="20" w:firstLine="0"/>
        <w:jc w:val="both"/>
        <w:rPr>
          <w:sz w:val="28"/>
          <w:szCs w:val="28"/>
        </w:rPr>
      </w:pPr>
      <w:r>
        <w:rPr>
          <w:sz w:val="28"/>
          <w:szCs w:val="28"/>
        </w:rPr>
        <w:t>т</w:t>
      </w:r>
      <w:r w:rsidRPr="00ED09D5">
        <w:rPr>
          <w:sz w:val="28"/>
          <w:szCs w:val="28"/>
        </w:rPr>
        <w:t>о</w:t>
      </w:r>
      <w:r>
        <w:rPr>
          <w:sz w:val="28"/>
          <w:szCs w:val="28"/>
        </w:rPr>
        <w:t xml:space="preserve">, </w:t>
      </w:r>
      <w:r w:rsidRPr="00ED09D5">
        <w:rPr>
          <w:sz w:val="28"/>
          <w:szCs w:val="28"/>
        </w:rPr>
        <w:t xml:space="preserve"> что некоторые врачи возобновляют лечение антитиреоидными средствами после терапии </w:t>
      </w:r>
      <w:r w:rsidRPr="00ED09D5">
        <w:rPr>
          <w:sz w:val="28"/>
          <w:szCs w:val="28"/>
          <w:vertAlign w:val="superscript"/>
        </w:rPr>
        <w:t>131</w:t>
      </w:r>
      <w:r w:rsidRPr="00ED09D5">
        <w:rPr>
          <w:sz w:val="28"/>
          <w:szCs w:val="28"/>
          <w:lang w:val="en-US"/>
        </w:rPr>
        <w:t>I</w:t>
      </w:r>
      <w:r w:rsidRPr="00ED09D5">
        <w:rPr>
          <w:sz w:val="28"/>
          <w:szCs w:val="28"/>
        </w:rPr>
        <w:t xml:space="preserve"> (через 7—10 сут), в детской практике это встречается редко. Частота краткосрочных ухудшений гипертиреоза после предварительного лечения антитиреоидными средствами не из</w:t>
      </w:r>
      <w:r w:rsidRPr="00ED09D5">
        <w:rPr>
          <w:sz w:val="28"/>
          <w:szCs w:val="28"/>
        </w:rPr>
        <w:softHyphen/>
        <w:t xml:space="preserve">вестна, имеются редкие сообщения о появлении у детей с тяжелым гипертиреозом тиреотоксического криза после назначения </w:t>
      </w:r>
      <w:r w:rsidRPr="00ED09D5">
        <w:rPr>
          <w:sz w:val="28"/>
          <w:szCs w:val="28"/>
          <w:vertAlign w:val="superscript"/>
        </w:rPr>
        <w:t>131</w:t>
      </w:r>
      <w:r w:rsidRPr="00ED09D5">
        <w:rPr>
          <w:sz w:val="28"/>
          <w:szCs w:val="28"/>
          <w:lang w:val="en-US"/>
        </w:rPr>
        <w:t>I</w:t>
      </w:r>
      <w:r w:rsidRPr="00ED09D5">
        <w:rPr>
          <w:sz w:val="28"/>
          <w:szCs w:val="28"/>
        </w:rPr>
        <w:t>. Назначе</w:t>
      </w:r>
      <w:r w:rsidRPr="00ED09D5">
        <w:rPr>
          <w:sz w:val="28"/>
          <w:szCs w:val="28"/>
        </w:rPr>
        <w:softHyphen/>
        <w:t>ние антитиреоидных средств может затруднить оценку состояния па</w:t>
      </w:r>
      <w:r w:rsidRPr="00ED09D5">
        <w:rPr>
          <w:sz w:val="28"/>
          <w:szCs w:val="28"/>
        </w:rPr>
        <w:softHyphen/>
        <w:t xml:space="preserve">циента, которое в таких случаях может быть связано с применением тиамазола, а не с терапией </w:t>
      </w:r>
      <w:r w:rsidRPr="00ED09D5">
        <w:rPr>
          <w:sz w:val="28"/>
          <w:szCs w:val="28"/>
          <w:vertAlign w:val="superscript"/>
        </w:rPr>
        <w:t>131</w:t>
      </w:r>
      <w:r w:rsidRPr="00ED09D5">
        <w:rPr>
          <w:sz w:val="28"/>
          <w:szCs w:val="28"/>
          <w:lang w:val="en-US"/>
        </w:rPr>
        <w:t>I</w:t>
      </w:r>
      <w:r w:rsidRPr="00ED09D5">
        <w:rPr>
          <w:sz w:val="28"/>
          <w:szCs w:val="28"/>
        </w:rPr>
        <w:t>. Прием р-адреноблокаторов после тера</w:t>
      </w:r>
      <w:r w:rsidRPr="00ED09D5">
        <w:rPr>
          <w:sz w:val="28"/>
          <w:szCs w:val="28"/>
        </w:rPr>
        <w:softHyphen/>
        <w:t>пии радиоактивным йодом продолжается до тех пор, пока не нормали</w:t>
      </w:r>
      <w:r w:rsidRPr="00ED09D5">
        <w:rPr>
          <w:sz w:val="28"/>
          <w:szCs w:val="28"/>
        </w:rPr>
        <w:softHyphen/>
        <w:t>зуется уровень свободного</w:t>
      </w:r>
      <w:r w:rsidRPr="00ED09D5">
        <w:rPr>
          <w:sz w:val="28"/>
          <w:szCs w:val="28"/>
          <w:lang w:val="en-US"/>
        </w:rPr>
        <w:t>T</w:t>
      </w:r>
      <w:r w:rsidRPr="00ED09D5">
        <w:rPr>
          <w:sz w:val="28"/>
          <w:szCs w:val="28"/>
          <w:vertAlign w:val="subscript"/>
        </w:rPr>
        <w:t>4.</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Радиоактивный йод выделяется из организма в основном с мочой, в меньшей степени со слюной и калом. После лечения в щитовидной железе в течение нескольких дней сохраняется значительная радиоак</w:t>
      </w:r>
      <w:r w:rsidRPr="00ED09D5">
        <w:rPr>
          <w:sz w:val="28"/>
          <w:szCs w:val="28"/>
        </w:rPr>
        <w:softHyphen/>
        <w:t xml:space="preserve">тивность. Поэтому важно, чтобы пациенты и их семьи после терапии </w:t>
      </w:r>
      <w:r w:rsidRPr="00ED09D5">
        <w:rPr>
          <w:sz w:val="28"/>
          <w:szCs w:val="28"/>
          <w:vertAlign w:val="superscript"/>
        </w:rPr>
        <w:t>131</w:t>
      </w:r>
      <w:r w:rsidRPr="00ED09D5">
        <w:rPr>
          <w:sz w:val="28"/>
          <w:szCs w:val="28"/>
          <w:lang w:val="en-US"/>
        </w:rPr>
        <w:t>I</w:t>
      </w:r>
      <w:r w:rsidRPr="00ED09D5">
        <w:rPr>
          <w:sz w:val="28"/>
          <w:szCs w:val="28"/>
        </w:rPr>
        <w:t xml:space="preserve"> придерживались рекомендаций по радиационной безопасности.</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 xml:space="preserve">После проведения терапии </w:t>
      </w:r>
      <w:r w:rsidRPr="00ED09D5">
        <w:rPr>
          <w:sz w:val="28"/>
          <w:szCs w:val="28"/>
          <w:vertAlign w:val="superscript"/>
        </w:rPr>
        <w:t>131</w:t>
      </w:r>
      <w:r w:rsidRPr="00ED09D5">
        <w:rPr>
          <w:sz w:val="28"/>
          <w:szCs w:val="28"/>
          <w:lang w:val="en-US"/>
        </w:rPr>
        <w:t>I</w:t>
      </w:r>
      <w:r w:rsidRPr="00ED09D5">
        <w:rPr>
          <w:sz w:val="28"/>
          <w:szCs w:val="28"/>
        </w:rPr>
        <w:t xml:space="preserve"> уровни тиреоидных гормонов должны измеряться ежемесячно. Уровень ТТГ может длительное время оставать</w:t>
      </w:r>
      <w:r w:rsidRPr="00ED09D5">
        <w:rPr>
          <w:sz w:val="28"/>
          <w:szCs w:val="28"/>
        </w:rPr>
        <w:softHyphen/>
        <w:t>ся сниженным.</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Гипотиреоз обычно развивается через 2—3 мес после лечения, при его выявлении необходимо немедленно назначить левотироксин.</w:t>
      </w:r>
    </w:p>
    <w:p w:rsidR="00AE0283" w:rsidRPr="00ED09D5" w:rsidRDefault="00AE0283" w:rsidP="004E397E">
      <w:pPr>
        <w:spacing w:after="0"/>
        <w:ind w:left="20"/>
        <w:rPr>
          <w:rFonts w:ascii="Times New Roman" w:hAnsi="Times New Roman"/>
          <w:sz w:val="28"/>
          <w:szCs w:val="28"/>
        </w:rPr>
      </w:pPr>
      <w:bookmarkStart w:id="62" w:name="bookmark60"/>
      <w:r w:rsidRPr="00ED09D5">
        <w:rPr>
          <w:rStyle w:val="72"/>
          <w:rFonts w:ascii="Times New Roman" w:hAnsi="Times New Roman"/>
          <w:color w:val="auto"/>
          <w:sz w:val="28"/>
          <w:szCs w:val="28"/>
        </w:rPr>
        <w:t xml:space="preserve">Побочные эффекты терапии </w:t>
      </w:r>
      <w:r w:rsidRPr="00ED09D5">
        <w:rPr>
          <w:rStyle w:val="72"/>
          <w:rFonts w:ascii="Times New Roman" w:hAnsi="Times New Roman"/>
          <w:color w:val="auto"/>
          <w:sz w:val="28"/>
          <w:szCs w:val="28"/>
          <w:vertAlign w:val="superscript"/>
        </w:rPr>
        <w:t>131</w:t>
      </w:r>
      <w:r w:rsidRPr="00ED09D5">
        <w:rPr>
          <w:rStyle w:val="72"/>
          <w:rFonts w:ascii="Times New Roman" w:hAnsi="Times New Roman"/>
          <w:color w:val="auto"/>
          <w:sz w:val="28"/>
          <w:szCs w:val="28"/>
        </w:rPr>
        <w:t>1 у детей</w:t>
      </w:r>
      <w:bookmarkEnd w:id="62"/>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 xml:space="preserve">Побочные эффекты терапии </w:t>
      </w:r>
      <w:r w:rsidRPr="00ED09D5">
        <w:rPr>
          <w:sz w:val="28"/>
          <w:szCs w:val="28"/>
          <w:vertAlign w:val="superscript"/>
        </w:rPr>
        <w:t>131</w:t>
      </w:r>
      <w:r w:rsidRPr="00ED09D5">
        <w:rPr>
          <w:sz w:val="28"/>
          <w:szCs w:val="28"/>
          <w:lang w:val="en-US"/>
        </w:rPr>
        <w:t>I</w:t>
      </w:r>
      <w:r w:rsidRPr="00ED09D5">
        <w:rPr>
          <w:sz w:val="28"/>
          <w:szCs w:val="28"/>
        </w:rPr>
        <w:t xml:space="preserve"> у детей встречаются редко, если не считать развитие гипотиреоза, который собственно и является целью терапии. Менее 10% детей жалуются на небольшую болезненность над щитовидной железой в течение первой недели после терапии; это мож</w:t>
      </w:r>
      <w:r w:rsidRPr="00ED09D5">
        <w:rPr>
          <w:sz w:val="28"/>
          <w:szCs w:val="28"/>
        </w:rPr>
        <w:softHyphen/>
        <w:t>но эффективно устранить с помощью НПВС.</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Через 4—10 сут после терапии радиоактивным йодом может повы</w:t>
      </w:r>
      <w:r w:rsidRPr="00ED09D5">
        <w:rPr>
          <w:sz w:val="28"/>
          <w:szCs w:val="28"/>
        </w:rPr>
        <w:softHyphen/>
        <w:t xml:space="preserve">ситься уровень тиреоидных гормонов вследствие высвобождения ранее синтезированных гормонов из разрушающейся щитовидной железы; в этот </w:t>
      </w:r>
      <w:r>
        <w:rPr>
          <w:sz w:val="28"/>
          <w:szCs w:val="28"/>
        </w:rPr>
        <w:t>период возможно назначение В</w:t>
      </w:r>
      <w:r w:rsidRPr="00ED09D5">
        <w:rPr>
          <w:sz w:val="28"/>
          <w:szCs w:val="28"/>
        </w:rPr>
        <w:t>-адреноблокаторов.</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Если после терапии радиоактивным йодом у ребенка выявляется остаточная ткань щитовидной железы, существует теоретическая воз</w:t>
      </w:r>
      <w:r w:rsidRPr="00ED09D5">
        <w:rPr>
          <w:sz w:val="28"/>
          <w:szCs w:val="28"/>
        </w:rPr>
        <w:softHyphen/>
        <w:t>можность развития в дальнейшем рака щитовидной железы.</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Учитывая низкую заболеваемость раком щитовидной железы у детей (1 на 1 000 000) и сравнительно невысокую заболеваемость у взрослых (1 на 100 000), а также длительный латентный период развития опухо</w:t>
      </w:r>
      <w:r w:rsidRPr="00ED09D5">
        <w:rPr>
          <w:sz w:val="28"/>
          <w:szCs w:val="28"/>
        </w:rPr>
        <w:softHyphen/>
        <w:t>ли, прирост заболеваемости в небольших исследованиях обнаружить сложно. Необходимо проведение совместных исследований с участием большого количества пациентов для более надежного определения от</w:t>
      </w:r>
      <w:r w:rsidRPr="00ED09D5">
        <w:rPr>
          <w:sz w:val="28"/>
          <w:szCs w:val="28"/>
        </w:rPr>
        <w:softHyphen/>
        <w:t xml:space="preserve">даленных последствий терапии </w:t>
      </w:r>
      <w:r w:rsidRPr="00ED09D5">
        <w:rPr>
          <w:sz w:val="28"/>
          <w:szCs w:val="28"/>
          <w:vertAlign w:val="superscript"/>
        </w:rPr>
        <w:t>131</w:t>
      </w:r>
      <w:r w:rsidRPr="00ED09D5">
        <w:rPr>
          <w:sz w:val="28"/>
          <w:szCs w:val="28"/>
          <w:lang w:val="en-US"/>
        </w:rPr>
        <w:t>I</w:t>
      </w:r>
      <w:r w:rsidRPr="00ED09D5">
        <w:rPr>
          <w:sz w:val="28"/>
          <w:szCs w:val="28"/>
        </w:rPr>
        <w:t xml:space="preserve"> у детей.</w:t>
      </w:r>
    </w:p>
    <w:p w:rsidR="00AE0283" w:rsidRPr="00C82655" w:rsidRDefault="00AE0283" w:rsidP="004E397E">
      <w:pPr>
        <w:spacing w:after="0"/>
        <w:ind w:left="20"/>
        <w:rPr>
          <w:rFonts w:ascii="Times New Roman" w:hAnsi="Times New Roman"/>
          <w:b/>
          <w:sz w:val="28"/>
          <w:szCs w:val="28"/>
        </w:rPr>
      </w:pPr>
      <w:bookmarkStart w:id="63" w:name="bookmark61"/>
      <w:r w:rsidRPr="00C82655">
        <w:rPr>
          <w:rStyle w:val="13"/>
          <w:rFonts w:ascii="Times New Roman" w:hAnsi="Times New Roman"/>
          <w:b/>
          <w:color w:val="auto"/>
          <w:sz w:val="28"/>
          <w:szCs w:val="28"/>
        </w:rPr>
        <w:t>Заключение</w:t>
      </w:r>
      <w:bookmarkEnd w:id="63"/>
      <w:r w:rsidRPr="00C82655">
        <w:rPr>
          <w:rStyle w:val="13"/>
          <w:rFonts w:ascii="Times New Roman" w:hAnsi="Times New Roman"/>
          <w:b/>
          <w:color w:val="auto"/>
          <w:sz w:val="28"/>
          <w:szCs w:val="28"/>
        </w:rPr>
        <w:t>.</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Таким образом, все три метода лечения болезни Грейвса на сегодняш</w:t>
      </w:r>
      <w:r w:rsidRPr="00ED09D5">
        <w:rPr>
          <w:sz w:val="28"/>
          <w:szCs w:val="28"/>
        </w:rPr>
        <w:softHyphen/>
        <w:t>ний день сохраняются в клинической практике, поскольку ни один из них не доказал своего подавляющего преимущества.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подавляющем большинстве случаев у детей с болезнью Грейвса тера</w:t>
      </w:r>
      <w:r w:rsidRPr="00ED09D5">
        <w:rPr>
          <w:sz w:val="28"/>
          <w:szCs w:val="28"/>
        </w:rPr>
        <w:softHyphen/>
        <w:t>пией первого выбора остается медикаментозное лечение. При регулярном приеме антитиреоидных препаратов и при отсутствии осложнений и проблем с режимом приема в случае наступления ремиссии может вос</w:t>
      </w:r>
      <w:r w:rsidRPr="00ED09D5">
        <w:rPr>
          <w:sz w:val="28"/>
          <w:szCs w:val="28"/>
        </w:rPr>
        <w:softHyphen/>
        <w:t>становиться гипоталамо-гипофизарно-тиреоидный гомеостаз.</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Целью тиреостатической терапии является достижение иммунологи</w:t>
      </w:r>
      <w:r w:rsidRPr="00ED09D5">
        <w:rPr>
          <w:sz w:val="28"/>
          <w:szCs w:val="28"/>
        </w:rPr>
        <w:softHyphen/>
        <w:t>ческой ремиссии или временное достижение эутиреоза, позволяющее провести радикальное лечение в том возрасте, когда это будет наиболее безопасно и/или будет лучше переноситься.</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Целью терапии радиоактивным йодом или тиреоидэктомии является достижение гипотиреоза с последующей терапией левотироксином, поскольку заместительная терапия гипотиреоза не представляет осо</w:t>
      </w:r>
      <w:r w:rsidRPr="00ED09D5">
        <w:rPr>
          <w:sz w:val="28"/>
          <w:szCs w:val="28"/>
        </w:rPr>
        <w:softHyphen/>
        <w:t>бой сложности. У некоторых детей и подростков в случае рецидивирующего течения болезни Грейвса возможен прием небольших доз тиамазола 1 раз в сутки в течение неопределенно долгого времени (при от</w:t>
      </w:r>
      <w:r w:rsidRPr="00ED09D5">
        <w:rPr>
          <w:sz w:val="28"/>
          <w:szCs w:val="28"/>
        </w:rPr>
        <w:softHyphen/>
        <w:t>сутствии побочных эффектов). С другой стороны, при необходимости длительной терапии высокими дозами тиреостатиков вопрос следует решать в пользу радикального лечения. Тиреоидэктомия (самый старый способ лечения болезни Грейвса), в случае отсутствия стойкой ремис</w:t>
      </w:r>
      <w:r w:rsidRPr="00ED09D5">
        <w:rPr>
          <w:sz w:val="28"/>
          <w:szCs w:val="28"/>
        </w:rPr>
        <w:softHyphen/>
        <w:t>сии и наличия квалифицированного детского хирурга, является ради</w:t>
      </w:r>
      <w:r w:rsidRPr="00ED09D5">
        <w:rPr>
          <w:sz w:val="28"/>
          <w:szCs w:val="28"/>
        </w:rPr>
        <w:softHyphen/>
        <w:t>кальным методом лечения данного заболевания.</w:t>
      </w:r>
    </w:p>
    <w:p w:rsidR="00AE0283" w:rsidRPr="00ED09D5" w:rsidRDefault="00AE0283" w:rsidP="004E397E">
      <w:pPr>
        <w:pStyle w:val="51"/>
        <w:shd w:val="clear" w:color="auto" w:fill="auto"/>
        <w:spacing w:before="0" w:line="276" w:lineRule="auto"/>
        <w:ind w:left="20" w:right="40" w:firstLine="200"/>
        <w:jc w:val="both"/>
        <w:rPr>
          <w:sz w:val="28"/>
          <w:szCs w:val="28"/>
        </w:rPr>
      </w:pPr>
      <w:r w:rsidRPr="00ED09D5">
        <w:rPr>
          <w:sz w:val="28"/>
          <w:szCs w:val="28"/>
        </w:rPr>
        <w:t>Терапия радиоактивным йодом тоже имеет свою «нишу» в лечении болезни Грейвса, например у подростков, не соблюдающих режим ле</w:t>
      </w:r>
      <w:r w:rsidRPr="00ED09D5">
        <w:rPr>
          <w:sz w:val="28"/>
          <w:szCs w:val="28"/>
        </w:rPr>
        <w:softHyphen/>
        <w:t>чения, у детей, которые собираются учиться вдали от родителей (на</w:t>
      </w:r>
      <w:r w:rsidRPr="00ED09D5">
        <w:rPr>
          <w:sz w:val="28"/>
          <w:szCs w:val="28"/>
        </w:rPr>
        <w:softHyphen/>
        <w:t>пример, в колледже). Рекомендуется избегать терапии радиоактивным йодом у маленьких детей (младше 5 лет).</w:t>
      </w:r>
    </w:p>
    <w:p w:rsidR="00AE0283" w:rsidRPr="00ED09D5" w:rsidRDefault="00AE0283" w:rsidP="004E397E">
      <w:pPr>
        <w:pStyle w:val="51"/>
        <w:shd w:val="clear" w:color="auto" w:fill="auto"/>
        <w:spacing w:before="0" w:line="276" w:lineRule="auto"/>
        <w:ind w:left="20" w:right="40" w:firstLine="200"/>
        <w:jc w:val="both"/>
        <w:rPr>
          <w:sz w:val="28"/>
          <w:szCs w:val="28"/>
        </w:rPr>
      </w:pPr>
      <w:r w:rsidRPr="00ED09D5">
        <w:rPr>
          <w:sz w:val="28"/>
          <w:szCs w:val="28"/>
        </w:rPr>
        <w:t>Более старшим детям, нуждающимся в радикальной терапии и пред</w:t>
      </w:r>
      <w:r w:rsidRPr="00ED09D5">
        <w:rPr>
          <w:sz w:val="28"/>
          <w:szCs w:val="28"/>
        </w:rPr>
        <w:softHyphen/>
        <w:t>почитающим избегать хирургического вмешательства в связи со стрес</w:t>
      </w:r>
      <w:r w:rsidRPr="00ED09D5">
        <w:rPr>
          <w:sz w:val="28"/>
          <w:szCs w:val="28"/>
        </w:rPr>
        <w:softHyphen/>
        <w:t>сом, дискомфортом, послеоперационными рубцами и риском развития послеоперационных осложнений, следует проводить терапию радиоак</w:t>
      </w:r>
      <w:r w:rsidRPr="00ED09D5">
        <w:rPr>
          <w:sz w:val="28"/>
          <w:szCs w:val="28"/>
        </w:rPr>
        <w:softHyphen/>
        <w:t>тивным йодом.</w:t>
      </w:r>
    </w:p>
    <w:p w:rsidR="00AE0283" w:rsidRPr="00ED09D5" w:rsidRDefault="00AE0283" w:rsidP="004E397E">
      <w:pPr>
        <w:spacing w:after="0"/>
        <w:ind w:firstLine="400"/>
        <w:rPr>
          <w:rFonts w:ascii="Times New Roman" w:hAnsi="Times New Roman"/>
          <w:sz w:val="28"/>
          <w:szCs w:val="28"/>
        </w:rPr>
      </w:pPr>
      <w:bookmarkStart w:id="64" w:name="bookmark62"/>
      <w:r w:rsidRPr="00ED09D5">
        <w:rPr>
          <w:rFonts w:ascii="Times New Roman" w:hAnsi="Times New Roman"/>
          <w:b/>
          <w:bCs/>
          <w:sz w:val="28"/>
          <w:szCs w:val="28"/>
        </w:rPr>
        <w:t>Тиреоидит</w:t>
      </w:r>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Cs/>
          <w:sz w:val="28"/>
          <w:szCs w:val="28"/>
        </w:rPr>
        <w:t>Тиреоидит это</w:t>
      </w:r>
      <w:r w:rsidR="001F1B78">
        <w:rPr>
          <w:rFonts w:ascii="Times New Roman" w:hAnsi="Times New Roman"/>
          <w:bCs/>
          <w:sz w:val="28"/>
          <w:szCs w:val="28"/>
        </w:rPr>
        <w:t xml:space="preserve"> </w:t>
      </w:r>
      <w:r w:rsidRPr="00ED09D5">
        <w:rPr>
          <w:rFonts w:ascii="Times New Roman" w:hAnsi="Times New Roman"/>
          <w:bCs/>
          <w:sz w:val="28"/>
          <w:szCs w:val="28"/>
        </w:rPr>
        <w:t>-</w:t>
      </w:r>
      <w:r w:rsidR="001F1B78">
        <w:rPr>
          <w:rFonts w:ascii="Times New Roman" w:hAnsi="Times New Roman"/>
          <w:bCs/>
          <w:sz w:val="28"/>
          <w:szCs w:val="28"/>
        </w:rPr>
        <w:t xml:space="preserve"> </w:t>
      </w:r>
      <w:r w:rsidRPr="00ED09D5">
        <w:rPr>
          <w:rFonts w:ascii="Times New Roman" w:hAnsi="Times New Roman"/>
          <w:bCs/>
          <w:sz w:val="28"/>
          <w:szCs w:val="28"/>
        </w:rPr>
        <w:t>в</w:t>
      </w:r>
      <w:r w:rsidRPr="00ED09D5">
        <w:rPr>
          <w:rFonts w:ascii="Times New Roman" w:hAnsi="Times New Roman"/>
          <w:sz w:val="28"/>
          <w:szCs w:val="28"/>
        </w:rPr>
        <w:t xml:space="preserve">оспалительные заболевания щитовидной железы — самая частая причина ее дисфункции. Поэтому тиреоидит занимает второе место по распространенности среди эндокринных болезней у детей (на первом месте стоит инсулинозависимый сахарный диабет). </w:t>
      </w:r>
      <w:bookmarkStart w:id="65" w:name="V."/>
      <w:bookmarkEnd w:id="65"/>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 Острый тиреоидит.</w:t>
      </w:r>
      <w:r w:rsidRPr="00ED09D5">
        <w:rPr>
          <w:rFonts w:ascii="Times New Roman" w:hAnsi="Times New Roman"/>
          <w:sz w:val="28"/>
          <w:szCs w:val="28"/>
        </w:rPr>
        <w:t> Возбудители, как правило, грамположительные бактерии: Streptococcus pyogenes, Streptococcus hemolytica, Staphylococcus aureus, Streptococcus pneumoniae. Инфекция распространяется гематогенным или лимфогенным путем; возбудитель может попасть в железу и при травме или при пороках развития щитовидно-язычного протока. Острый тиреоидит — редкое заболевание, поскольку щитовидная железа защищена соединительнотканной капсулой, препятствующей попаданию бактерий, и содержит большое количество йода, тормозящего их рост. При подозрении на острый тиреоидит проводят пункцию щитовидной железы, при наличии флюктуации вскрывают и дренируют абсцесс железы; в обоих случаях делают мазки и посев для выявления возбудителя.</w:t>
      </w:r>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 Клиническая картина.</w:t>
      </w:r>
      <w:r w:rsidRPr="00ED09D5">
        <w:rPr>
          <w:rFonts w:ascii="Times New Roman" w:hAnsi="Times New Roman"/>
          <w:sz w:val="28"/>
          <w:szCs w:val="28"/>
        </w:rPr>
        <w:t> Характерны боль и отек в области передней поверхности шеи, причем боль может иррадиировать в ухо, затылок или нижнюю челюсть. Признаки абсцесса — высокая лихорадка и озноб. Физикальное исследование: щитовидная железа увеличена и болезненна при пальпации; кожа над ней красная и горячая; при абсцессе определяется флюктуация. У детей чаще поражается левая доля железы.</w:t>
      </w:r>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 Лабораторные и инструментальные исследования.</w:t>
      </w:r>
      <w:r w:rsidRPr="00ED09D5">
        <w:rPr>
          <w:rFonts w:ascii="Times New Roman" w:hAnsi="Times New Roman"/>
          <w:sz w:val="28"/>
          <w:szCs w:val="28"/>
        </w:rPr>
        <w:t> Характерен лейкоцитоз со сдвигом лейкоцитарной формулы влево. Уровни общего T</w:t>
      </w:r>
      <w:r w:rsidRPr="00ED09D5">
        <w:rPr>
          <w:rFonts w:ascii="Times New Roman" w:hAnsi="Times New Roman"/>
          <w:sz w:val="28"/>
          <w:szCs w:val="28"/>
          <w:vertAlign w:val="subscript"/>
        </w:rPr>
        <w:t>4</w:t>
      </w:r>
      <w:r w:rsidRPr="00ED09D5">
        <w:rPr>
          <w:rFonts w:ascii="Times New Roman" w:hAnsi="Times New Roman"/>
          <w:sz w:val="28"/>
          <w:szCs w:val="28"/>
        </w:rPr>
        <w:t> и общего T</w:t>
      </w:r>
      <w:r w:rsidRPr="00ED09D5">
        <w:rPr>
          <w:rFonts w:ascii="Times New Roman" w:hAnsi="Times New Roman"/>
          <w:sz w:val="28"/>
          <w:szCs w:val="28"/>
          <w:vertAlign w:val="subscript"/>
        </w:rPr>
        <w:t>3</w:t>
      </w:r>
      <w:r w:rsidRPr="00ED09D5">
        <w:rPr>
          <w:rFonts w:ascii="Times New Roman" w:hAnsi="Times New Roman"/>
          <w:sz w:val="28"/>
          <w:szCs w:val="28"/>
        </w:rPr>
        <w:t> в сыворотке обычно нормальные. При сцинтиграфии пораженный участок железы не включает изотоп. Поглощение радиоактивного йода щитовидной железой не нарушено. Это дифференциально-диагностический признак острого тиреоидита, поскольку при подостром гранулематозном тиреоидите поглощение радиоактивного йода заметно снижено. Детям, перенесшим острый тиреоидит, рекомендуется эзофагоскопия или рентгенологическое исследование с </w:t>
      </w:r>
      <w:hyperlink r:id="rId45" w:tgtFrame="_blank" w:history="1">
        <w:r w:rsidRPr="00ED09D5">
          <w:rPr>
            <w:rFonts w:ascii="Times New Roman" w:hAnsi="Times New Roman"/>
            <w:sz w:val="28"/>
            <w:szCs w:val="28"/>
          </w:rPr>
          <w:t>барием</w:t>
        </w:r>
      </w:hyperlink>
      <w:r w:rsidRPr="00ED09D5">
        <w:rPr>
          <w:rFonts w:ascii="Times New Roman" w:hAnsi="Times New Roman"/>
          <w:sz w:val="28"/>
          <w:szCs w:val="28"/>
        </w:rPr>
        <w:t> для исключения пороков развития глотки. Наиболее часто встречаются следующие анатомические дефекты: щитовидно-язычный свищ, щитовидно-язычная киста, энтодермальный бранхиогенный свищ (как правило, свищ левого грушевидного кармана глотки). Обнаруженные дефекты устраняют, чтобы предупредить рецидив инфекции.</w:t>
      </w:r>
    </w:p>
    <w:p w:rsidR="00AE0283" w:rsidRPr="00ED09D5" w:rsidRDefault="00AE0283" w:rsidP="004E397E">
      <w:pPr>
        <w:spacing w:after="0"/>
        <w:ind w:firstLine="708"/>
        <w:jc w:val="both"/>
        <w:rPr>
          <w:rFonts w:ascii="Times New Roman" w:hAnsi="Times New Roman"/>
          <w:sz w:val="28"/>
          <w:szCs w:val="28"/>
        </w:rPr>
      </w:pPr>
      <w:r w:rsidRPr="00ED09D5">
        <w:rPr>
          <w:rFonts w:ascii="Times New Roman" w:hAnsi="Times New Roman"/>
          <w:b/>
          <w:bCs/>
          <w:sz w:val="28"/>
          <w:szCs w:val="28"/>
        </w:rPr>
        <w:t> Дифференциальная диагностика</w:t>
      </w:r>
    </w:p>
    <w:p w:rsidR="00AE0283" w:rsidRPr="00ED09D5" w:rsidRDefault="00AE0283" w:rsidP="004E397E">
      <w:pPr>
        <w:spacing w:after="0"/>
        <w:ind w:firstLine="400"/>
        <w:jc w:val="both"/>
        <w:rPr>
          <w:rFonts w:ascii="Times New Roman" w:hAnsi="Times New Roman"/>
          <w:sz w:val="28"/>
          <w:szCs w:val="28"/>
        </w:rPr>
      </w:pPr>
      <w:bookmarkStart w:id="66" w:name="V.В.1."/>
      <w:bookmarkEnd w:id="66"/>
      <w:r w:rsidRPr="00ED09D5">
        <w:rPr>
          <w:rFonts w:ascii="Times New Roman" w:hAnsi="Times New Roman"/>
          <w:b/>
          <w:bCs/>
          <w:sz w:val="28"/>
          <w:szCs w:val="28"/>
        </w:rPr>
        <w:t>1. </w:t>
      </w:r>
      <w:r w:rsidRPr="00ED09D5">
        <w:rPr>
          <w:rFonts w:ascii="Times New Roman" w:hAnsi="Times New Roman"/>
          <w:sz w:val="28"/>
          <w:szCs w:val="28"/>
        </w:rPr>
        <w:t>Подострый гранулематозный тиреоидит.</w:t>
      </w:r>
    </w:p>
    <w:p w:rsidR="00AE0283" w:rsidRPr="00ED09D5" w:rsidRDefault="00AE0283" w:rsidP="004E397E">
      <w:pPr>
        <w:spacing w:after="0"/>
        <w:ind w:firstLine="400"/>
        <w:jc w:val="both"/>
        <w:rPr>
          <w:rFonts w:ascii="Times New Roman" w:hAnsi="Times New Roman"/>
          <w:sz w:val="28"/>
          <w:szCs w:val="28"/>
        </w:rPr>
      </w:pPr>
      <w:bookmarkStart w:id="67" w:name="V.В.2."/>
      <w:bookmarkEnd w:id="67"/>
      <w:r w:rsidRPr="00ED09D5">
        <w:rPr>
          <w:rFonts w:ascii="Times New Roman" w:hAnsi="Times New Roman"/>
          <w:b/>
          <w:bCs/>
          <w:sz w:val="28"/>
          <w:szCs w:val="28"/>
        </w:rPr>
        <w:t>2. </w:t>
      </w:r>
      <w:r w:rsidRPr="00ED09D5">
        <w:rPr>
          <w:rFonts w:ascii="Times New Roman" w:hAnsi="Times New Roman"/>
          <w:sz w:val="28"/>
          <w:szCs w:val="28"/>
        </w:rPr>
        <w:t>Флегмона или фиброзный панникулит шеи.</w:t>
      </w:r>
    </w:p>
    <w:p w:rsidR="00AE0283" w:rsidRPr="00ED09D5" w:rsidRDefault="00AE0283" w:rsidP="004E397E">
      <w:pPr>
        <w:spacing w:after="0"/>
        <w:ind w:firstLine="400"/>
        <w:jc w:val="both"/>
        <w:rPr>
          <w:rFonts w:ascii="Times New Roman" w:hAnsi="Times New Roman"/>
          <w:sz w:val="28"/>
          <w:szCs w:val="28"/>
        </w:rPr>
      </w:pPr>
      <w:bookmarkStart w:id="68" w:name="V.В.3."/>
      <w:bookmarkEnd w:id="68"/>
      <w:r w:rsidRPr="00ED09D5">
        <w:rPr>
          <w:rFonts w:ascii="Times New Roman" w:hAnsi="Times New Roman"/>
          <w:b/>
          <w:bCs/>
          <w:sz w:val="28"/>
          <w:szCs w:val="28"/>
        </w:rPr>
        <w:t>3. </w:t>
      </w:r>
      <w:r w:rsidRPr="00ED09D5">
        <w:rPr>
          <w:rFonts w:ascii="Times New Roman" w:hAnsi="Times New Roman"/>
          <w:sz w:val="28"/>
          <w:szCs w:val="28"/>
        </w:rPr>
        <w:t>Кровоизлияние в кисту щитовидной железы.</w:t>
      </w:r>
    </w:p>
    <w:p w:rsidR="00AE0283" w:rsidRPr="00ED09D5" w:rsidRDefault="00AE0283" w:rsidP="004E397E">
      <w:pPr>
        <w:spacing w:after="0"/>
        <w:ind w:firstLine="400"/>
        <w:jc w:val="both"/>
        <w:rPr>
          <w:rFonts w:ascii="Times New Roman" w:hAnsi="Times New Roman"/>
          <w:sz w:val="28"/>
          <w:szCs w:val="28"/>
        </w:rPr>
      </w:pPr>
      <w:bookmarkStart w:id="69" w:name="V.В.4."/>
      <w:bookmarkEnd w:id="69"/>
      <w:r w:rsidRPr="00ED09D5">
        <w:rPr>
          <w:rFonts w:ascii="Times New Roman" w:hAnsi="Times New Roman"/>
          <w:b/>
          <w:bCs/>
          <w:sz w:val="28"/>
          <w:szCs w:val="28"/>
        </w:rPr>
        <w:t>4. </w:t>
      </w:r>
      <w:r w:rsidRPr="00ED09D5">
        <w:rPr>
          <w:rFonts w:ascii="Times New Roman" w:hAnsi="Times New Roman"/>
          <w:sz w:val="28"/>
          <w:szCs w:val="28"/>
        </w:rPr>
        <w:t>Инфекция щитовидно-язычной кисты.</w:t>
      </w:r>
    </w:p>
    <w:p w:rsidR="00AE0283" w:rsidRPr="00ED09D5" w:rsidRDefault="00AE0283" w:rsidP="004E397E">
      <w:pPr>
        <w:spacing w:after="0"/>
        <w:ind w:firstLine="400"/>
        <w:jc w:val="both"/>
        <w:rPr>
          <w:rFonts w:ascii="Times New Roman" w:hAnsi="Times New Roman"/>
          <w:sz w:val="28"/>
          <w:szCs w:val="28"/>
        </w:rPr>
      </w:pPr>
      <w:bookmarkStart w:id="70" w:name="V.В.5."/>
      <w:bookmarkEnd w:id="70"/>
      <w:r w:rsidRPr="00ED09D5">
        <w:rPr>
          <w:rFonts w:ascii="Times New Roman" w:hAnsi="Times New Roman"/>
          <w:b/>
          <w:bCs/>
          <w:sz w:val="28"/>
          <w:szCs w:val="28"/>
        </w:rPr>
        <w:t>5. </w:t>
      </w:r>
      <w:r w:rsidRPr="00ED09D5">
        <w:rPr>
          <w:rFonts w:ascii="Times New Roman" w:hAnsi="Times New Roman"/>
          <w:sz w:val="28"/>
          <w:szCs w:val="28"/>
        </w:rPr>
        <w:t>Инфекция бранхиогенной кисты.</w:t>
      </w:r>
    </w:p>
    <w:p w:rsidR="00AE0283" w:rsidRPr="00ED09D5" w:rsidRDefault="00AE0283" w:rsidP="004E397E">
      <w:pPr>
        <w:spacing w:after="0"/>
        <w:ind w:firstLine="400"/>
        <w:jc w:val="both"/>
        <w:rPr>
          <w:rFonts w:ascii="Times New Roman" w:hAnsi="Times New Roman"/>
          <w:sz w:val="28"/>
          <w:szCs w:val="28"/>
        </w:rPr>
      </w:pPr>
      <w:bookmarkStart w:id="71" w:name="V.Г."/>
      <w:bookmarkEnd w:id="71"/>
      <w:r w:rsidRPr="00ED09D5">
        <w:rPr>
          <w:rFonts w:ascii="Times New Roman" w:hAnsi="Times New Roman"/>
          <w:b/>
          <w:bCs/>
          <w:sz w:val="28"/>
          <w:szCs w:val="28"/>
        </w:rPr>
        <w:t>Лечение</w:t>
      </w:r>
    </w:p>
    <w:p w:rsidR="00AE0283" w:rsidRPr="00ED09D5" w:rsidRDefault="00AE0283" w:rsidP="004E397E">
      <w:pPr>
        <w:spacing w:after="0"/>
        <w:ind w:firstLine="400"/>
        <w:jc w:val="both"/>
        <w:rPr>
          <w:rFonts w:ascii="Times New Roman" w:hAnsi="Times New Roman"/>
          <w:sz w:val="28"/>
          <w:szCs w:val="28"/>
        </w:rPr>
      </w:pPr>
      <w:bookmarkStart w:id="72" w:name="V.Г.1."/>
      <w:bookmarkEnd w:id="72"/>
      <w:r w:rsidRPr="00ED09D5">
        <w:rPr>
          <w:rFonts w:ascii="Times New Roman" w:hAnsi="Times New Roman"/>
          <w:b/>
          <w:bCs/>
          <w:sz w:val="28"/>
          <w:szCs w:val="28"/>
        </w:rPr>
        <w:t>1. </w:t>
      </w:r>
      <w:r w:rsidRPr="00ED09D5">
        <w:rPr>
          <w:rFonts w:ascii="Times New Roman" w:hAnsi="Times New Roman"/>
          <w:sz w:val="28"/>
          <w:szCs w:val="28"/>
        </w:rPr>
        <w:t>Антибиотики парентерально.</w:t>
      </w:r>
    </w:p>
    <w:p w:rsidR="00AE0283" w:rsidRPr="00ED09D5" w:rsidRDefault="00AE0283" w:rsidP="004E397E">
      <w:pPr>
        <w:spacing w:after="0"/>
        <w:ind w:firstLine="400"/>
        <w:jc w:val="both"/>
        <w:rPr>
          <w:rFonts w:ascii="Times New Roman" w:hAnsi="Times New Roman"/>
          <w:sz w:val="28"/>
          <w:szCs w:val="28"/>
        </w:rPr>
      </w:pPr>
      <w:bookmarkStart w:id="73" w:name="V.Г.2."/>
      <w:bookmarkEnd w:id="73"/>
      <w:r w:rsidRPr="00ED09D5">
        <w:rPr>
          <w:rFonts w:ascii="Times New Roman" w:hAnsi="Times New Roman"/>
          <w:b/>
          <w:bCs/>
          <w:sz w:val="28"/>
          <w:szCs w:val="28"/>
        </w:rPr>
        <w:t>2. </w:t>
      </w:r>
      <w:r w:rsidRPr="00ED09D5">
        <w:rPr>
          <w:rFonts w:ascii="Times New Roman" w:hAnsi="Times New Roman"/>
          <w:sz w:val="28"/>
          <w:szCs w:val="28"/>
        </w:rPr>
        <w:t>Вскрытие и дренирование абсцесса.</w:t>
      </w:r>
    </w:p>
    <w:p w:rsidR="00AE0283" w:rsidRPr="00ED09D5" w:rsidRDefault="00AE0283" w:rsidP="004E397E">
      <w:pPr>
        <w:spacing w:after="0"/>
        <w:ind w:firstLine="400"/>
        <w:jc w:val="both"/>
        <w:rPr>
          <w:rFonts w:ascii="Times New Roman" w:hAnsi="Times New Roman"/>
          <w:sz w:val="28"/>
          <w:szCs w:val="28"/>
        </w:rPr>
      </w:pPr>
      <w:bookmarkStart w:id="74" w:name="VI."/>
      <w:bookmarkEnd w:id="74"/>
      <w:r w:rsidRPr="00ED09D5">
        <w:rPr>
          <w:rFonts w:ascii="Times New Roman" w:hAnsi="Times New Roman"/>
          <w:b/>
          <w:bCs/>
          <w:sz w:val="28"/>
          <w:szCs w:val="28"/>
        </w:rPr>
        <w:t>Подострый гранулематозный тиреоидит </w:t>
      </w:r>
      <w:r w:rsidRPr="00ED09D5">
        <w:rPr>
          <w:rFonts w:ascii="Times New Roman" w:hAnsi="Times New Roman"/>
          <w:sz w:val="28"/>
          <w:szCs w:val="28"/>
        </w:rPr>
        <w:t>редко поражает</w:t>
      </w:r>
      <w:r w:rsidRPr="00ED09D5">
        <w:rPr>
          <w:rFonts w:ascii="Times New Roman" w:hAnsi="Times New Roman"/>
          <w:b/>
          <w:bCs/>
          <w:sz w:val="28"/>
          <w:szCs w:val="28"/>
        </w:rPr>
        <w:t> </w:t>
      </w:r>
      <w:r w:rsidRPr="00ED09D5">
        <w:rPr>
          <w:rFonts w:ascii="Times New Roman" w:hAnsi="Times New Roman"/>
          <w:sz w:val="28"/>
          <w:szCs w:val="28"/>
        </w:rPr>
        <w:t>детей; чаще всего он встречается у женщин в возрасте 20—50 лет.</w:t>
      </w:r>
    </w:p>
    <w:p w:rsidR="00AE0283" w:rsidRPr="00ED09D5" w:rsidRDefault="00AE0283" w:rsidP="004E397E">
      <w:pPr>
        <w:spacing w:after="0"/>
        <w:jc w:val="both"/>
        <w:rPr>
          <w:rFonts w:ascii="Times New Roman" w:hAnsi="Times New Roman"/>
          <w:sz w:val="28"/>
          <w:szCs w:val="28"/>
        </w:rPr>
      </w:pPr>
      <w:bookmarkStart w:id="75" w:name="VI.А."/>
      <w:bookmarkEnd w:id="75"/>
      <w:r w:rsidRPr="00ED09D5">
        <w:rPr>
          <w:rFonts w:ascii="Times New Roman" w:hAnsi="Times New Roman"/>
          <w:b/>
          <w:bCs/>
          <w:sz w:val="28"/>
          <w:szCs w:val="28"/>
        </w:rPr>
        <w:t> Этиология.</w:t>
      </w:r>
      <w:r w:rsidRPr="00ED09D5">
        <w:rPr>
          <w:rFonts w:ascii="Times New Roman" w:hAnsi="Times New Roman"/>
          <w:sz w:val="28"/>
          <w:szCs w:val="28"/>
        </w:rPr>
        <w:t> Причины подострого гранулематозного тиреоидита — вирусная инфекция или аутоиммунный процесс, индуцированный вирусами. Это заболевание чаще встречается в странах с холодным климатом, где оно имеет эпидемический характер. Осенью и зимой заболеваемость увеличивается. Предрасполагающие факторы: бактериальные и вирусные инфекции верхних дыхательных путей, стрептококковые инфекции, стресс, стоматологические вмешательства.</w:t>
      </w:r>
    </w:p>
    <w:p w:rsidR="00AE0283" w:rsidRPr="00ED09D5" w:rsidRDefault="00AE0283" w:rsidP="004E397E">
      <w:pPr>
        <w:spacing w:after="0"/>
        <w:jc w:val="both"/>
        <w:rPr>
          <w:rFonts w:ascii="Times New Roman" w:hAnsi="Times New Roman"/>
          <w:sz w:val="28"/>
          <w:szCs w:val="28"/>
        </w:rPr>
      </w:pPr>
      <w:bookmarkStart w:id="76" w:name="VI.Б."/>
      <w:bookmarkEnd w:id="76"/>
      <w:r w:rsidRPr="00ED09D5">
        <w:rPr>
          <w:rFonts w:ascii="Times New Roman" w:hAnsi="Times New Roman"/>
          <w:b/>
          <w:bCs/>
          <w:sz w:val="28"/>
          <w:szCs w:val="28"/>
        </w:rPr>
        <w:t>Клиническая картина.</w:t>
      </w:r>
      <w:r w:rsidRPr="00ED09D5">
        <w:rPr>
          <w:rFonts w:ascii="Times New Roman" w:hAnsi="Times New Roman"/>
          <w:sz w:val="28"/>
          <w:szCs w:val="28"/>
        </w:rPr>
        <w:t> Больные обычно жалуются на боль</w:t>
      </w:r>
      <w:r>
        <w:rPr>
          <w:rFonts w:ascii="Times New Roman" w:hAnsi="Times New Roman"/>
          <w:sz w:val="28"/>
          <w:szCs w:val="28"/>
        </w:rPr>
        <w:t xml:space="preserve">, с одной стороны, </w:t>
      </w:r>
      <w:r w:rsidRPr="00ED09D5">
        <w:rPr>
          <w:rFonts w:ascii="Times New Roman" w:hAnsi="Times New Roman"/>
          <w:sz w:val="28"/>
          <w:szCs w:val="28"/>
        </w:rPr>
        <w:t>передней поверхности шеи, иногда иррадиирующую в ухо, нижнюю челюсть, голову или грудь. Почти у половины больных наблюдается дисфагия. Могут отмечаться симптомы тиреотоксикоза: тахикардия, нервозность, потливость, потеря веса. Щитовидная железа при пальпации болезненна, узловатой консистенции, чаще увеличена только одна доля.</w:t>
      </w:r>
    </w:p>
    <w:p w:rsidR="001F1B78" w:rsidRDefault="00AE0283" w:rsidP="004E397E">
      <w:pPr>
        <w:spacing w:after="0"/>
        <w:jc w:val="both"/>
        <w:rPr>
          <w:rFonts w:ascii="Times New Roman" w:hAnsi="Times New Roman"/>
          <w:sz w:val="28"/>
          <w:szCs w:val="28"/>
        </w:rPr>
      </w:pPr>
      <w:bookmarkStart w:id="77" w:name="VI.В."/>
      <w:bookmarkEnd w:id="77"/>
      <w:r w:rsidRPr="00ED09D5">
        <w:rPr>
          <w:rFonts w:ascii="Times New Roman" w:hAnsi="Times New Roman"/>
          <w:b/>
          <w:bCs/>
          <w:sz w:val="28"/>
          <w:szCs w:val="28"/>
        </w:rPr>
        <w:t>Лабораторные и инструментальные исследования.</w:t>
      </w:r>
      <w:r w:rsidRPr="00ED09D5">
        <w:rPr>
          <w:rFonts w:ascii="Times New Roman" w:hAnsi="Times New Roman"/>
          <w:sz w:val="28"/>
          <w:szCs w:val="28"/>
        </w:rPr>
        <w:t> Обычно наблюдается нормохромная нормоцитарная анемия; число лейкоцитов нормальное. Общее содержание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 может быть повышено (из-за истечения гормонов из разрушенных фолликулов железы). Иногда слегка возрастает титр антитиреоидных аутоантител, но через несколько месяцев после выздоровления он нормализуется. Из-за разрушения фолликулов и уменьшения уровня ТТГ (вызванного повышением концентраций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w:t>
      </w:r>
    </w:p>
    <w:p w:rsidR="00AE0283" w:rsidRPr="00ED09D5" w:rsidRDefault="00AE0283" w:rsidP="004E397E">
      <w:pPr>
        <w:spacing w:after="0"/>
        <w:jc w:val="both"/>
        <w:rPr>
          <w:rFonts w:ascii="Times New Roman" w:hAnsi="Times New Roman"/>
          <w:sz w:val="28"/>
          <w:szCs w:val="28"/>
        </w:rPr>
      </w:pPr>
      <w:r w:rsidRPr="00ED09D5">
        <w:rPr>
          <w:rFonts w:ascii="Times New Roman" w:hAnsi="Times New Roman"/>
          <w:sz w:val="28"/>
          <w:szCs w:val="28"/>
        </w:rPr>
        <w:t> </w:t>
      </w:r>
      <w:r w:rsidRPr="00E850EE">
        <w:rPr>
          <w:rFonts w:ascii="Times New Roman" w:hAnsi="Times New Roman"/>
          <w:bCs/>
          <w:sz w:val="28"/>
          <w:szCs w:val="28"/>
        </w:rPr>
        <w:t>поглощение радиоактивного йода щитовидной железой снижается.</w:t>
      </w:r>
      <w:r w:rsidRPr="00ED09D5">
        <w:rPr>
          <w:rFonts w:ascii="Times New Roman" w:hAnsi="Times New Roman"/>
          <w:sz w:val="28"/>
          <w:szCs w:val="28"/>
        </w:rPr>
        <w:t> Таким образом, снижение поглощения радиоактивного йода — важный дифференциально-диагностический признак, позволяющий отличить подострый гранулематозный тиреоидит от других заболеваний щитовидной железы, сопровождающихся тиреотоксикозом (при диффузном токсическом зобе или многоузловом токсическом зобе поглощение радиоактивного йода возрастает).</w:t>
      </w:r>
    </w:p>
    <w:p w:rsidR="00AE0283" w:rsidRPr="00ED09D5" w:rsidRDefault="00AE0283" w:rsidP="004E397E">
      <w:pPr>
        <w:spacing w:after="0"/>
        <w:ind w:firstLine="400"/>
        <w:jc w:val="both"/>
        <w:rPr>
          <w:rFonts w:ascii="Times New Roman" w:hAnsi="Times New Roman"/>
          <w:sz w:val="28"/>
          <w:szCs w:val="28"/>
        </w:rPr>
      </w:pPr>
      <w:bookmarkStart w:id="78" w:name="VI.Г."/>
      <w:bookmarkEnd w:id="78"/>
      <w:r w:rsidRPr="00ED09D5">
        <w:rPr>
          <w:rFonts w:ascii="Times New Roman" w:hAnsi="Times New Roman"/>
          <w:b/>
          <w:bCs/>
          <w:sz w:val="28"/>
          <w:szCs w:val="28"/>
        </w:rPr>
        <w:t>Течение заболевания</w:t>
      </w:r>
    </w:p>
    <w:p w:rsidR="00AE0283" w:rsidRPr="00ED09D5" w:rsidRDefault="00AE0283" w:rsidP="004E397E">
      <w:pPr>
        <w:spacing w:after="0"/>
        <w:ind w:firstLine="400"/>
        <w:jc w:val="both"/>
        <w:rPr>
          <w:rFonts w:ascii="Times New Roman" w:hAnsi="Times New Roman"/>
          <w:sz w:val="28"/>
          <w:szCs w:val="28"/>
        </w:rPr>
      </w:pPr>
      <w:bookmarkStart w:id="79" w:name="VI.Г.1."/>
      <w:bookmarkEnd w:id="79"/>
      <w:r w:rsidRPr="00ED09D5">
        <w:rPr>
          <w:rFonts w:ascii="Times New Roman" w:hAnsi="Times New Roman"/>
          <w:b/>
          <w:bCs/>
          <w:sz w:val="28"/>
          <w:szCs w:val="28"/>
        </w:rPr>
        <w:t>1. </w:t>
      </w:r>
      <w:r w:rsidRPr="00ED09D5">
        <w:rPr>
          <w:rFonts w:ascii="Times New Roman" w:hAnsi="Times New Roman"/>
          <w:sz w:val="28"/>
          <w:szCs w:val="28"/>
        </w:rPr>
        <w:t>Острая </w:t>
      </w:r>
      <w:r w:rsidRPr="00ED09D5">
        <w:rPr>
          <w:rFonts w:ascii="Times New Roman" w:hAnsi="Times New Roman"/>
          <w:b/>
          <w:bCs/>
          <w:sz w:val="28"/>
          <w:szCs w:val="28"/>
        </w:rPr>
        <w:t>(тиреотоксическая)</w:t>
      </w:r>
      <w:r w:rsidRPr="00ED09D5">
        <w:rPr>
          <w:rFonts w:ascii="Times New Roman" w:hAnsi="Times New Roman"/>
          <w:sz w:val="28"/>
          <w:szCs w:val="28"/>
        </w:rPr>
        <w:t> стадия длится обычно 4—8 нед (иногда больше) и может сопровождаться тиреотоксикозом. Поглощение радиоактивного йода щитовидной железой снижено.</w:t>
      </w:r>
    </w:p>
    <w:p w:rsidR="00AE0283" w:rsidRPr="00ED09D5" w:rsidRDefault="00AE0283" w:rsidP="004E397E">
      <w:pPr>
        <w:spacing w:after="0"/>
        <w:ind w:firstLine="400"/>
        <w:jc w:val="both"/>
        <w:rPr>
          <w:rFonts w:ascii="Times New Roman" w:hAnsi="Times New Roman"/>
          <w:sz w:val="28"/>
          <w:szCs w:val="28"/>
        </w:rPr>
      </w:pPr>
      <w:bookmarkStart w:id="80" w:name="VI.Г.2."/>
      <w:bookmarkEnd w:id="80"/>
      <w:r w:rsidRPr="00ED09D5">
        <w:rPr>
          <w:rFonts w:ascii="Times New Roman" w:hAnsi="Times New Roman"/>
          <w:b/>
          <w:bCs/>
          <w:sz w:val="28"/>
          <w:szCs w:val="28"/>
        </w:rPr>
        <w:t>2. </w:t>
      </w:r>
      <w:r w:rsidRPr="00ED09D5">
        <w:rPr>
          <w:rFonts w:ascii="Times New Roman" w:hAnsi="Times New Roman"/>
          <w:sz w:val="28"/>
          <w:szCs w:val="28"/>
        </w:rPr>
        <w:t>Вторая стадия характеризуется </w:t>
      </w:r>
      <w:r w:rsidRPr="001F1B78">
        <w:rPr>
          <w:rFonts w:ascii="Times New Roman" w:hAnsi="Times New Roman"/>
          <w:bCs/>
          <w:sz w:val="28"/>
          <w:szCs w:val="28"/>
        </w:rPr>
        <w:t>эутиреозом</w:t>
      </w:r>
      <w:r w:rsidRPr="00ED09D5">
        <w:rPr>
          <w:rFonts w:ascii="Times New Roman" w:hAnsi="Times New Roman"/>
          <w:b/>
          <w:bCs/>
          <w:sz w:val="28"/>
          <w:szCs w:val="28"/>
        </w:rPr>
        <w:t>,</w:t>
      </w:r>
      <w:r w:rsidR="001F1B78">
        <w:rPr>
          <w:rFonts w:ascii="Times New Roman" w:hAnsi="Times New Roman"/>
          <w:b/>
          <w:bCs/>
          <w:sz w:val="28"/>
          <w:szCs w:val="28"/>
        </w:rPr>
        <w:t xml:space="preserve"> </w:t>
      </w:r>
      <w:r w:rsidRPr="00ED09D5">
        <w:rPr>
          <w:rFonts w:ascii="Times New Roman" w:hAnsi="Times New Roman"/>
          <w:sz w:val="28"/>
          <w:szCs w:val="28"/>
        </w:rPr>
        <w:t> поскольку поступление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 из разрушенных фолликулов в кровь прекращается. Поглощение радиоактивного йода остается сниженным.</w:t>
      </w:r>
    </w:p>
    <w:p w:rsidR="00AE0283" w:rsidRPr="00ED09D5" w:rsidRDefault="00AE0283" w:rsidP="004E397E">
      <w:pPr>
        <w:spacing w:after="0"/>
        <w:ind w:firstLine="400"/>
        <w:jc w:val="both"/>
        <w:rPr>
          <w:rFonts w:ascii="Times New Roman" w:hAnsi="Times New Roman"/>
          <w:sz w:val="28"/>
          <w:szCs w:val="28"/>
        </w:rPr>
      </w:pPr>
      <w:bookmarkStart w:id="81" w:name="VI.Г.3."/>
      <w:bookmarkEnd w:id="81"/>
      <w:r w:rsidRPr="00ED09D5">
        <w:rPr>
          <w:rFonts w:ascii="Times New Roman" w:hAnsi="Times New Roman"/>
          <w:b/>
          <w:bCs/>
          <w:sz w:val="28"/>
          <w:szCs w:val="28"/>
        </w:rPr>
        <w:t>3. </w:t>
      </w:r>
      <w:r w:rsidRPr="00ED09D5">
        <w:rPr>
          <w:rFonts w:ascii="Times New Roman" w:hAnsi="Times New Roman"/>
          <w:sz w:val="28"/>
          <w:szCs w:val="28"/>
        </w:rPr>
        <w:t>У многих больных из-за истощения запасов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 и снижения числа функционально активных тироцитов развивается </w:t>
      </w:r>
      <w:r w:rsidRPr="00E850EE">
        <w:rPr>
          <w:rFonts w:ascii="Times New Roman" w:hAnsi="Times New Roman"/>
          <w:bCs/>
          <w:sz w:val="28"/>
          <w:szCs w:val="28"/>
        </w:rPr>
        <w:t>преходящий гипотиреоз. </w:t>
      </w:r>
      <w:r w:rsidRPr="00E850EE">
        <w:rPr>
          <w:rFonts w:ascii="Times New Roman" w:hAnsi="Times New Roman"/>
          <w:sz w:val="28"/>
          <w:szCs w:val="28"/>
        </w:rPr>
        <w:t>Гипотиреоидная</w:t>
      </w:r>
      <w:r w:rsidRPr="00ED09D5">
        <w:rPr>
          <w:rFonts w:ascii="Times New Roman" w:hAnsi="Times New Roman"/>
          <w:sz w:val="28"/>
          <w:szCs w:val="28"/>
        </w:rPr>
        <w:t xml:space="preserve"> стадия продолжается 2—3 мес. На протяжении этой стадии поглощение радиоактивного йода щитовидной железой постепенно увеличивается (по мере регенерации фолликулов). Общее содержание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 пониженное или нормальное, содержание </w:t>
      </w:r>
      <w:r w:rsidR="001F1B78">
        <w:rPr>
          <w:rFonts w:ascii="Times New Roman" w:hAnsi="Times New Roman"/>
          <w:sz w:val="28"/>
          <w:szCs w:val="28"/>
        </w:rPr>
        <w:t xml:space="preserve"> </w:t>
      </w:r>
      <w:r w:rsidRPr="00ED09D5">
        <w:rPr>
          <w:rFonts w:ascii="Times New Roman" w:hAnsi="Times New Roman"/>
          <w:sz w:val="28"/>
          <w:szCs w:val="28"/>
        </w:rPr>
        <w:t>ТТГ повышено.</w:t>
      </w:r>
    </w:p>
    <w:p w:rsidR="00AE0283" w:rsidRPr="00ED09D5" w:rsidRDefault="00AE0283" w:rsidP="004E397E">
      <w:pPr>
        <w:spacing w:after="0"/>
        <w:ind w:firstLine="400"/>
        <w:jc w:val="both"/>
        <w:rPr>
          <w:rFonts w:ascii="Times New Roman" w:hAnsi="Times New Roman"/>
          <w:sz w:val="28"/>
          <w:szCs w:val="28"/>
        </w:rPr>
      </w:pPr>
      <w:bookmarkStart w:id="82" w:name="VI.Г.4."/>
      <w:bookmarkEnd w:id="82"/>
      <w:r w:rsidRPr="00ED09D5">
        <w:rPr>
          <w:rFonts w:ascii="Times New Roman" w:hAnsi="Times New Roman"/>
          <w:b/>
          <w:bCs/>
          <w:sz w:val="28"/>
          <w:szCs w:val="28"/>
        </w:rPr>
        <w:t>4. </w:t>
      </w:r>
      <w:r w:rsidRPr="00ED09D5">
        <w:rPr>
          <w:rFonts w:ascii="Times New Roman" w:hAnsi="Times New Roman"/>
          <w:sz w:val="28"/>
          <w:szCs w:val="28"/>
        </w:rPr>
        <w:t>В стадии выздоровления уровни общего T</w:t>
      </w:r>
      <w:r w:rsidRPr="00ED09D5">
        <w:rPr>
          <w:rFonts w:ascii="Times New Roman" w:hAnsi="Times New Roman"/>
          <w:sz w:val="28"/>
          <w:szCs w:val="28"/>
          <w:vertAlign w:val="subscript"/>
        </w:rPr>
        <w:t>4</w:t>
      </w:r>
      <w:r w:rsidRPr="00ED09D5">
        <w:rPr>
          <w:rFonts w:ascii="Times New Roman" w:hAnsi="Times New Roman"/>
          <w:sz w:val="28"/>
          <w:szCs w:val="28"/>
        </w:rPr>
        <w:t> и общего T</w:t>
      </w:r>
      <w:r w:rsidRPr="00ED09D5">
        <w:rPr>
          <w:rFonts w:ascii="Times New Roman" w:hAnsi="Times New Roman"/>
          <w:sz w:val="28"/>
          <w:szCs w:val="28"/>
          <w:vertAlign w:val="subscript"/>
        </w:rPr>
        <w:t>3</w:t>
      </w:r>
      <w:r w:rsidRPr="00ED09D5">
        <w:rPr>
          <w:rFonts w:ascii="Times New Roman" w:hAnsi="Times New Roman"/>
          <w:sz w:val="28"/>
          <w:szCs w:val="28"/>
        </w:rPr>
        <w:t> нормальные, но поглощение радиоактивного йода щитовидной железой может возрастать из-за усиленного захвата йода регенерирующими фолликулами.</w:t>
      </w:r>
    </w:p>
    <w:p w:rsidR="00AE0283" w:rsidRPr="00ED09D5" w:rsidRDefault="00AE0283" w:rsidP="004E397E">
      <w:pPr>
        <w:spacing w:after="0"/>
        <w:jc w:val="both"/>
        <w:rPr>
          <w:rFonts w:ascii="Times New Roman" w:hAnsi="Times New Roman"/>
          <w:sz w:val="28"/>
          <w:szCs w:val="28"/>
        </w:rPr>
      </w:pPr>
      <w:bookmarkStart w:id="83" w:name="VI.Д."/>
      <w:bookmarkEnd w:id="83"/>
      <w:r w:rsidRPr="00ED09D5">
        <w:rPr>
          <w:rFonts w:ascii="Times New Roman" w:hAnsi="Times New Roman"/>
          <w:b/>
          <w:bCs/>
          <w:sz w:val="28"/>
          <w:szCs w:val="28"/>
        </w:rPr>
        <w:t>Прогноз.</w:t>
      </w:r>
      <w:r w:rsidRPr="00ED09D5">
        <w:rPr>
          <w:rFonts w:ascii="Times New Roman" w:hAnsi="Times New Roman"/>
          <w:sz w:val="28"/>
          <w:szCs w:val="28"/>
        </w:rPr>
        <w:t> Иногда наблюдаются обострения, но чаще наступает полное выздоровление. Стойкий гипотиреоз развивается редко.</w:t>
      </w:r>
    </w:p>
    <w:p w:rsidR="00AE0283" w:rsidRPr="00ED09D5" w:rsidRDefault="00AE0283" w:rsidP="004E397E">
      <w:pPr>
        <w:spacing w:after="0"/>
        <w:jc w:val="both"/>
        <w:rPr>
          <w:rFonts w:ascii="Times New Roman" w:hAnsi="Times New Roman"/>
          <w:sz w:val="28"/>
          <w:szCs w:val="28"/>
        </w:rPr>
      </w:pPr>
      <w:bookmarkStart w:id="84" w:name="VI.Е."/>
      <w:bookmarkEnd w:id="84"/>
      <w:r w:rsidRPr="00ED09D5">
        <w:rPr>
          <w:rFonts w:ascii="Times New Roman" w:hAnsi="Times New Roman"/>
          <w:b/>
          <w:bCs/>
          <w:sz w:val="28"/>
          <w:szCs w:val="28"/>
        </w:rPr>
        <w:t> Лечение подострого гранулематозного тиреоидита</w:t>
      </w:r>
    </w:p>
    <w:p w:rsidR="00AE0283" w:rsidRPr="00ED09D5" w:rsidRDefault="00AE0283" w:rsidP="004E397E">
      <w:pPr>
        <w:spacing w:after="0"/>
        <w:ind w:firstLine="400"/>
        <w:jc w:val="both"/>
        <w:rPr>
          <w:rFonts w:ascii="Times New Roman" w:hAnsi="Times New Roman"/>
          <w:sz w:val="28"/>
          <w:szCs w:val="28"/>
        </w:rPr>
      </w:pPr>
      <w:bookmarkStart w:id="85" w:name="VI.Е.1."/>
      <w:bookmarkEnd w:id="85"/>
      <w:r w:rsidRPr="00ED09D5">
        <w:rPr>
          <w:rFonts w:ascii="Times New Roman" w:hAnsi="Times New Roman"/>
          <w:b/>
          <w:bCs/>
          <w:sz w:val="28"/>
          <w:szCs w:val="28"/>
        </w:rPr>
        <w:t>1. Острая стадия</w:t>
      </w:r>
    </w:p>
    <w:p w:rsidR="00AE0283" w:rsidRPr="00ED09D5" w:rsidRDefault="00AE0283" w:rsidP="004E397E">
      <w:pPr>
        <w:spacing w:after="0"/>
        <w:ind w:firstLine="400"/>
        <w:jc w:val="both"/>
        <w:rPr>
          <w:rFonts w:ascii="Times New Roman" w:hAnsi="Times New Roman"/>
          <w:sz w:val="28"/>
          <w:szCs w:val="28"/>
        </w:rPr>
      </w:pPr>
      <w:bookmarkStart w:id="86" w:name="VI.Е.1.а."/>
      <w:bookmarkEnd w:id="86"/>
      <w:r w:rsidRPr="00ED09D5">
        <w:rPr>
          <w:rFonts w:ascii="Times New Roman" w:hAnsi="Times New Roman"/>
          <w:b/>
          <w:bCs/>
          <w:sz w:val="28"/>
          <w:szCs w:val="28"/>
        </w:rPr>
        <w:t>а. </w:t>
      </w:r>
      <w:hyperlink r:id="rId46" w:tgtFrame="_blank" w:history="1">
        <w:r w:rsidRPr="00ED09D5">
          <w:rPr>
            <w:rFonts w:ascii="Times New Roman" w:hAnsi="Times New Roman"/>
            <w:sz w:val="28"/>
            <w:szCs w:val="28"/>
          </w:rPr>
          <w:t>Аспирин</w:t>
        </w:r>
      </w:hyperlink>
      <w:r w:rsidRPr="00ED09D5">
        <w:rPr>
          <w:rFonts w:ascii="Times New Roman" w:hAnsi="Times New Roman"/>
          <w:sz w:val="28"/>
          <w:szCs w:val="28"/>
        </w:rPr>
        <w:t>, 65 мг/кг/сут в 6—8 приемов.</w:t>
      </w:r>
    </w:p>
    <w:p w:rsidR="00AE0283" w:rsidRDefault="00AE0283" w:rsidP="004E397E">
      <w:pPr>
        <w:spacing w:after="0"/>
        <w:ind w:firstLine="400"/>
        <w:jc w:val="both"/>
        <w:rPr>
          <w:rFonts w:ascii="Times New Roman" w:hAnsi="Times New Roman"/>
          <w:sz w:val="28"/>
          <w:szCs w:val="28"/>
        </w:rPr>
      </w:pPr>
      <w:bookmarkStart w:id="87" w:name="VI.Е.1.б."/>
      <w:bookmarkEnd w:id="87"/>
      <w:r w:rsidRPr="00ED09D5">
        <w:rPr>
          <w:rFonts w:ascii="Times New Roman" w:hAnsi="Times New Roman"/>
          <w:b/>
          <w:bCs/>
          <w:sz w:val="28"/>
          <w:szCs w:val="28"/>
        </w:rPr>
        <w:t>б. </w:t>
      </w:r>
      <w:r w:rsidRPr="00ED09D5">
        <w:rPr>
          <w:rFonts w:ascii="Times New Roman" w:hAnsi="Times New Roman"/>
          <w:sz w:val="28"/>
          <w:szCs w:val="28"/>
        </w:rPr>
        <w:t>Если </w:t>
      </w:r>
      <w:hyperlink r:id="rId47" w:tgtFrame="_blank" w:history="1">
        <w:r w:rsidRPr="00ED09D5">
          <w:rPr>
            <w:rFonts w:ascii="Times New Roman" w:hAnsi="Times New Roman"/>
            <w:sz w:val="28"/>
            <w:szCs w:val="28"/>
          </w:rPr>
          <w:t>аспирин</w:t>
        </w:r>
      </w:hyperlink>
      <w:r w:rsidRPr="00ED09D5">
        <w:rPr>
          <w:rFonts w:ascii="Times New Roman" w:hAnsi="Times New Roman"/>
          <w:sz w:val="28"/>
          <w:szCs w:val="28"/>
        </w:rPr>
        <w:t> неэффективен, назначают </w:t>
      </w:r>
      <w:hyperlink r:id="rId48" w:tgtFrame="_blank" w:history="1">
        <w:r w:rsidRPr="00ED09D5">
          <w:rPr>
            <w:rFonts w:ascii="Times New Roman" w:hAnsi="Times New Roman"/>
            <w:sz w:val="28"/>
            <w:szCs w:val="28"/>
          </w:rPr>
          <w:t>преднизон</w:t>
        </w:r>
      </w:hyperlink>
      <w:r w:rsidRPr="00ED09D5">
        <w:rPr>
          <w:rFonts w:ascii="Times New Roman" w:hAnsi="Times New Roman"/>
          <w:sz w:val="28"/>
          <w:szCs w:val="28"/>
        </w:rPr>
        <w:t>, 0,5—1 мг/кг/сут внутрь в 3—4 приема. Через неделю дозу </w:t>
      </w:r>
      <w:hyperlink r:id="rId49" w:tgtFrame="_blank" w:history="1">
        <w:r w:rsidRPr="00ED09D5">
          <w:rPr>
            <w:rFonts w:ascii="Times New Roman" w:hAnsi="Times New Roman"/>
            <w:sz w:val="28"/>
            <w:szCs w:val="28"/>
          </w:rPr>
          <w:t>преднизона</w:t>
        </w:r>
      </w:hyperlink>
      <w:r w:rsidRPr="00ED09D5">
        <w:rPr>
          <w:rFonts w:ascii="Times New Roman" w:hAnsi="Times New Roman"/>
          <w:sz w:val="28"/>
          <w:szCs w:val="28"/>
        </w:rPr>
        <w:t> начинают постепенно снижать на 0,1—0,25 мкг/кг/сут каждые 2—3 сут. Длительность лечения </w:t>
      </w:r>
      <w:hyperlink r:id="rId50" w:tgtFrame="_blank" w:history="1">
        <w:r w:rsidRPr="00ED09D5">
          <w:rPr>
            <w:rFonts w:ascii="Times New Roman" w:hAnsi="Times New Roman"/>
            <w:sz w:val="28"/>
            <w:szCs w:val="28"/>
          </w:rPr>
          <w:t>преднизоном</w:t>
        </w:r>
      </w:hyperlink>
      <w:r w:rsidRPr="00ED09D5">
        <w:rPr>
          <w:rFonts w:ascii="Times New Roman" w:hAnsi="Times New Roman"/>
          <w:sz w:val="28"/>
          <w:szCs w:val="28"/>
        </w:rPr>
        <w:t> не должна превышать 3—4 нед.</w:t>
      </w:r>
      <w:bookmarkStart w:id="88" w:name="VI.Е.1.в."/>
      <w:bookmarkEnd w:id="88"/>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 </w:t>
      </w:r>
      <w:r w:rsidRPr="00ED09D5">
        <w:rPr>
          <w:rFonts w:ascii="Times New Roman" w:hAnsi="Times New Roman"/>
          <w:sz w:val="28"/>
          <w:szCs w:val="28"/>
        </w:rPr>
        <w:t>Для устранения симптомов тиреотоксикоза назначают </w:t>
      </w:r>
      <w:hyperlink r:id="rId51" w:tgtFrame="_blank" w:history="1">
        <w:r w:rsidRPr="00ED09D5">
          <w:rPr>
            <w:rFonts w:ascii="Times New Roman" w:hAnsi="Times New Roman"/>
            <w:sz w:val="28"/>
            <w:szCs w:val="28"/>
          </w:rPr>
          <w:t>пропранолол</w:t>
        </w:r>
      </w:hyperlink>
      <w:r w:rsidRPr="00ED09D5">
        <w:rPr>
          <w:rFonts w:ascii="Times New Roman" w:hAnsi="Times New Roman"/>
          <w:sz w:val="28"/>
          <w:szCs w:val="28"/>
        </w:rPr>
        <w:t>.</w:t>
      </w:r>
    </w:p>
    <w:p w:rsidR="00AE0283" w:rsidRPr="00ED09D5" w:rsidRDefault="00AE0283" w:rsidP="004E397E">
      <w:pPr>
        <w:spacing w:after="0"/>
        <w:ind w:firstLine="400"/>
        <w:jc w:val="both"/>
        <w:rPr>
          <w:rFonts w:ascii="Times New Roman" w:hAnsi="Times New Roman"/>
          <w:sz w:val="28"/>
          <w:szCs w:val="28"/>
        </w:rPr>
      </w:pPr>
      <w:bookmarkStart w:id="89" w:name="VI.Е.1.г."/>
      <w:bookmarkEnd w:id="89"/>
      <w:r w:rsidRPr="00ED09D5">
        <w:rPr>
          <w:rFonts w:ascii="Times New Roman" w:hAnsi="Times New Roman"/>
          <w:b/>
          <w:bCs/>
          <w:sz w:val="28"/>
          <w:szCs w:val="28"/>
        </w:rPr>
        <w:t>Не применяют:</w:t>
      </w:r>
      <w:r>
        <w:rPr>
          <w:rFonts w:ascii="Times New Roman" w:hAnsi="Times New Roman"/>
          <w:sz w:val="28"/>
          <w:szCs w:val="28"/>
        </w:rPr>
        <w:t> тионамиды, радиоактивный йод,</w:t>
      </w:r>
      <w:r w:rsidRPr="00ED09D5">
        <w:rPr>
          <w:rFonts w:ascii="Times New Roman" w:hAnsi="Times New Roman"/>
          <w:sz w:val="28"/>
          <w:szCs w:val="28"/>
        </w:rPr>
        <w:t xml:space="preserve"> антибиотики, тиреоэктомию.</w:t>
      </w:r>
    </w:p>
    <w:p w:rsidR="00AE0283" w:rsidRPr="00ED09D5" w:rsidRDefault="00AE0283" w:rsidP="004E397E">
      <w:pPr>
        <w:spacing w:after="0"/>
        <w:ind w:firstLine="400"/>
        <w:jc w:val="both"/>
        <w:rPr>
          <w:rFonts w:ascii="Times New Roman" w:hAnsi="Times New Roman"/>
          <w:sz w:val="28"/>
          <w:szCs w:val="28"/>
        </w:rPr>
      </w:pPr>
      <w:bookmarkStart w:id="90" w:name="VI.Е.2."/>
      <w:bookmarkEnd w:id="90"/>
      <w:r w:rsidRPr="00ED09D5">
        <w:rPr>
          <w:rFonts w:ascii="Times New Roman" w:hAnsi="Times New Roman"/>
          <w:b/>
          <w:bCs/>
          <w:sz w:val="28"/>
          <w:szCs w:val="28"/>
        </w:rPr>
        <w:t>2. Гипотиреоидная стадия и стадия выздоровления. </w:t>
      </w:r>
      <w:r w:rsidRPr="00ED09D5">
        <w:rPr>
          <w:rFonts w:ascii="Times New Roman" w:hAnsi="Times New Roman"/>
          <w:sz w:val="28"/>
          <w:szCs w:val="28"/>
        </w:rPr>
        <w:t>При гипотиреозе назначают </w:t>
      </w:r>
      <w:hyperlink r:id="rId52" w:tgtFrame="_blank" w:history="1">
        <w:r w:rsidRPr="00ED09D5">
          <w:rPr>
            <w:rFonts w:ascii="Times New Roman" w:hAnsi="Times New Roman"/>
            <w:sz w:val="28"/>
            <w:szCs w:val="28"/>
          </w:rPr>
          <w:t>левотироксин</w:t>
        </w:r>
      </w:hyperlink>
      <w:r w:rsidRPr="00ED09D5">
        <w:rPr>
          <w:rFonts w:ascii="Times New Roman" w:hAnsi="Times New Roman"/>
          <w:sz w:val="28"/>
          <w:szCs w:val="28"/>
        </w:rPr>
        <w:t> (100—150 мкг/сут внутрь). Заместительную терапию </w:t>
      </w:r>
      <w:hyperlink r:id="rId53" w:tgtFrame="_blank" w:history="1">
        <w:r w:rsidRPr="00ED09D5">
          <w:rPr>
            <w:rFonts w:ascii="Times New Roman" w:hAnsi="Times New Roman"/>
            <w:sz w:val="28"/>
            <w:szCs w:val="28"/>
          </w:rPr>
          <w:t>левотироксином</w:t>
        </w:r>
      </w:hyperlink>
      <w:r w:rsidRPr="00ED09D5">
        <w:rPr>
          <w:rFonts w:ascii="Times New Roman" w:hAnsi="Times New Roman"/>
          <w:sz w:val="28"/>
          <w:szCs w:val="28"/>
        </w:rPr>
        <w:t> продолжают 3—6 мес, затем дозу постепенно уменьшают и отменяют препарат.</w:t>
      </w:r>
    </w:p>
    <w:p w:rsidR="00AE0283" w:rsidRPr="00ED09D5" w:rsidRDefault="00AE0283" w:rsidP="004E397E">
      <w:pPr>
        <w:spacing w:after="0"/>
        <w:ind w:firstLine="400"/>
        <w:jc w:val="both"/>
        <w:rPr>
          <w:rFonts w:ascii="Times New Roman" w:hAnsi="Times New Roman"/>
          <w:sz w:val="28"/>
          <w:szCs w:val="28"/>
        </w:rPr>
      </w:pPr>
      <w:bookmarkStart w:id="91" w:name="VI.Е.3."/>
      <w:bookmarkEnd w:id="91"/>
      <w:r w:rsidRPr="00ED09D5">
        <w:rPr>
          <w:rFonts w:ascii="Times New Roman" w:hAnsi="Times New Roman"/>
          <w:b/>
          <w:bCs/>
          <w:sz w:val="28"/>
          <w:szCs w:val="28"/>
        </w:rPr>
        <w:t>3. </w:t>
      </w:r>
      <w:r w:rsidRPr="00ED09D5">
        <w:rPr>
          <w:rFonts w:ascii="Times New Roman" w:hAnsi="Times New Roman"/>
          <w:sz w:val="28"/>
          <w:szCs w:val="28"/>
        </w:rPr>
        <w:t>Необходимо длительное наблюдение, поскольку возможен стойкий гипотиреоз.</w:t>
      </w:r>
    </w:p>
    <w:p w:rsidR="00AE0283" w:rsidRPr="00ED09D5" w:rsidRDefault="00AE0283" w:rsidP="004E397E">
      <w:pPr>
        <w:spacing w:after="0"/>
        <w:ind w:firstLine="400"/>
        <w:jc w:val="both"/>
        <w:rPr>
          <w:rFonts w:ascii="Times New Roman" w:hAnsi="Times New Roman"/>
          <w:sz w:val="28"/>
          <w:szCs w:val="28"/>
        </w:rPr>
      </w:pPr>
      <w:bookmarkStart w:id="92" w:name="VII."/>
      <w:bookmarkEnd w:id="92"/>
      <w:r w:rsidRPr="00ED09D5">
        <w:rPr>
          <w:rFonts w:ascii="Times New Roman" w:hAnsi="Times New Roman"/>
          <w:b/>
          <w:bCs/>
          <w:sz w:val="28"/>
          <w:szCs w:val="28"/>
        </w:rPr>
        <w:t>VII. Хронический</w:t>
      </w:r>
      <w:r w:rsidRPr="00ED09D5">
        <w:rPr>
          <w:rFonts w:ascii="Times New Roman" w:hAnsi="Times New Roman"/>
          <w:sz w:val="28"/>
          <w:szCs w:val="28"/>
        </w:rPr>
        <w:t> </w:t>
      </w:r>
      <w:r w:rsidRPr="00ED09D5">
        <w:rPr>
          <w:rFonts w:ascii="Times New Roman" w:hAnsi="Times New Roman"/>
          <w:b/>
          <w:bCs/>
          <w:sz w:val="28"/>
          <w:szCs w:val="28"/>
        </w:rPr>
        <w:t>лимфоцитарный тиреоидит.</w:t>
      </w:r>
      <w:r w:rsidRPr="00ED09D5">
        <w:rPr>
          <w:rFonts w:ascii="Times New Roman" w:hAnsi="Times New Roman"/>
          <w:sz w:val="28"/>
          <w:szCs w:val="28"/>
        </w:rPr>
        <w:t> Это самое распространенное заболевание щитовидной железы у детей и самая частая причина нетоксического зоба и гипотиреоза.</w:t>
      </w:r>
    </w:p>
    <w:p w:rsidR="00AE0283" w:rsidRPr="00ED09D5" w:rsidRDefault="00AE0283" w:rsidP="004E397E">
      <w:pPr>
        <w:spacing w:after="0"/>
        <w:ind w:firstLine="400"/>
        <w:jc w:val="both"/>
        <w:rPr>
          <w:rFonts w:ascii="Times New Roman" w:hAnsi="Times New Roman"/>
          <w:sz w:val="28"/>
          <w:szCs w:val="28"/>
        </w:rPr>
      </w:pPr>
      <w:bookmarkStart w:id="93" w:name="VII.А."/>
      <w:bookmarkEnd w:id="93"/>
      <w:r w:rsidRPr="00ED09D5">
        <w:rPr>
          <w:rFonts w:ascii="Times New Roman" w:hAnsi="Times New Roman"/>
          <w:b/>
          <w:bCs/>
          <w:sz w:val="28"/>
          <w:szCs w:val="28"/>
        </w:rPr>
        <w:t>А. Эпидемиология.</w:t>
      </w:r>
      <w:r w:rsidRPr="00ED09D5">
        <w:rPr>
          <w:rFonts w:ascii="Times New Roman" w:hAnsi="Times New Roman"/>
          <w:sz w:val="28"/>
          <w:szCs w:val="28"/>
        </w:rPr>
        <w:t> Хронический лимфоцитарный тиреоидит редко поражает детей младше 4 лет. Девочки болеют в 2 раза чаще, чем мальчики; максимальная частота заболевания приходится на середину пубертатного периода. Хотя хронический лимфоцитарный тиреоидит </w:t>
      </w:r>
      <w:r>
        <w:rPr>
          <w:rFonts w:ascii="Times New Roman" w:hAnsi="Times New Roman"/>
          <w:sz w:val="28"/>
          <w:szCs w:val="28"/>
        </w:rPr>
        <w:t xml:space="preserve"> с</w:t>
      </w:r>
      <w:r w:rsidRPr="00ED09D5">
        <w:rPr>
          <w:rFonts w:ascii="Times New Roman" w:hAnsi="Times New Roman"/>
          <w:sz w:val="28"/>
          <w:szCs w:val="28"/>
        </w:rPr>
        <w:t>емейное заболевание с доказанной генетической предрасположенностью, механизм его наследования пока не выяснен.</w:t>
      </w:r>
    </w:p>
    <w:p w:rsidR="00AE0283" w:rsidRPr="00ED09D5" w:rsidRDefault="00AE0283" w:rsidP="004E397E">
      <w:pPr>
        <w:spacing w:after="0"/>
        <w:jc w:val="both"/>
        <w:rPr>
          <w:rFonts w:ascii="Times New Roman" w:hAnsi="Times New Roman"/>
          <w:sz w:val="28"/>
          <w:szCs w:val="28"/>
        </w:rPr>
      </w:pPr>
      <w:bookmarkStart w:id="94" w:name="VII.Б."/>
      <w:bookmarkEnd w:id="94"/>
      <w:r w:rsidRPr="00ED09D5">
        <w:rPr>
          <w:rFonts w:ascii="Times New Roman" w:hAnsi="Times New Roman"/>
          <w:b/>
          <w:bCs/>
          <w:sz w:val="28"/>
          <w:szCs w:val="28"/>
        </w:rPr>
        <w:t> Этиология.</w:t>
      </w:r>
      <w:r w:rsidRPr="00ED09D5">
        <w:rPr>
          <w:rFonts w:ascii="Times New Roman" w:hAnsi="Times New Roman"/>
          <w:sz w:val="28"/>
          <w:szCs w:val="28"/>
        </w:rPr>
        <w:t> Хронический лимфоцитарный тиреоидит — органоспец</w:t>
      </w:r>
      <w:r w:rsidR="001F1B78">
        <w:rPr>
          <w:rFonts w:ascii="Times New Roman" w:hAnsi="Times New Roman"/>
          <w:sz w:val="28"/>
          <w:szCs w:val="28"/>
        </w:rPr>
        <w:t>-</w:t>
      </w:r>
      <w:r w:rsidRPr="00ED09D5">
        <w:rPr>
          <w:rFonts w:ascii="Times New Roman" w:hAnsi="Times New Roman"/>
          <w:sz w:val="28"/>
          <w:szCs w:val="28"/>
        </w:rPr>
        <w:t>ифическое аутоиммунное заболевание. Возможные причины аутоиммунной реакции:</w:t>
      </w:r>
    </w:p>
    <w:p w:rsidR="00AE0283" w:rsidRPr="00ED09D5" w:rsidRDefault="00AE0283" w:rsidP="004E397E">
      <w:pPr>
        <w:spacing w:after="0"/>
        <w:ind w:firstLine="400"/>
        <w:jc w:val="both"/>
        <w:rPr>
          <w:rFonts w:ascii="Times New Roman" w:hAnsi="Times New Roman"/>
          <w:sz w:val="28"/>
          <w:szCs w:val="28"/>
        </w:rPr>
      </w:pPr>
      <w:bookmarkStart w:id="95" w:name="VII.Б.1."/>
      <w:bookmarkEnd w:id="95"/>
      <w:r w:rsidRPr="00ED09D5">
        <w:rPr>
          <w:rFonts w:ascii="Times New Roman" w:hAnsi="Times New Roman"/>
          <w:b/>
          <w:bCs/>
          <w:sz w:val="28"/>
          <w:szCs w:val="28"/>
        </w:rPr>
        <w:t>1. </w:t>
      </w:r>
      <w:r w:rsidRPr="00ED09D5">
        <w:rPr>
          <w:rFonts w:ascii="Times New Roman" w:hAnsi="Times New Roman"/>
          <w:sz w:val="28"/>
          <w:szCs w:val="28"/>
        </w:rPr>
        <w:t>Генетические дефекты CD8-лимфоцитов (T-супрессоров), из-за которых CD4-лимфоциты (T-хелперы) получают возможность взаимодействовать с нормальными антигенами клеток щитовидной железы.</w:t>
      </w:r>
    </w:p>
    <w:p w:rsidR="00AE0283" w:rsidRPr="00ED09D5" w:rsidRDefault="00AE0283" w:rsidP="004E397E">
      <w:pPr>
        <w:spacing w:after="0"/>
        <w:ind w:firstLine="400"/>
        <w:jc w:val="both"/>
        <w:rPr>
          <w:rFonts w:ascii="Times New Roman" w:hAnsi="Times New Roman"/>
          <w:sz w:val="28"/>
          <w:szCs w:val="28"/>
        </w:rPr>
      </w:pPr>
      <w:bookmarkStart w:id="96" w:name="VII.Б.2."/>
      <w:bookmarkEnd w:id="96"/>
      <w:r w:rsidRPr="00ED09D5">
        <w:rPr>
          <w:rFonts w:ascii="Times New Roman" w:hAnsi="Times New Roman"/>
          <w:b/>
          <w:bCs/>
          <w:sz w:val="28"/>
          <w:szCs w:val="28"/>
        </w:rPr>
        <w:t>2. </w:t>
      </w:r>
      <w:r w:rsidRPr="00ED09D5">
        <w:rPr>
          <w:rFonts w:ascii="Times New Roman" w:hAnsi="Times New Roman"/>
          <w:sz w:val="28"/>
          <w:szCs w:val="28"/>
        </w:rPr>
        <w:t>Появление в щитовидной железе новых антигенов, запускающих аутоиммунную реакцию (например, при вирусных инфекциях — кори, краснухе или эпидемическом паротите). Антитела могут стимулировать секрецию тиреоидных гормонов (при диффузном токсическом зобе) или подавлять секрецию и участвовать в разрушении тироцитов (при хроническом лимфоцитарном тиреоидите). Таким образом, клиническая картина при аутоиммунных заболеваниях щитовидной железы определяется тем, какие антитела — тиреостимулирующие или тиреоблокирующие — преобладают. Иногда у больных встречаются оба типа антител; в таких случаях симптомы хронического лимфоцитарного тиреоидита могут сочетаться или чередоваться с симптомами диффузного токсического зоба.</w:t>
      </w:r>
    </w:p>
    <w:p w:rsidR="00AE0283" w:rsidRDefault="00AE0283" w:rsidP="004E397E">
      <w:pPr>
        <w:spacing w:after="0"/>
        <w:ind w:firstLine="400"/>
        <w:jc w:val="both"/>
        <w:rPr>
          <w:rFonts w:ascii="Times New Roman" w:hAnsi="Times New Roman"/>
          <w:sz w:val="28"/>
          <w:szCs w:val="28"/>
        </w:rPr>
      </w:pPr>
      <w:r w:rsidRPr="00ED09D5">
        <w:rPr>
          <w:rFonts w:ascii="Times New Roman" w:hAnsi="Times New Roman"/>
          <w:sz w:val="28"/>
          <w:szCs w:val="28"/>
        </w:rPr>
        <w:t>При хроническом лимфоцитарном тиреоидите в сыворотке выявляются аутоантитела к микросомальным антигенам и к тиреоглобулину; на поздних стадиях заболевания титр этих аутоантител возрастает. Показано, что аутоантитела к микросомальным антигенам преимущественно взаимодействуют с йодидпероксидазой, окисляющей йодид до нейтрального йода. Эти антитела блокируют присоединение йода к тиреоглобулину (йодирование остатков тирозина в тиреоглобулине). Предполагают, что такие антитела оказывают токсическое действие на тироциты.</w:t>
      </w:r>
      <w:bookmarkStart w:id="97" w:name="VII.В."/>
      <w:bookmarkEnd w:id="97"/>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Патогенез.</w:t>
      </w:r>
      <w:r w:rsidRPr="00ED09D5">
        <w:rPr>
          <w:rFonts w:ascii="Times New Roman" w:hAnsi="Times New Roman"/>
          <w:sz w:val="28"/>
          <w:szCs w:val="28"/>
        </w:rPr>
        <w:t> Нарушение присоединения йода к тиреоглобулину приводит к торможению синтеза T</w:t>
      </w:r>
      <w:r w:rsidRPr="00ED09D5">
        <w:rPr>
          <w:rFonts w:ascii="Times New Roman" w:hAnsi="Times New Roman"/>
          <w:sz w:val="28"/>
          <w:szCs w:val="28"/>
          <w:vertAlign w:val="subscript"/>
        </w:rPr>
        <w:t>4</w:t>
      </w:r>
      <w:r w:rsidRPr="00ED09D5">
        <w:rPr>
          <w:rFonts w:ascii="Times New Roman" w:hAnsi="Times New Roman"/>
          <w:sz w:val="28"/>
          <w:szCs w:val="28"/>
        </w:rPr>
        <w:t>и T</w:t>
      </w:r>
      <w:r w:rsidRPr="00ED09D5">
        <w:rPr>
          <w:rFonts w:ascii="Times New Roman" w:hAnsi="Times New Roman"/>
          <w:sz w:val="28"/>
          <w:szCs w:val="28"/>
          <w:vertAlign w:val="subscript"/>
        </w:rPr>
        <w:t>3</w:t>
      </w:r>
      <w:r w:rsidRPr="00ED09D5">
        <w:rPr>
          <w:rFonts w:ascii="Times New Roman" w:hAnsi="Times New Roman"/>
          <w:sz w:val="28"/>
          <w:szCs w:val="28"/>
        </w:rPr>
        <w:t>. Снижение уровня</w:t>
      </w:r>
      <w:r w:rsidR="001F1B78">
        <w:rPr>
          <w:rFonts w:ascii="Times New Roman" w:hAnsi="Times New Roman"/>
          <w:sz w:val="28"/>
          <w:szCs w:val="28"/>
        </w:rPr>
        <w:t xml:space="preserve"> </w:t>
      </w:r>
      <w:r w:rsidRPr="00ED09D5">
        <w:rPr>
          <w:rFonts w:ascii="Times New Roman" w:hAnsi="Times New Roman"/>
          <w:sz w:val="28"/>
          <w:szCs w:val="28"/>
        </w:rPr>
        <w:t> T</w:t>
      </w:r>
      <w:r w:rsidRPr="00ED09D5">
        <w:rPr>
          <w:rFonts w:ascii="Times New Roman" w:hAnsi="Times New Roman"/>
          <w:sz w:val="28"/>
          <w:szCs w:val="28"/>
          <w:vertAlign w:val="subscript"/>
        </w:rPr>
        <w:t>4</w:t>
      </w:r>
      <w:r w:rsidRPr="00ED09D5">
        <w:rPr>
          <w:rFonts w:ascii="Times New Roman" w:hAnsi="Times New Roman"/>
          <w:sz w:val="28"/>
          <w:szCs w:val="28"/>
        </w:rPr>
        <w:t> и T</w:t>
      </w:r>
      <w:r w:rsidRPr="00ED09D5">
        <w:rPr>
          <w:rFonts w:ascii="Times New Roman" w:hAnsi="Times New Roman"/>
          <w:sz w:val="28"/>
          <w:szCs w:val="28"/>
          <w:vertAlign w:val="subscript"/>
        </w:rPr>
        <w:t>3</w:t>
      </w:r>
      <w:r w:rsidRPr="00ED09D5">
        <w:rPr>
          <w:rFonts w:ascii="Times New Roman" w:hAnsi="Times New Roman"/>
          <w:sz w:val="28"/>
          <w:szCs w:val="28"/>
        </w:rPr>
        <w:t> стимулирует секрецию ТТГ. Повышение уровня ТТГ вызывает компенсаторную гиперплазию щитовидной железы, поэтому у больных в течение многих месяцев или даже лет сохраняется эутиреоз. Зоб при хроническом лимфоцитарном тиреоидите обусловлен как гиперплазией, так и лимфоцитарной инфильтрацией щитовидной железы.</w:t>
      </w:r>
      <w:r w:rsidRPr="00ED09D5">
        <w:rPr>
          <w:rFonts w:ascii="Times New Roman" w:hAnsi="Times New Roman"/>
          <w:b/>
          <w:bCs/>
          <w:sz w:val="28"/>
          <w:szCs w:val="28"/>
        </w:rPr>
        <w:t> У детей чаще</w:t>
      </w:r>
      <w:r w:rsidRPr="00ED09D5">
        <w:rPr>
          <w:rFonts w:ascii="Times New Roman" w:hAnsi="Times New Roman"/>
          <w:sz w:val="28"/>
          <w:szCs w:val="28"/>
        </w:rPr>
        <w:t> </w:t>
      </w:r>
      <w:r w:rsidRPr="00ED09D5">
        <w:rPr>
          <w:rFonts w:ascii="Times New Roman" w:hAnsi="Times New Roman"/>
          <w:b/>
          <w:bCs/>
          <w:sz w:val="28"/>
          <w:szCs w:val="28"/>
        </w:rPr>
        <w:t>встречается гиперпластическая форма</w:t>
      </w:r>
      <w:r w:rsidRPr="00ED09D5">
        <w:rPr>
          <w:rFonts w:ascii="Times New Roman" w:hAnsi="Times New Roman"/>
          <w:sz w:val="28"/>
          <w:szCs w:val="28"/>
        </w:rPr>
        <w:t> с незначительной лимфоцитарной инфильтрацией, умеренным фиброзом и единичными клетками Гюртле.</w:t>
      </w:r>
    </w:p>
    <w:p w:rsidR="00AE0283" w:rsidRPr="00ED09D5" w:rsidRDefault="00AE0283" w:rsidP="004E397E">
      <w:pPr>
        <w:spacing w:after="0"/>
        <w:jc w:val="both"/>
        <w:rPr>
          <w:rFonts w:ascii="Times New Roman" w:hAnsi="Times New Roman"/>
          <w:sz w:val="28"/>
          <w:szCs w:val="28"/>
        </w:rPr>
      </w:pPr>
      <w:bookmarkStart w:id="98" w:name="VII.Г."/>
      <w:bookmarkEnd w:id="98"/>
      <w:r w:rsidRPr="00ED09D5">
        <w:rPr>
          <w:rFonts w:ascii="Times New Roman" w:hAnsi="Times New Roman"/>
          <w:b/>
          <w:bCs/>
          <w:sz w:val="28"/>
          <w:szCs w:val="28"/>
        </w:rPr>
        <w:t> Клиническая картина. </w:t>
      </w:r>
      <w:r w:rsidRPr="00ED09D5">
        <w:rPr>
          <w:rFonts w:ascii="Times New Roman" w:hAnsi="Times New Roman"/>
          <w:sz w:val="28"/>
          <w:szCs w:val="28"/>
        </w:rPr>
        <w:t>У детей возможны</w:t>
      </w:r>
      <w:r w:rsidRPr="00ED09D5">
        <w:rPr>
          <w:rFonts w:ascii="Times New Roman" w:hAnsi="Times New Roman"/>
          <w:b/>
          <w:bCs/>
          <w:sz w:val="28"/>
          <w:szCs w:val="28"/>
        </w:rPr>
        <w:t> </w:t>
      </w:r>
      <w:r w:rsidRPr="00ED09D5">
        <w:rPr>
          <w:rFonts w:ascii="Times New Roman" w:hAnsi="Times New Roman"/>
          <w:sz w:val="28"/>
          <w:szCs w:val="28"/>
        </w:rPr>
        <w:t>три клинических варианта хронического лимфоцитарного тиреоидита:</w:t>
      </w:r>
    </w:p>
    <w:p w:rsidR="00AE0283" w:rsidRPr="00ED09D5" w:rsidRDefault="00AE0283" w:rsidP="004E397E">
      <w:pPr>
        <w:spacing w:after="0"/>
        <w:ind w:firstLine="400"/>
        <w:jc w:val="both"/>
        <w:rPr>
          <w:rFonts w:ascii="Times New Roman" w:hAnsi="Times New Roman"/>
          <w:sz w:val="28"/>
          <w:szCs w:val="28"/>
        </w:rPr>
      </w:pPr>
      <w:bookmarkStart w:id="99" w:name="VII.Г.1."/>
      <w:bookmarkEnd w:id="99"/>
      <w:r w:rsidRPr="00ED09D5">
        <w:rPr>
          <w:rFonts w:ascii="Times New Roman" w:hAnsi="Times New Roman"/>
          <w:b/>
          <w:bCs/>
          <w:sz w:val="28"/>
          <w:szCs w:val="28"/>
        </w:rPr>
        <w:t>1. </w:t>
      </w:r>
      <w:r w:rsidRPr="00ED09D5">
        <w:rPr>
          <w:rFonts w:ascii="Times New Roman" w:hAnsi="Times New Roman"/>
          <w:sz w:val="28"/>
          <w:szCs w:val="28"/>
        </w:rPr>
        <w:t>Чаще всего встречается </w:t>
      </w:r>
      <w:r w:rsidRPr="00B745C2">
        <w:rPr>
          <w:rFonts w:ascii="Times New Roman" w:hAnsi="Times New Roman"/>
          <w:bCs/>
          <w:sz w:val="28"/>
          <w:szCs w:val="28"/>
        </w:rPr>
        <w:t>зоб на фоне эутиреоза.</w:t>
      </w:r>
      <w:r w:rsidRPr="00ED09D5">
        <w:rPr>
          <w:rFonts w:ascii="Times New Roman" w:hAnsi="Times New Roman"/>
          <w:sz w:val="28"/>
          <w:szCs w:val="28"/>
        </w:rPr>
        <w:t> Щитовидная железа увеличивается симметрично или асимметрично и имеет негладкую (зернистую) поверхность; на более поздних стадиях железа уплотняется, консистенция ее становится комковатой, дольчатой, бугристой или узловатой. Иногда над перешейком железы по средней линии пальпируется увеличенный предгортанный лимфоузел.</w:t>
      </w:r>
    </w:p>
    <w:p w:rsidR="00AE0283" w:rsidRPr="00ED09D5" w:rsidRDefault="00AE0283" w:rsidP="004E397E">
      <w:pPr>
        <w:spacing w:after="0"/>
        <w:ind w:firstLine="400"/>
        <w:jc w:val="both"/>
        <w:rPr>
          <w:rFonts w:ascii="Times New Roman" w:hAnsi="Times New Roman"/>
          <w:sz w:val="28"/>
          <w:szCs w:val="28"/>
        </w:rPr>
      </w:pPr>
      <w:bookmarkStart w:id="100" w:name="VII.Г.2."/>
      <w:bookmarkEnd w:id="100"/>
      <w:r w:rsidRPr="00ED09D5">
        <w:rPr>
          <w:rFonts w:ascii="Times New Roman" w:hAnsi="Times New Roman"/>
          <w:b/>
          <w:bCs/>
          <w:sz w:val="28"/>
          <w:szCs w:val="28"/>
        </w:rPr>
        <w:t>2. </w:t>
      </w:r>
      <w:r w:rsidRPr="00ED09D5">
        <w:rPr>
          <w:rFonts w:ascii="Times New Roman" w:hAnsi="Times New Roman"/>
          <w:sz w:val="28"/>
          <w:szCs w:val="28"/>
        </w:rPr>
        <w:t>Преходящий </w:t>
      </w:r>
      <w:r w:rsidRPr="00B745C2">
        <w:rPr>
          <w:rFonts w:ascii="Times New Roman" w:hAnsi="Times New Roman"/>
          <w:bCs/>
          <w:sz w:val="28"/>
          <w:szCs w:val="28"/>
        </w:rPr>
        <w:t>тиреотоксикоз</w:t>
      </w:r>
      <w:r w:rsidRPr="00ED09D5">
        <w:rPr>
          <w:rFonts w:ascii="Times New Roman" w:hAnsi="Times New Roman"/>
          <w:b/>
          <w:bCs/>
          <w:sz w:val="28"/>
          <w:szCs w:val="28"/>
        </w:rPr>
        <w:t> </w:t>
      </w:r>
      <w:r w:rsidRPr="00ED09D5">
        <w:rPr>
          <w:rFonts w:ascii="Times New Roman" w:hAnsi="Times New Roman"/>
          <w:sz w:val="28"/>
          <w:szCs w:val="28"/>
        </w:rPr>
        <w:t>(хашитоксикоз) наблюдае</w:t>
      </w:r>
      <w:r>
        <w:rPr>
          <w:rFonts w:ascii="Times New Roman" w:hAnsi="Times New Roman"/>
          <w:sz w:val="28"/>
          <w:szCs w:val="28"/>
        </w:rPr>
        <w:t xml:space="preserve">тся менее чем у 5% детей </w:t>
      </w:r>
      <w:r w:rsidRPr="00ED09D5">
        <w:rPr>
          <w:rFonts w:ascii="Times New Roman" w:hAnsi="Times New Roman"/>
          <w:sz w:val="28"/>
          <w:szCs w:val="28"/>
        </w:rPr>
        <w:t>хроническим лимфоцитарным тиреоидитом. Как правило, тиреотоксикоз проходит без лечения через 3—5 мес.</w:t>
      </w:r>
    </w:p>
    <w:p w:rsidR="00AE0283" w:rsidRPr="00ED09D5" w:rsidRDefault="00AE0283" w:rsidP="004E397E">
      <w:pPr>
        <w:spacing w:after="0"/>
        <w:ind w:firstLine="400"/>
        <w:jc w:val="both"/>
        <w:rPr>
          <w:rFonts w:ascii="Times New Roman" w:hAnsi="Times New Roman"/>
          <w:sz w:val="28"/>
          <w:szCs w:val="28"/>
        </w:rPr>
      </w:pPr>
      <w:bookmarkStart w:id="101" w:name="VII.Г.3."/>
      <w:bookmarkEnd w:id="101"/>
      <w:r w:rsidRPr="00ED09D5">
        <w:rPr>
          <w:rFonts w:ascii="Times New Roman" w:hAnsi="Times New Roman"/>
          <w:b/>
          <w:bCs/>
          <w:sz w:val="28"/>
          <w:szCs w:val="28"/>
        </w:rPr>
        <w:t>3. Гипотиреоз </w:t>
      </w:r>
      <w:r w:rsidRPr="00ED09D5">
        <w:rPr>
          <w:rFonts w:ascii="Times New Roman" w:hAnsi="Times New Roman"/>
          <w:sz w:val="28"/>
          <w:szCs w:val="28"/>
        </w:rPr>
        <w:t>выявляется при первом обследовании у 3—13% детей с хроническим лимфоцитарным тиреоидитом и может сохраняться в течение всей жизни.</w:t>
      </w:r>
      <w:r w:rsidRPr="00ED09D5">
        <w:rPr>
          <w:rFonts w:ascii="Times New Roman" w:hAnsi="Times New Roman"/>
          <w:b/>
          <w:bCs/>
          <w:sz w:val="28"/>
          <w:szCs w:val="28"/>
        </w:rPr>
        <w:t> </w:t>
      </w:r>
      <w:r w:rsidRPr="00ED09D5">
        <w:rPr>
          <w:rFonts w:ascii="Times New Roman" w:hAnsi="Times New Roman"/>
          <w:sz w:val="28"/>
          <w:szCs w:val="28"/>
        </w:rPr>
        <w:t>Гипотиреоз может сочетаться или не сочетаться с зобом. На долю гипотиреоза без зоба приходится всего 5—10% случаев гипотиреоза при хроническом лимфоцитарном тиреоидите. У 10—20% детей, находившихся в момент установления диагноза хронического лимфоцитарного тиреоидита в состоянии эутиреоза, на протяжении 5 лет развивается стойкий гипотиреоз.</w:t>
      </w:r>
    </w:p>
    <w:p w:rsidR="00AE0283" w:rsidRPr="00ED09D5" w:rsidRDefault="00AE0283" w:rsidP="004E397E">
      <w:pPr>
        <w:spacing w:after="0"/>
        <w:jc w:val="both"/>
        <w:rPr>
          <w:rFonts w:ascii="Times New Roman" w:hAnsi="Times New Roman"/>
          <w:sz w:val="28"/>
          <w:szCs w:val="28"/>
        </w:rPr>
      </w:pPr>
      <w:bookmarkStart w:id="102" w:name="VII.Д."/>
      <w:bookmarkEnd w:id="102"/>
      <w:r w:rsidRPr="00ED09D5">
        <w:rPr>
          <w:rFonts w:ascii="Times New Roman" w:hAnsi="Times New Roman"/>
          <w:b/>
          <w:bCs/>
          <w:sz w:val="28"/>
          <w:szCs w:val="28"/>
        </w:rPr>
        <w:t> </w:t>
      </w:r>
      <w:r>
        <w:rPr>
          <w:rFonts w:ascii="Times New Roman" w:hAnsi="Times New Roman"/>
          <w:b/>
          <w:bCs/>
          <w:sz w:val="28"/>
          <w:szCs w:val="28"/>
        </w:rPr>
        <w:tab/>
      </w:r>
      <w:r w:rsidRPr="00ED09D5">
        <w:rPr>
          <w:rFonts w:ascii="Times New Roman" w:hAnsi="Times New Roman"/>
          <w:b/>
          <w:bCs/>
          <w:sz w:val="28"/>
          <w:szCs w:val="28"/>
        </w:rPr>
        <w:t>Лабораторные и инструментальные исследования</w:t>
      </w:r>
      <w:bookmarkStart w:id="103" w:name="VII.Д.1."/>
      <w:bookmarkEnd w:id="103"/>
      <w:r w:rsidRPr="00ED09D5">
        <w:rPr>
          <w:rFonts w:ascii="Times New Roman" w:hAnsi="Times New Roman"/>
          <w:b/>
          <w:bCs/>
          <w:sz w:val="28"/>
          <w:szCs w:val="28"/>
        </w:rPr>
        <w:t>T</w:t>
      </w:r>
      <w:r w:rsidRPr="00ED09D5">
        <w:rPr>
          <w:rFonts w:ascii="Times New Roman" w:hAnsi="Times New Roman"/>
          <w:b/>
          <w:bCs/>
          <w:sz w:val="28"/>
          <w:szCs w:val="28"/>
          <w:vertAlign w:val="subscript"/>
        </w:rPr>
        <w:t>4</w:t>
      </w:r>
      <w:r w:rsidRPr="00ED09D5">
        <w:rPr>
          <w:rFonts w:ascii="Times New Roman" w:hAnsi="Times New Roman"/>
          <w:b/>
          <w:bCs/>
          <w:sz w:val="28"/>
          <w:szCs w:val="28"/>
        </w:rPr>
        <w:t> и ТТГ. </w:t>
      </w:r>
      <w:r w:rsidRPr="00ED09D5">
        <w:rPr>
          <w:rFonts w:ascii="Times New Roman" w:hAnsi="Times New Roman"/>
          <w:sz w:val="28"/>
          <w:szCs w:val="28"/>
        </w:rPr>
        <w:t>У большинства детей с хроническим лимфоцитарным тиреоидитом при первом обследовании уровни общего T</w:t>
      </w:r>
      <w:r w:rsidRPr="00ED09D5">
        <w:rPr>
          <w:rFonts w:ascii="Times New Roman" w:hAnsi="Times New Roman"/>
          <w:sz w:val="28"/>
          <w:szCs w:val="28"/>
          <w:vertAlign w:val="subscript"/>
        </w:rPr>
        <w:t>4</w:t>
      </w:r>
      <w:r w:rsidRPr="00ED09D5">
        <w:rPr>
          <w:rFonts w:ascii="Times New Roman" w:hAnsi="Times New Roman"/>
          <w:sz w:val="28"/>
          <w:szCs w:val="28"/>
        </w:rPr>
        <w:t> и ТТГ нормальные (эутиреоз). Частота гипотиреоза составляет 3—13%; в этих случаях общий T</w:t>
      </w:r>
      <w:r w:rsidRPr="00ED09D5">
        <w:rPr>
          <w:rFonts w:ascii="Times New Roman" w:hAnsi="Times New Roman"/>
          <w:sz w:val="28"/>
          <w:szCs w:val="28"/>
          <w:vertAlign w:val="subscript"/>
        </w:rPr>
        <w:t>4</w:t>
      </w:r>
      <w:r w:rsidRPr="00ED09D5">
        <w:rPr>
          <w:rFonts w:ascii="Times New Roman" w:hAnsi="Times New Roman"/>
          <w:sz w:val="28"/>
          <w:szCs w:val="28"/>
        </w:rPr>
        <w:t> понижен, а ТТГ повышен. Частота скрытого гипотиреоза (уровень ТТГ повышен на фоне нормального уровня T</w:t>
      </w:r>
      <w:r w:rsidRPr="00ED09D5">
        <w:rPr>
          <w:rFonts w:ascii="Times New Roman" w:hAnsi="Times New Roman"/>
          <w:sz w:val="28"/>
          <w:szCs w:val="28"/>
          <w:vertAlign w:val="subscript"/>
        </w:rPr>
        <w:t>4</w:t>
      </w:r>
      <w:r w:rsidRPr="00ED09D5">
        <w:rPr>
          <w:rFonts w:ascii="Times New Roman" w:hAnsi="Times New Roman"/>
          <w:sz w:val="28"/>
          <w:szCs w:val="28"/>
        </w:rPr>
        <w:t xml:space="preserve">) достигает 35%. У небольшого числа больных выявляется тиреотоксикоз </w:t>
      </w:r>
    </w:p>
    <w:p w:rsidR="00AE0283" w:rsidRPr="00ED09D5" w:rsidRDefault="00AE0283" w:rsidP="004E397E">
      <w:pPr>
        <w:spacing w:after="0"/>
        <w:ind w:firstLine="400"/>
        <w:jc w:val="both"/>
        <w:rPr>
          <w:rFonts w:ascii="Times New Roman" w:hAnsi="Times New Roman"/>
          <w:sz w:val="28"/>
          <w:szCs w:val="28"/>
        </w:rPr>
      </w:pPr>
      <w:bookmarkStart w:id="104" w:name="VII.Д.2."/>
      <w:bookmarkEnd w:id="104"/>
      <w:r w:rsidRPr="00ED09D5">
        <w:rPr>
          <w:rFonts w:ascii="Times New Roman" w:hAnsi="Times New Roman"/>
          <w:b/>
          <w:bCs/>
          <w:sz w:val="28"/>
          <w:szCs w:val="28"/>
        </w:rPr>
        <w:t>Антитиреоидные аутоантитела.</w:t>
      </w:r>
      <w:r w:rsidRPr="00ED09D5">
        <w:rPr>
          <w:rFonts w:ascii="Times New Roman" w:hAnsi="Times New Roman"/>
          <w:sz w:val="28"/>
          <w:szCs w:val="28"/>
        </w:rPr>
        <w:t> </w:t>
      </w:r>
      <w:r w:rsidR="001F1B78">
        <w:rPr>
          <w:rFonts w:ascii="Times New Roman" w:hAnsi="Times New Roman"/>
          <w:sz w:val="28"/>
          <w:szCs w:val="28"/>
        </w:rPr>
        <w:t xml:space="preserve"> </w:t>
      </w:r>
      <w:r w:rsidRPr="00ED09D5">
        <w:rPr>
          <w:rFonts w:ascii="Times New Roman" w:hAnsi="Times New Roman"/>
          <w:sz w:val="28"/>
          <w:szCs w:val="28"/>
        </w:rPr>
        <w:t>Комплемент</w:t>
      </w:r>
      <w:r w:rsidR="001F1B78">
        <w:rPr>
          <w:rFonts w:ascii="Times New Roman" w:hAnsi="Times New Roman"/>
          <w:sz w:val="28"/>
          <w:szCs w:val="28"/>
        </w:rPr>
        <w:t xml:space="preserve"> </w:t>
      </w:r>
      <w:r w:rsidRPr="00ED09D5">
        <w:rPr>
          <w:rFonts w:ascii="Times New Roman" w:hAnsi="Times New Roman"/>
          <w:sz w:val="28"/>
          <w:szCs w:val="28"/>
        </w:rPr>
        <w:t>фиксирующие аутоантитела к микросомальным антигенам обнаруживаются чаще, чем аутоантитела к тиреоглобулину. Рекомендуется одновременно определять оба вида аутоантител. У 90—95% больных с диагнозом хронического лимфоцитарного тиреоидита, подтвержденным результатами биопсии, в сыворотке присутствует по крайней мере один вид аутоантител. Таким образом, выявление хотя бы одного вида аутоантител подтверждает диагноз хронического лимфоцитарного тиреоидита. Определение аутоантител только одного вида менее информативно.</w:t>
      </w:r>
    </w:p>
    <w:p w:rsidR="00AE0283" w:rsidRPr="00ED09D5" w:rsidRDefault="00AE0283" w:rsidP="004E397E">
      <w:pPr>
        <w:spacing w:after="0"/>
        <w:ind w:firstLine="400"/>
        <w:jc w:val="both"/>
        <w:rPr>
          <w:rFonts w:ascii="Times New Roman" w:hAnsi="Times New Roman"/>
          <w:sz w:val="28"/>
          <w:szCs w:val="28"/>
        </w:rPr>
      </w:pPr>
      <w:bookmarkStart w:id="105" w:name="VII.Д.2.а."/>
      <w:bookmarkEnd w:id="105"/>
      <w:r w:rsidRPr="00ED09D5">
        <w:rPr>
          <w:rFonts w:ascii="Times New Roman" w:hAnsi="Times New Roman"/>
          <w:b/>
          <w:bCs/>
          <w:sz w:val="28"/>
          <w:szCs w:val="28"/>
        </w:rPr>
        <w:t>а. </w:t>
      </w:r>
      <w:r w:rsidRPr="00ED09D5">
        <w:rPr>
          <w:rFonts w:ascii="Times New Roman" w:hAnsi="Times New Roman"/>
          <w:sz w:val="28"/>
          <w:szCs w:val="28"/>
        </w:rPr>
        <w:t>Титр антитиреоидных аутоантител коррелирует с интенсивностью лимфоцитарной инфильтрации щитовидной железы. Предполагают, что аутоантитела к йодидпероксидазе могут непосредственно участвовать в разрушении тироцитов, но доказательства их цитотоксического эффекта пока не получены.</w:t>
      </w:r>
    </w:p>
    <w:p w:rsidR="00AE0283" w:rsidRPr="00ED09D5" w:rsidRDefault="00AE0283" w:rsidP="004E397E">
      <w:pPr>
        <w:spacing w:after="0"/>
        <w:ind w:firstLine="400"/>
        <w:jc w:val="both"/>
        <w:rPr>
          <w:rFonts w:ascii="Times New Roman" w:hAnsi="Times New Roman"/>
          <w:sz w:val="28"/>
          <w:szCs w:val="28"/>
        </w:rPr>
      </w:pPr>
      <w:bookmarkStart w:id="106" w:name="VII.Д.2.б."/>
      <w:bookmarkEnd w:id="106"/>
      <w:r w:rsidRPr="00ED09D5">
        <w:rPr>
          <w:rFonts w:ascii="Times New Roman" w:hAnsi="Times New Roman"/>
          <w:b/>
          <w:bCs/>
          <w:sz w:val="28"/>
          <w:szCs w:val="28"/>
        </w:rPr>
        <w:t>б. </w:t>
      </w:r>
      <w:r w:rsidRPr="00ED09D5">
        <w:rPr>
          <w:rFonts w:ascii="Times New Roman" w:hAnsi="Times New Roman"/>
          <w:sz w:val="28"/>
          <w:szCs w:val="28"/>
        </w:rPr>
        <w:t>Присутствие антитиреоидных аутоантител характерно не только для хронического лимфоцитарного тиреоидита. Титр этих аутоантител слегка повышен при некоторых формах первичного гипотиреоза и может быть значительно повышен при диффузном токсическом зобе. Иногда у больных сочетаются клинические и биохимические признаки хронического лимфоцитарного тиреоидита и диффузного токсического зоба. Поэтому отличить тиреотоксический вариант хронического лимфоцитарного тиреоидита от диффузного токсического зоба и от случаев сочетания этих заболеваний иногда очень трудно. Важнейший клинический признак диффузного токсического зоба — экзофтальм. Для дифференциальной диагностики хронического лимфоцитарного тиреоидита могут потребоваться специальные исследования:</w:t>
      </w:r>
    </w:p>
    <w:p w:rsidR="00AE0283" w:rsidRPr="00ED09D5" w:rsidRDefault="00AE0283" w:rsidP="004E397E">
      <w:pPr>
        <w:spacing w:after="0"/>
        <w:ind w:firstLine="400"/>
        <w:jc w:val="both"/>
        <w:rPr>
          <w:rFonts w:ascii="Times New Roman" w:hAnsi="Times New Roman"/>
          <w:sz w:val="28"/>
          <w:szCs w:val="28"/>
        </w:rPr>
      </w:pPr>
      <w:bookmarkStart w:id="107" w:name="VII.Д.2.б.1)"/>
      <w:bookmarkEnd w:id="107"/>
      <w:r w:rsidRPr="00ED09D5">
        <w:rPr>
          <w:rFonts w:ascii="Times New Roman" w:hAnsi="Times New Roman"/>
          <w:b/>
          <w:bCs/>
          <w:sz w:val="28"/>
          <w:szCs w:val="28"/>
        </w:rPr>
        <w:t>1) </w:t>
      </w:r>
      <w:r w:rsidRPr="00ED09D5">
        <w:rPr>
          <w:rFonts w:ascii="Times New Roman" w:hAnsi="Times New Roman"/>
          <w:sz w:val="28"/>
          <w:szCs w:val="28"/>
        </w:rPr>
        <w:t>Проба с тиролиберином (см. </w:t>
      </w:r>
      <w:hyperlink r:id="rId54" w:anchor="II.%D0%91.2." w:history="1">
        <w:r w:rsidRPr="00ED09D5">
          <w:rPr>
            <w:rFonts w:ascii="Times New Roman" w:hAnsi="Times New Roman"/>
            <w:sz w:val="28"/>
            <w:szCs w:val="28"/>
          </w:rPr>
          <w:t>гл. 27, п. II.Б.2</w:t>
        </w:r>
      </w:hyperlink>
      <w:r w:rsidRPr="00ED09D5">
        <w:rPr>
          <w:rFonts w:ascii="Times New Roman" w:hAnsi="Times New Roman"/>
          <w:sz w:val="28"/>
          <w:szCs w:val="28"/>
        </w:rPr>
        <w:t>) позволяет отличить первичный гипотиреоз от хронического лимфоцитарного тиреоидита.</w:t>
      </w:r>
    </w:p>
    <w:p w:rsidR="00AE0283" w:rsidRPr="00ED09D5" w:rsidRDefault="00AE0283" w:rsidP="004E397E">
      <w:pPr>
        <w:spacing w:after="0"/>
        <w:ind w:firstLine="400"/>
        <w:jc w:val="both"/>
        <w:rPr>
          <w:rFonts w:ascii="Times New Roman" w:hAnsi="Times New Roman"/>
          <w:sz w:val="28"/>
          <w:szCs w:val="28"/>
        </w:rPr>
      </w:pPr>
      <w:bookmarkStart w:id="108" w:name="VII.Д.2.б.2)"/>
      <w:bookmarkEnd w:id="108"/>
      <w:r w:rsidRPr="00ED09D5">
        <w:rPr>
          <w:rFonts w:ascii="Times New Roman" w:hAnsi="Times New Roman"/>
          <w:b/>
          <w:bCs/>
          <w:sz w:val="28"/>
          <w:szCs w:val="28"/>
        </w:rPr>
        <w:t>2) </w:t>
      </w:r>
      <w:r w:rsidRPr="00ED09D5">
        <w:rPr>
          <w:rFonts w:ascii="Times New Roman" w:hAnsi="Times New Roman"/>
          <w:sz w:val="28"/>
          <w:szCs w:val="28"/>
        </w:rPr>
        <w:t>Определение базального уровня ТТГ высокочувствительным методом (при хроническом лимфоцитарном тиреоидите базальный уровень ТТГ нормальный или слегка повышен, при диффузном токсическом зобе — снижен).</w:t>
      </w:r>
    </w:p>
    <w:p w:rsidR="00AE0283" w:rsidRPr="00ED09D5" w:rsidRDefault="00AE0283" w:rsidP="004E397E">
      <w:pPr>
        <w:spacing w:after="0"/>
        <w:ind w:firstLine="400"/>
        <w:jc w:val="both"/>
        <w:rPr>
          <w:rFonts w:ascii="Times New Roman" w:hAnsi="Times New Roman"/>
          <w:sz w:val="28"/>
          <w:szCs w:val="28"/>
        </w:rPr>
      </w:pPr>
      <w:bookmarkStart w:id="109" w:name="VII.Д.2.б.3)"/>
      <w:bookmarkEnd w:id="109"/>
      <w:r w:rsidRPr="00ED09D5">
        <w:rPr>
          <w:rFonts w:ascii="Times New Roman" w:hAnsi="Times New Roman"/>
          <w:b/>
          <w:bCs/>
          <w:sz w:val="28"/>
          <w:szCs w:val="28"/>
        </w:rPr>
        <w:t>3) </w:t>
      </w:r>
      <w:r w:rsidRPr="00ED09D5">
        <w:rPr>
          <w:rFonts w:ascii="Times New Roman" w:hAnsi="Times New Roman"/>
          <w:sz w:val="28"/>
          <w:szCs w:val="28"/>
        </w:rPr>
        <w:t>Определение тиреостимулирующих аутоантител (эти антитела характерны для диффузного токсического зоба и редко обнаруживаются при хроническом лимфоцитарном тиреоидите).</w:t>
      </w:r>
    </w:p>
    <w:p w:rsidR="00AE0283" w:rsidRDefault="00AE0283" w:rsidP="004E397E">
      <w:pPr>
        <w:spacing w:after="0"/>
        <w:ind w:firstLine="400"/>
        <w:jc w:val="both"/>
        <w:rPr>
          <w:rFonts w:ascii="Times New Roman" w:hAnsi="Times New Roman"/>
          <w:sz w:val="28"/>
          <w:szCs w:val="28"/>
        </w:rPr>
      </w:pPr>
      <w:bookmarkStart w:id="110" w:name="VII.Д.2.б.4)"/>
      <w:bookmarkEnd w:id="110"/>
      <w:r w:rsidRPr="00ED09D5">
        <w:rPr>
          <w:rFonts w:ascii="Times New Roman" w:hAnsi="Times New Roman"/>
          <w:b/>
          <w:bCs/>
          <w:sz w:val="28"/>
          <w:szCs w:val="28"/>
        </w:rPr>
        <w:t>4) </w:t>
      </w:r>
      <w:r w:rsidRPr="00ED09D5">
        <w:rPr>
          <w:rFonts w:ascii="Times New Roman" w:hAnsi="Times New Roman"/>
          <w:sz w:val="28"/>
          <w:szCs w:val="28"/>
        </w:rPr>
        <w:t>Поглощение радиоактивного йода щитовидной железой (при диффузном токсическом зобе повышено, при хроническом лимфоцитарном тиреоидите снижено или нормальное). </w:t>
      </w:r>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b/>
          <w:bCs/>
          <w:sz w:val="28"/>
          <w:szCs w:val="28"/>
        </w:rPr>
        <w:t>Внимание:</w:t>
      </w:r>
      <w:r w:rsidRPr="00ED09D5">
        <w:rPr>
          <w:rFonts w:ascii="Times New Roman" w:hAnsi="Times New Roman"/>
          <w:sz w:val="28"/>
          <w:szCs w:val="28"/>
        </w:rPr>
        <w:t>поглощение радиоактивного йода щитовидной железой может быть повышено и при хроническом лимфоцитарном тиреоидите, если присутствуют тиреостимулирующие аутоантитела.</w:t>
      </w:r>
    </w:p>
    <w:p w:rsidR="00AE0283" w:rsidRPr="00ED09D5" w:rsidRDefault="00AE0283" w:rsidP="004E397E">
      <w:pPr>
        <w:spacing w:after="0"/>
        <w:ind w:firstLine="400"/>
        <w:jc w:val="both"/>
        <w:rPr>
          <w:rFonts w:ascii="Times New Roman" w:hAnsi="Times New Roman"/>
          <w:sz w:val="28"/>
          <w:szCs w:val="28"/>
        </w:rPr>
      </w:pPr>
      <w:bookmarkStart w:id="111" w:name="VII.Д.3."/>
      <w:bookmarkEnd w:id="111"/>
      <w:r w:rsidRPr="00ED09D5">
        <w:rPr>
          <w:rFonts w:ascii="Times New Roman" w:hAnsi="Times New Roman"/>
          <w:b/>
          <w:bCs/>
          <w:sz w:val="28"/>
          <w:szCs w:val="28"/>
        </w:rPr>
        <w:t>3. Аспирационная биопсия</w:t>
      </w:r>
      <w:r w:rsidRPr="00ED09D5">
        <w:rPr>
          <w:rFonts w:ascii="Times New Roman" w:hAnsi="Times New Roman"/>
          <w:sz w:val="28"/>
          <w:szCs w:val="28"/>
        </w:rPr>
        <w:t> щитовидной железы подтверждает диагноз хронического лимфоцитарного тиреоидита, но это исследование не показано детям.</w:t>
      </w:r>
    </w:p>
    <w:p w:rsidR="00AE0283" w:rsidRPr="00ED09D5" w:rsidRDefault="00AE0283" w:rsidP="004E397E">
      <w:pPr>
        <w:spacing w:after="0"/>
        <w:ind w:firstLine="400"/>
        <w:jc w:val="both"/>
        <w:rPr>
          <w:rFonts w:ascii="Times New Roman" w:hAnsi="Times New Roman"/>
          <w:sz w:val="28"/>
          <w:szCs w:val="28"/>
        </w:rPr>
      </w:pPr>
      <w:bookmarkStart w:id="112" w:name="VII.Д.4."/>
      <w:bookmarkEnd w:id="112"/>
      <w:r w:rsidRPr="00ED09D5">
        <w:rPr>
          <w:rFonts w:ascii="Times New Roman" w:hAnsi="Times New Roman"/>
          <w:b/>
          <w:bCs/>
          <w:sz w:val="28"/>
          <w:szCs w:val="28"/>
        </w:rPr>
        <w:t>4. Сцинтиграфия щитовидной железы.</w:t>
      </w:r>
      <w:r w:rsidRPr="00ED09D5">
        <w:rPr>
          <w:rFonts w:ascii="Times New Roman" w:hAnsi="Times New Roman"/>
          <w:sz w:val="28"/>
          <w:szCs w:val="28"/>
        </w:rPr>
        <w:t> При хроническом лимфоцитарном тиреоидите распределение изотопа на сцинтиграмме неравномерное (мозаичное). Сцинтиграфия и проба с </w:t>
      </w:r>
      <w:hyperlink r:id="rId55" w:tgtFrame="_blank" w:history="1">
        <w:r w:rsidRPr="00ED09D5">
          <w:rPr>
            <w:rFonts w:ascii="Times New Roman" w:hAnsi="Times New Roman"/>
            <w:sz w:val="28"/>
            <w:szCs w:val="28"/>
          </w:rPr>
          <w:t>перхлоратом</w:t>
        </w:r>
      </w:hyperlink>
      <w:r w:rsidRPr="00ED09D5">
        <w:rPr>
          <w:rFonts w:ascii="Times New Roman" w:hAnsi="Times New Roman"/>
          <w:sz w:val="28"/>
          <w:szCs w:val="28"/>
        </w:rPr>
        <w:t> рекомендуются в тех случаях, когда у больного с подозрением на хронический лимфо</w:t>
      </w:r>
      <w:r>
        <w:rPr>
          <w:rFonts w:ascii="Times New Roman" w:hAnsi="Times New Roman"/>
          <w:sz w:val="28"/>
          <w:szCs w:val="28"/>
        </w:rPr>
        <w:t xml:space="preserve">цитарный тиреоидит не обнаружены </w:t>
      </w:r>
      <w:r w:rsidRPr="00ED09D5">
        <w:rPr>
          <w:rFonts w:ascii="Times New Roman" w:hAnsi="Times New Roman"/>
          <w:sz w:val="28"/>
          <w:szCs w:val="28"/>
        </w:rPr>
        <w:t xml:space="preserve"> антитиреоидные аутоантитела.</w:t>
      </w:r>
    </w:p>
    <w:p w:rsidR="00AE0283" w:rsidRPr="00ED09D5" w:rsidRDefault="00AE0283" w:rsidP="004E397E">
      <w:pPr>
        <w:spacing w:after="0"/>
        <w:ind w:firstLine="400"/>
        <w:jc w:val="both"/>
        <w:rPr>
          <w:rFonts w:ascii="Times New Roman" w:hAnsi="Times New Roman"/>
          <w:sz w:val="28"/>
          <w:szCs w:val="28"/>
        </w:rPr>
      </w:pPr>
      <w:bookmarkStart w:id="113" w:name="VII.Д.5."/>
      <w:bookmarkEnd w:id="113"/>
      <w:r w:rsidRPr="00ED09D5">
        <w:rPr>
          <w:rFonts w:ascii="Times New Roman" w:hAnsi="Times New Roman"/>
          <w:b/>
          <w:bCs/>
          <w:sz w:val="28"/>
          <w:szCs w:val="28"/>
        </w:rPr>
        <w:t>5. УЗИ щитовидной железы.</w:t>
      </w:r>
      <w:r w:rsidRPr="00ED09D5">
        <w:rPr>
          <w:rFonts w:ascii="Times New Roman" w:hAnsi="Times New Roman"/>
          <w:sz w:val="28"/>
          <w:szCs w:val="28"/>
        </w:rPr>
        <w:t> По данным одного из исследований, при УЗИ отклонения от нормы выявляются у 100% больных хроническим лимфоцитарным тиреоидитом, тогда как антитиреоидные аутоантитела присутствуют лишь у 90% больных.</w:t>
      </w:r>
    </w:p>
    <w:p w:rsidR="00AE0283" w:rsidRPr="00ED09D5" w:rsidRDefault="00AE0283" w:rsidP="004E397E">
      <w:pPr>
        <w:spacing w:after="0"/>
        <w:ind w:firstLine="400"/>
        <w:jc w:val="both"/>
        <w:rPr>
          <w:rFonts w:ascii="Times New Roman" w:hAnsi="Times New Roman"/>
          <w:sz w:val="28"/>
          <w:szCs w:val="28"/>
        </w:rPr>
      </w:pPr>
      <w:bookmarkStart w:id="114" w:name="VII.Д.6."/>
      <w:bookmarkEnd w:id="114"/>
      <w:r w:rsidRPr="00ED09D5">
        <w:rPr>
          <w:rFonts w:ascii="Times New Roman" w:hAnsi="Times New Roman"/>
          <w:b/>
          <w:bCs/>
          <w:sz w:val="28"/>
          <w:szCs w:val="28"/>
        </w:rPr>
        <w:t>6. Проба с </w:t>
      </w:r>
      <w:hyperlink r:id="rId56" w:tgtFrame="_blank" w:history="1">
        <w:r w:rsidRPr="00ED09D5">
          <w:rPr>
            <w:rFonts w:ascii="Times New Roman" w:hAnsi="Times New Roman"/>
            <w:b/>
            <w:bCs/>
            <w:sz w:val="28"/>
            <w:szCs w:val="28"/>
          </w:rPr>
          <w:t>перхлоратом</w:t>
        </w:r>
      </w:hyperlink>
    </w:p>
    <w:p w:rsidR="00AE0283" w:rsidRPr="00ED09D5" w:rsidRDefault="00AE0283" w:rsidP="004E397E">
      <w:pPr>
        <w:spacing w:after="0"/>
        <w:ind w:firstLine="400"/>
        <w:jc w:val="both"/>
        <w:rPr>
          <w:rFonts w:ascii="Times New Roman" w:hAnsi="Times New Roman"/>
          <w:sz w:val="28"/>
          <w:szCs w:val="28"/>
        </w:rPr>
      </w:pPr>
      <w:bookmarkStart w:id="115" w:name="VII.Д.6.а."/>
      <w:bookmarkEnd w:id="115"/>
      <w:r w:rsidRPr="00ED09D5">
        <w:rPr>
          <w:rFonts w:ascii="Times New Roman" w:hAnsi="Times New Roman"/>
          <w:b/>
          <w:bCs/>
          <w:sz w:val="28"/>
          <w:szCs w:val="28"/>
        </w:rPr>
        <w:t>а. Принцип метода.</w:t>
      </w:r>
      <w:r w:rsidRPr="00ED09D5">
        <w:rPr>
          <w:rFonts w:ascii="Times New Roman" w:hAnsi="Times New Roman"/>
          <w:sz w:val="28"/>
          <w:szCs w:val="28"/>
        </w:rPr>
        <w:t> Йодид поступает в полости фолликулов щитовидной железы путем активного транспорта, поэтому концентрация йодида в интрафолликулярном коллоиде в 25—500 раз превышает его концентрацию в крови. Одновалентный </w:t>
      </w:r>
      <w:hyperlink r:id="rId57" w:tgtFrame="_blank" w:history="1">
        <w:r w:rsidRPr="00ED09D5">
          <w:rPr>
            <w:rFonts w:ascii="Times New Roman" w:hAnsi="Times New Roman"/>
            <w:sz w:val="28"/>
            <w:szCs w:val="28"/>
          </w:rPr>
          <w:t>перхлорат</w:t>
        </w:r>
      </w:hyperlink>
      <w:r w:rsidRPr="00ED09D5">
        <w:rPr>
          <w:rFonts w:ascii="Times New Roman" w:hAnsi="Times New Roman"/>
          <w:sz w:val="28"/>
          <w:szCs w:val="28"/>
        </w:rPr>
        <w:t> блокирует активный транспорт йодида. В присутствии </w:t>
      </w:r>
      <w:hyperlink r:id="rId58" w:tgtFrame="_blank" w:history="1">
        <w:r w:rsidRPr="00ED09D5">
          <w:rPr>
            <w:rFonts w:ascii="Times New Roman" w:hAnsi="Times New Roman"/>
            <w:sz w:val="28"/>
            <w:szCs w:val="28"/>
          </w:rPr>
          <w:t>перхлората</w:t>
        </w:r>
      </w:hyperlink>
      <w:r w:rsidRPr="00ED09D5">
        <w:rPr>
          <w:rFonts w:ascii="Times New Roman" w:hAnsi="Times New Roman"/>
          <w:sz w:val="28"/>
          <w:szCs w:val="28"/>
        </w:rPr>
        <w:t> поглощенный щитовидной железой, но не включившийся в состав тиреоглобулина йодид пассивно переходит в кровь. Цель супрессивной пробы с </w:t>
      </w:r>
      <w:hyperlink r:id="rId59" w:tgtFrame="_blank" w:history="1">
        <w:r w:rsidRPr="00ED09D5">
          <w:rPr>
            <w:rFonts w:ascii="Times New Roman" w:hAnsi="Times New Roman"/>
            <w:sz w:val="28"/>
            <w:szCs w:val="28"/>
          </w:rPr>
          <w:t>перхлоратом</w:t>
        </w:r>
      </w:hyperlink>
      <w:r w:rsidRPr="00ED09D5">
        <w:rPr>
          <w:rFonts w:ascii="Times New Roman" w:hAnsi="Times New Roman"/>
          <w:sz w:val="28"/>
          <w:szCs w:val="28"/>
        </w:rPr>
        <w:t> — выявление нарушений окисления и присоединения йода к тиреоглобулину. Именно эти нарушения имеют место при хроническом лимфоцитарном тиреоидите.</w:t>
      </w:r>
    </w:p>
    <w:p w:rsidR="00AE0283" w:rsidRPr="00ED09D5" w:rsidRDefault="00AE0283" w:rsidP="004E397E">
      <w:pPr>
        <w:spacing w:after="0"/>
        <w:ind w:firstLine="400"/>
        <w:jc w:val="both"/>
        <w:rPr>
          <w:rFonts w:ascii="Times New Roman" w:hAnsi="Times New Roman"/>
          <w:sz w:val="28"/>
          <w:szCs w:val="28"/>
        </w:rPr>
      </w:pPr>
      <w:bookmarkStart w:id="116" w:name="VII.Д.6.б."/>
      <w:bookmarkEnd w:id="116"/>
      <w:r w:rsidRPr="00ED09D5">
        <w:rPr>
          <w:rFonts w:ascii="Times New Roman" w:hAnsi="Times New Roman"/>
          <w:b/>
          <w:bCs/>
          <w:sz w:val="28"/>
          <w:szCs w:val="28"/>
        </w:rPr>
        <w:t>б. Методика исследования.</w:t>
      </w:r>
      <w:r w:rsidRPr="00ED09D5">
        <w:rPr>
          <w:rFonts w:ascii="Times New Roman" w:hAnsi="Times New Roman"/>
          <w:sz w:val="28"/>
          <w:szCs w:val="28"/>
        </w:rPr>
        <w:t> Больному дают радиоактивный йод (</w:t>
      </w:r>
      <w:r w:rsidRPr="00ED09D5">
        <w:rPr>
          <w:rFonts w:ascii="Times New Roman" w:hAnsi="Times New Roman"/>
          <w:sz w:val="28"/>
          <w:szCs w:val="28"/>
          <w:vertAlign w:val="superscript"/>
        </w:rPr>
        <w:t>123</w:t>
      </w:r>
      <w:r w:rsidRPr="00ED09D5">
        <w:rPr>
          <w:rFonts w:ascii="Times New Roman" w:hAnsi="Times New Roman"/>
          <w:sz w:val="28"/>
          <w:szCs w:val="28"/>
        </w:rPr>
        <w:t>I или </w:t>
      </w:r>
      <w:r w:rsidRPr="00ED09D5">
        <w:rPr>
          <w:rFonts w:ascii="Times New Roman" w:hAnsi="Times New Roman"/>
          <w:sz w:val="28"/>
          <w:szCs w:val="28"/>
          <w:vertAlign w:val="superscript"/>
        </w:rPr>
        <w:t>131</w:t>
      </w:r>
      <w:r w:rsidRPr="00ED09D5">
        <w:rPr>
          <w:rFonts w:ascii="Times New Roman" w:hAnsi="Times New Roman"/>
          <w:sz w:val="28"/>
          <w:szCs w:val="28"/>
        </w:rPr>
        <w:t>I) внутрь; через 2—4 ч измеряют радиоактивность щитовидной железы и дают </w:t>
      </w:r>
      <w:hyperlink r:id="rId60" w:tgtFrame="_blank" w:history="1">
        <w:r w:rsidRPr="00ED09D5">
          <w:rPr>
            <w:rFonts w:ascii="Times New Roman" w:hAnsi="Times New Roman"/>
            <w:sz w:val="28"/>
            <w:szCs w:val="28"/>
          </w:rPr>
          <w:t>перхлорат</w:t>
        </w:r>
      </w:hyperlink>
      <w:r w:rsidRPr="00ED09D5">
        <w:rPr>
          <w:rFonts w:ascii="Times New Roman" w:hAnsi="Times New Roman"/>
          <w:sz w:val="28"/>
          <w:szCs w:val="28"/>
        </w:rPr>
        <w:t> (или </w:t>
      </w:r>
      <w:hyperlink r:id="rId61" w:tgtFrame="_blank" w:history="1">
        <w:r w:rsidRPr="00ED09D5">
          <w:rPr>
            <w:rFonts w:ascii="Times New Roman" w:hAnsi="Times New Roman"/>
            <w:sz w:val="28"/>
            <w:szCs w:val="28"/>
          </w:rPr>
          <w:t>тиоцианат</w:t>
        </w:r>
      </w:hyperlink>
      <w:r w:rsidRPr="00ED09D5">
        <w:rPr>
          <w:rFonts w:ascii="Times New Roman" w:hAnsi="Times New Roman"/>
          <w:sz w:val="28"/>
          <w:szCs w:val="28"/>
        </w:rPr>
        <w:t>) калия внутрь в дозе 10 мг/кг; через 2—8 ч вновь измеряют радиоактивность железы.</w:t>
      </w:r>
    </w:p>
    <w:p w:rsidR="00AE0283" w:rsidRPr="00ED09D5" w:rsidRDefault="00AE0283" w:rsidP="004E397E">
      <w:pPr>
        <w:spacing w:after="0"/>
        <w:ind w:firstLine="400"/>
        <w:jc w:val="both"/>
        <w:rPr>
          <w:rFonts w:ascii="Times New Roman" w:hAnsi="Times New Roman"/>
          <w:sz w:val="28"/>
          <w:szCs w:val="28"/>
        </w:rPr>
      </w:pPr>
      <w:bookmarkStart w:id="117" w:name="VII.Д.6.в."/>
      <w:bookmarkEnd w:id="117"/>
      <w:r w:rsidRPr="00ED09D5">
        <w:rPr>
          <w:rFonts w:ascii="Times New Roman" w:hAnsi="Times New Roman"/>
          <w:b/>
          <w:bCs/>
          <w:sz w:val="28"/>
          <w:szCs w:val="28"/>
        </w:rPr>
        <w:t>в. Оценка результатов.</w:t>
      </w:r>
      <w:r w:rsidRPr="00ED09D5">
        <w:rPr>
          <w:rFonts w:ascii="Times New Roman" w:hAnsi="Times New Roman"/>
          <w:sz w:val="28"/>
          <w:szCs w:val="28"/>
        </w:rPr>
        <w:t> У здоровых людей поглощение радиоактивного йода щитовидной железой после приема </w:t>
      </w:r>
      <w:hyperlink r:id="rId62" w:tgtFrame="_blank" w:history="1">
        <w:r w:rsidRPr="00ED09D5">
          <w:rPr>
            <w:rFonts w:ascii="Times New Roman" w:hAnsi="Times New Roman"/>
            <w:sz w:val="28"/>
            <w:szCs w:val="28"/>
          </w:rPr>
          <w:t>перхлората</w:t>
        </w:r>
      </w:hyperlink>
      <w:r w:rsidRPr="00ED09D5">
        <w:rPr>
          <w:rFonts w:ascii="Times New Roman" w:hAnsi="Times New Roman"/>
          <w:sz w:val="28"/>
          <w:szCs w:val="28"/>
        </w:rPr>
        <w:t> не снижается или снижается менее чем на 10% (по сравнению с поглощением до приема </w:t>
      </w:r>
      <w:hyperlink r:id="rId63" w:tgtFrame="_blank" w:history="1">
        <w:r w:rsidRPr="00ED09D5">
          <w:rPr>
            <w:rFonts w:ascii="Times New Roman" w:hAnsi="Times New Roman"/>
            <w:sz w:val="28"/>
            <w:szCs w:val="28"/>
          </w:rPr>
          <w:t>перхлората</w:t>
        </w:r>
      </w:hyperlink>
      <w:r w:rsidRPr="00ED09D5">
        <w:rPr>
          <w:rFonts w:ascii="Times New Roman" w:hAnsi="Times New Roman"/>
          <w:sz w:val="28"/>
          <w:szCs w:val="28"/>
        </w:rPr>
        <w:t>). При нарушении присоединения йода к тиреоглобулину (в том числе при хроническом лимфоцитарном тиреоидите) поглощение уменьшается на 10—30%.</w:t>
      </w:r>
    </w:p>
    <w:p w:rsidR="00AE0283" w:rsidRPr="00ED09D5" w:rsidRDefault="00AE0283" w:rsidP="004E397E">
      <w:pPr>
        <w:spacing w:after="0"/>
        <w:jc w:val="both"/>
        <w:rPr>
          <w:rFonts w:ascii="Times New Roman" w:hAnsi="Times New Roman"/>
          <w:sz w:val="28"/>
          <w:szCs w:val="28"/>
        </w:rPr>
      </w:pPr>
      <w:bookmarkStart w:id="118" w:name="VII.Е."/>
      <w:bookmarkEnd w:id="118"/>
      <w:r w:rsidRPr="00ED09D5">
        <w:rPr>
          <w:rFonts w:ascii="Times New Roman" w:hAnsi="Times New Roman"/>
          <w:b/>
          <w:bCs/>
          <w:sz w:val="28"/>
          <w:szCs w:val="28"/>
        </w:rPr>
        <w:t>Лечение</w:t>
      </w:r>
    </w:p>
    <w:p w:rsidR="00AE0283" w:rsidRPr="00ED09D5" w:rsidRDefault="00AE0283" w:rsidP="004E397E">
      <w:pPr>
        <w:spacing w:after="0"/>
        <w:ind w:firstLine="400"/>
        <w:jc w:val="both"/>
        <w:rPr>
          <w:rFonts w:ascii="Times New Roman" w:hAnsi="Times New Roman"/>
          <w:sz w:val="28"/>
          <w:szCs w:val="28"/>
        </w:rPr>
      </w:pPr>
      <w:bookmarkStart w:id="119" w:name="VII.Е.1."/>
      <w:bookmarkEnd w:id="119"/>
      <w:r w:rsidRPr="00ED09D5">
        <w:rPr>
          <w:rFonts w:ascii="Times New Roman" w:hAnsi="Times New Roman"/>
          <w:b/>
          <w:bCs/>
          <w:sz w:val="28"/>
          <w:szCs w:val="28"/>
        </w:rPr>
        <w:t>1. </w:t>
      </w:r>
      <w:r w:rsidRPr="00ED09D5">
        <w:rPr>
          <w:rFonts w:ascii="Times New Roman" w:hAnsi="Times New Roman"/>
          <w:sz w:val="28"/>
          <w:szCs w:val="28"/>
        </w:rPr>
        <w:t>При </w:t>
      </w:r>
      <w:r w:rsidRPr="00ED09D5">
        <w:rPr>
          <w:rFonts w:ascii="Times New Roman" w:hAnsi="Times New Roman"/>
          <w:b/>
          <w:bCs/>
          <w:sz w:val="28"/>
          <w:szCs w:val="28"/>
        </w:rPr>
        <w:t>гипотиреозе</w:t>
      </w:r>
      <w:r w:rsidRPr="00ED09D5">
        <w:rPr>
          <w:rFonts w:ascii="Times New Roman" w:hAnsi="Times New Roman"/>
          <w:sz w:val="28"/>
          <w:szCs w:val="28"/>
        </w:rPr>
        <w:t> назначают </w:t>
      </w:r>
      <w:hyperlink r:id="rId64" w:tgtFrame="_blank" w:history="1">
        <w:r w:rsidRPr="00ED09D5">
          <w:rPr>
            <w:rFonts w:ascii="Times New Roman" w:hAnsi="Times New Roman"/>
            <w:sz w:val="28"/>
            <w:szCs w:val="28"/>
          </w:rPr>
          <w:t>левотироксин</w:t>
        </w:r>
      </w:hyperlink>
      <w:r w:rsidRPr="00ED09D5">
        <w:rPr>
          <w:rFonts w:ascii="Times New Roman" w:hAnsi="Times New Roman"/>
          <w:sz w:val="28"/>
          <w:szCs w:val="28"/>
        </w:rPr>
        <w:t> внутрь (детям в возрасте от 1 до 12 лет — 3—4 мкг/кг/сут; подросткам — 1—2 мкг/кг/сут). Лечение продолжают до завершения роста; затем </w:t>
      </w:r>
      <w:hyperlink r:id="rId65" w:tgtFrame="_blank" w:history="1">
        <w:r w:rsidRPr="00ED09D5">
          <w:rPr>
            <w:rFonts w:ascii="Times New Roman" w:hAnsi="Times New Roman"/>
            <w:sz w:val="28"/>
            <w:szCs w:val="28"/>
          </w:rPr>
          <w:t>левотироксин</w:t>
        </w:r>
      </w:hyperlink>
      <w:r w:rsidRPr="00ED09D5">
        <w:rPr>
          <w:rFonts w:ascii="Times New Roman" w:hAnsi="Times New Roman"/>
          <w:sz w:val="28"/>
          <w:szCs w:val="28"/>
        </w:rPr>
        <w:t>временно отменяют, чтобы проверить, не нормализовалась ли функция щитовидной железы.</w:t>
      </w:r>
    </w:p>
    <w:p w:rsidR="00AE0283" w:rsidRDefault="00AE0283" w:rsidP="004E397E">
      <w:pPr>
        <w:spacing w:after="0"/>
        <w:ind w:firstLine="400"/>
        <w:jc w:val="both"/>
        <w:rPr>
          <w:rFonts w:ascii="Times New Roman" w:hAnsi="Times New Roman"/>
          <w:sz w:val="28"/>
          <w:szCs w:val="28"/>
        </w:rPr>
      </w:pPr>
      <w:bookmarkStart w:id="120" w:name="VII.Е.2."/>
      <w:bookmarkEnd w:id="120"/>
      <w:r w:rsidRPr="00ED09D5">
        <w:rPr>
          <w:rFonts w:ascii="Times New Roman" w:hAnsi="Times New Roman"/>
          <w:b/>
          <w:bCs/>
          <w:sz w:val="28"/>
          <w:szCs w:val="28"/>
        </w:rPr>
        <w:t>2. </w:t>
      </w:r>
      <w:r w:rsidRPr="00ED09D5">
        <w:rPr>
          <w:rFonts w:ascii="Times New Roman" w:hAnsi="Times New Roman"/>
          <w:sz w:val="28"/>
          <w:szCs w:val="28"/>
        </w:rPr>
        <w:t>При </w:t>
      </w:r>
      <w:r w:rsidRPr="00ED09D5">
        <w:rPr>
          <w:rFonts w:ascii="Times New Roman" w:hAnsi="Times New Roman"/>
          <w:b/>
          <w:bCs/>
          <w:sz w:val="28"/>
          <w:szCs w:val="28"/>
        </w:rPr>
        <w:t>скрытомгипотиреозе</w:t>
      </w:r>
      <w:r w:rsidRPr="00ED09D5">
        <w:rPr>
          <w:rFonts w:ascii="Times New Roman" w:hAnsi="Times New Roman"/>
          <w:sz w:val="28"/>
          <w:szCs w:val="28"/>
        </w:rPr>
        <w:t> (уровень T</w:t>
      </w:r>
      <w:r w:rsidRPr="00ED09D5">
        <w:rPr>
          <w:rFonts w:ascii="Times New Roman" w:hAnsi="Times New Roman"/>
          <w:sz w:val="28"/>
          <w:szCs w:val="28"/>
          <w:vertAlign w:val="subscript"/>
        </w:rPr>
        <w:t>4</w:t>
      </w:r>
      <w:r w:rsidRPr="00ED09D5">
        <w:rPr>
          <w:rFonts w:ascii="Times New Roman" w:hAnsi="Times New Roman"/>
          <w:sz w:val="28"/>
          <w:szCs w:val="28"/>
        </w:rPr>
        <w:t xml:space="preserve"> нормальный, </w:t>
      </w:r>
    </w:p>
    <w:p w:rsidR="00AE0283" w:rsidRPr="00ED09D5" w:rsidRDefault="00AE0283" w:rsidP="004E397E">
      <w:pPr>
        <w:spacing w:after="0"/>
        <w:ind w:firstLine="400"/>
        <w:jc w:val="both"/>
        <w:rPr>
          <w:rFonts w:ascii="Times New Roman" w:hAnsi="Times New Roman"/>
          <w:sz w:val="28"/>
          <w:szCs w:val="28"/>
        </w:rPr>
      </w:pPr>
      <w:r w:rsidRPr="00ED09D5">
        <w:rPr>
          <w:rFonts w:ascii="Times New Roman" w:hAnsi="Times New Roman"/>
          <w:sz w:val="28"/>
          <w:szCs w:val="28"/>
        </w:rPr>
        <w:t>уровень ТТГ повышен) также рекомендуется </w:t>
      </w:r>
      <w:hyperlink r:id="rId66" w:tgtFrame="_blank" w:history="1">
        <w:r w:rsidRPr="00ED09D5">
          <w:rPr>
            <w:rFonts w:ascii="Times New Roman" w:hAnsi="Times New Roman"/>
            <w:sz w:val="28"/>
            <w:szCs w:val="28"/>
          </w:rPr>
          <w:t>левотироксин</w:t>
        </w:r>
      </w:hyperlink>
      <w:r w:rsidRPr="00ED09D5">
        <w:rPr>
          <w:rFonts w:ascii="Times New Roman" w:hAnsi="Times New Roman"/>
          <w:sz w:val="28"/>
          <w:szCs w:val="28"/>
        </w:rPr>
        <w:t>.</w:t>
      </w:r>
    </w:p>
    <w:p w:rsidR="00AE0283" w:rsidRPr="00ED09D5" w:rsidRDefault="00AE0283" w:rsidP="004E397E">
      <w:pPr>
        <w:spacing w:after="0"/>
        <w:ind w:firstLine="400"/>
        <w:jc w:val="both"/>
        <w:rPr>
          <w:rFonts w:ascii="Times New Roman" w:hAnsi="Times New Roman"/>
          <w:sz w:val="28"/>
          <w:szCs w:val="28"/>
        </w:rPr>
      </w:pPr>
      <w:bookmarkStart w:id="121" w:name="VII.Е.3."/>
      <w:bookmarkEnd w:id="121"/>
      <w:r w:rsidRPr="00ED09D5">
        <w:rPr>
          <w:rFonts w:ascii="Times New Roman" w:hAnsi="Times New Roman"/>
          <w:b/>
          <w:bCs/>
          <w:sz w:val="28"/>
          <w:szCs w:val="28"/>
        </w:rPr>
        <w:t>3. </w:t>
      </w:r>
      <w:r w:rsidRPr="00ED09D5">
        <w:rPr>
          <w:rFonts w:ascii="Times New Roman" w:hAnsi="Times New Roman"/>
          <w:sz w:val="28"/>
          <w:szCs w:val="28"/>
        </w:rPr>
        <w:t>Если у больного присутствуют </w:t>
      </w:r>
      <w:r w:rsidRPr="001F1B78">
        <w:rPr>
          <w:rFonts w:ascii="Times New Roman" w:hAnsi="Times New Roman"/>
          <w:bCs/>
          <w:sz w:val="28"/>
          <w:szCs w:val="28"/>
        </w:rPr>
        <w:t>антитиреоидные аутоантитела на фоне</w:t>
      </w:r>
      <w:r w:rsidRPr="001F1B78">
        <w:rPr>
          <w:rFonts w:ascii="Times New Roman" w:hAnsi="Times New Roman"/>
          <w:sz w:val="28"/>
          <w:szCs w:val="28"/>
        </w:rPr>
        <w:t> </w:t>
      </w:r>
      <w:r w:rsidRPr="001F1B78">
        <w:rPr>
          <w:rFonts w:ascii="Times New Roman" w:hAnsi="Times New Roman"/>
          <w:bCs/>
          <w:sz w:val="28"/>
          <w:szCs w:val="28"/>
        </w:rPr>
        <w:t>эутиреоза,</w:t>
      </w:r>
      <w:r w:rsidRPr="001F1B78">
        <w:rPr>
          <w:rFonts w:ascii="Times New Roman" w:hAnsi="Times New Roman"/>
          <w:sz w:val="28"/>
          <w:szCs w:val="28"/>
        </w:rPr>
        <w:t> лечение </w:t>
      </w:r>
      <w:hyperlink r:id="rId67" w:tgtFrame="_blank" w:history="1">
        <w:r w:rsidRPr="001F1B78">
          <w:rPr>
            <w:rFonts w:ascii="Times New Roman" w:hAnsi="Times New Roman"/>
            <w:sz w:val="28"/>
            <w:szCs w:val="28"/>
          </w:rPr>
          <w:t>левотироксином</w:t>
        </w:r>
      </w:hyperlink>
      <w:r w:rsidRPr="001F1B78">
        <w:rPr>
          <w:rFonts w:ascii="Times New Roman" w:hAnsi="Times New Roman"/>
          <w:sz w:val="28"/>
          <w:szCs w:val="28"/>
        </w:rPr>
        <w:t> необязательно.</w:t>
      </w:r>
      <w:r w:rsidRPr="00ED09D5">
        <w:rPr>
          <w:rFonts w:ascii="Times New Roman" w:hAnsi="Times New Roman"/>
          <w:sz w:val="28"/>
          <w:szCs w:val="28"/>
        </w:rPr>
        <w:t xml:space="preserve"> Установлено, что </w:t>
      </w:r>
      <w:hyperlink r:id="rId68" w:tgtFrame="_blank" w:history="1">
        <w:r w:rsidRPr="00ED09D5">
          <w:rPr>
            <w:rFonts w:ascii="Times New Roman" w:hAnsi="Times New Roman"/>
            <w:sz w:val="28"/>
            <w:szCs w:val="28"/>
          </w:rPr>
          <w:t>левотироксин</w:t>
        </w:r>
      </w:hyperlink>
      <w:r w:rsidRPr="00ED09D5">
        <w:rPr>
          <w:rFonts w:ascii="Times New Roman" w:hAnsi="Times New Roman"/>
          <w:sz w:val="28"/>
          <w:szCs w:val="28"/>
        </w:rPr>
        <w:t> не влияет на продолжительность и тяжесть аутоиммунного процесса (в частности, не изменяет титр антитиреоидных аутоантител). Необходимо каждые 6—12 мес определять уровни T</w:t>
      </w:r>
      <w:r w:rsidRPr="00ED09D5">
        <w:rPr>
          <w:rFonts w:ascii="Times New Roman" w:hAnsi="Times New Roman"/>
          <w:sz w:val="28"/>
          <w:szCs w:val="28"/>
          <w:vertAlign w:val="subscript"/>
        </w:rPr>
        <w:t>4</w:t>
      </w:r>
      <w:r w:rsidRPr="00ED09D5">
        <w:rPr>
          <w:rFonts w:ascii="Times New Roman" w:hAnsi="Times New Roman"/>
          <w:sz w:val="28"/>
          <w:szCs w:val="28"/>
        </w:rPr>
        <w:t> и ТТГ. В одном из исследований показали, что 50% больных с эутиреоидным вариантом хронического лимфоцитарного тиреоидита выздоравливают без всякого лечения на протяжении 6 лет после проявления болезни.</w:t>
      </w:r>
    </w:p>
    <w:p w:rsidR="00AE0283" w:rsidRPr="00ED09D5" w:rsidRDefault="00AE0283" w:rsidP="004E397E">
      <w:pPr>
        <w:spacing w:after="0"/>
        <w:ind w:firstLine="400"/>
        <w:jc w:val="both"/>
        <w:rPr>
          <w:rFonts w:ascii="Times New Roman" w:hAnsi="Times New Roman"/>
          <w:sz w:val="28"/>
          <w:szCs w:val="28"/>
        </w:rPr>
      </w:pPr>
      <w:bookmarkStart w:id="122" w:name="VII.Е.4."/>
      <w:bookmarkEnd w:id="122"/>
      <w:r w:rsidRPr="00ED09D5">
        <w:rPr>
          <w:rFonts w:ascii="Times New Roman" w:hAnsi="Times New Roman"/>
          <w:b/>
          <w:bCs/>
          <w:sz w:val="28"/>
          <w:szCs w:val="28"/>
        </w:rPr>
        <w:t>4. </w:t>
      </w:r>
      <w:r w:rsidRPr="00ED09D5">
        <w:rPr>
          <w:rFonts w:ascii="Times New Roman" w:hAnsi="Times New Roman"/>
          <w:sz w:val="28"/>
          <w:szCs w:val="28"/>
        </w:rPr>
        <w:t>При </w:t>
      </w:r>
      <w:r w:rsidRPr="00ED09D5">
        <w:rPr>
          <w:rFonts w:ascii="Times New Roman" w:hAnsi="Times New Roman"/>
          <w:b/>
          <w:bCs/>
          <w:sz w:val="28"/>
          <w:szCs w:val="28"/>
        </w:rPr>
        <w:t>тиреотоксикозе</w:t>
      </w:r>
      <w:r w:rsidRPr="00ED09D5">
        <w:rPr>
          <w:rFonts w:ascii="Times New Roman" w:hAnsi="Times New Roman"/>
          <w:sz w:val="28"/>
          <w:szCs w:val="28"/>
        </w:rPr>
        <w:t> можно назначать </w:t>
      </w:r>
      <w:hyperlink r:id="rId69" w:tgtFrame="_blank" w:history="1">
        <w:r w:rsidRPr="00ED09D5">
          <w:rPr>
            <w:rFonts w:ascii="Times New Roman" w:hAnsi="Times New Roman"/>
            <w:sz w:val="28"/>
            <w:szCs w:val="28"/>
          </w:rPr>
          <w:t>пропранолол</w:t>
        </w:r>
      </w:hyperlink>
      <w:r w:rsidRPr="00ED09D5">
        <w:rPr>
          <w:rFonts w:ascii="Times New Roman" w:hAnsi="Times New Roman"/>
          <w:sz w:val="28"/>
          <w:szCs w:val="28"/>
        </w:rPr>
        <w:t> внутрь (20—60 мг/сут в 3—4 приема).</w:t>
      </w:r>
    </w:p>
    <w:p w:rsidR="00AE0283" w:rsidRPr="00ED09D5" w:rsidRDefault="00AE0283" w:rsidP="004E397E">
      <w:pPr>
        <w:spacing w:after="0"/>
        <w:ind w:firstLine="400"/>
        <w:jc w:val="both"/>
        <w:rPr>
          <w:rFonts w:ascii="Times New Roman" w:hAnsi="Times New Roman"/>
          <w:sz w:val="28"/>
          <w:szCs w:val="28"/>
        </w:rPr>
      </w:pPr>
      <w:bookmarkStart w:id="123" w:name="VII.Ж."/>
      <w:bookmarkEnd w:id="123"/>
      <w:r w:rsidRPr="00ED09D5">
        <w:rPr>
          <w:rFonts w:ascii="Times New Roman" w:hAnsi="Times New Roman"/>
          <w:b/>
          <w:bCs/>
          <w:sz w:val="28"/>
          <w:szCs w:val="28"/>
        </w:rPr>
        <w:t>Сопутствующие заболевания</w:t>
      </w:r>
    </w:p>
    <w:p w:rsidR="00AE0283" w:rsidRPr="00ED09D5" w:rsidRDefault="00AE0283" w:rsidP="004E397E">
      <w:pPr>
        <w:spacing w:after="0"/>
        <w:ind w:firstLine="400"/>
        <w:jc w:val="both"/>
        <w:rPr>
          <w:rFonts w:ascii="Times New Roman" w:hAnsi="Times New Roman"/>
          <w:sz w:val="28"/>
          <w:szCs w:val="28"/>
        </w:rPr>
      </w:pPr>
      <w:bookmarkStart w:id="124" w:name="VII.Ж.1."/>
      <w:bookmarkEnd w:id="124"/>
      <w:r w:rsidRPr="00ED09D5">
        <w:rPr>
          <w:rFonts w:ascii="Times New Roman" w:hAnsi="Times New Roman"/>
          <w:b/>
          <w:bCs/>
          <w:sz w:val="28"/>
          <w:szCs w:val="28"/>
        </w:rPr>
        <w:t>1. Злокачественные опухоли щитовидной железы</w:t>
      </w:r>
    </w:p>
    <w:p w:rsidR="00AE0283" w:rsidRPr="00ED09D5" w:rsidRDefault="00AE0283" w:rsidP="004E397E">
      <w:pPr>
        <w:spacing w:after="0"/>
        <w:ind w:firstLine="400"/>
        <w:jc w:val="both"/>
        <w:rPr>
          <w:rFonts w:ascii="Times New Roman" w:hAnsi="Times New Roman"/>
          <w:sz w:val="28"/>
          <w:szCs w:val="28"/>
        </w:rPr>
      </w:pPr>
      <w:bookmarkStart w:id="125" w:name="VII.Ж.1.а."/>
      <w:bookmarkEnd w:id="125"/>
      <w:r w:rsidRPr="00ED09D5">
        <w:rPr>
          <w:rFonts w:ascii="Times New Roman" w:hAnsi="Times New Roman"/>
          <w:b/>
          <w:bCs/>
          <w:sz w:val="28"/>
          <w:szCs w:val="28"/>
        </w:rPr>
        <w:t>а. </w:t>
      </w:r>
      <w:r w:rsidRPr="00ED09D5">
        <w:rPr>
          <w:rFonts w:ascii="Times New Roman" w:hAnsi="Times New Roman"/>
          <w:sz w:val="28"/>
          <w:szCs w:val="28"/>
        </w:rPr>
        <w:t>Риск рака щитовидной железы повышен у больных хроническим лимфоцитарным тиреоидитом.</w:t>
      </w:r>
    </w:p>
    <w:p w:rsidR="00AE0283" w:rsidRPr="00ED09D5" w:rsidRDefault="00AE0283" w:rsidP="004E397E">
      <w:pPr>
        <w:spacing w:after="0"/>
        <w:ind w:firstLine="400"/>
        <w:jc w:val="both"/>
        <w:rPr>
          <w:rFonts w:ascii="Times New Roman" w:hAnsi="Times New Roman"/>
          <w:sz w:val="28"/>
          <w:szCs w:val="28"/>
        </w:rPr>
      </w:pPr>
      <w:bookmarkStart w:id="126" w:name="VII.Ж.1.б."/>
      <w:bookmarkEnd w:id="126"/>
      <w:r w:rsidRPr="00ED09D5">
        <w:rPr>
          <w:rFonts w:ascii="Times New Roman" w:hAnsi="Times New Roman"/>
          <w:b/>
          <w:bCs/>
          <w:sz w:val="28"/>
          <w:szCs w:val="28"/>
        </w:rPr>
        <w:t>б. </w:t>
      </w:r>
      <w:r w:rsidRPr="00ED09D5">
        <w:rPr>
          <w:rFonts w:ascii="Times New Roman" w:hAnsi="Times New Roman"/>
          <w:sz w:val="28"/>
          <w:szCs w:val="28"/>
        </w:rPr>
        <w:t>Лимфосаркома щитовидной железы очень редко встречается у больных хроническим лимфоцитарным тиреоидитом, но у значительного числа больных с лимфосаркомой обнаруживается хронический лимфоцитарный тиреоидит.</w:t>
      </w:r>
    </w:p>
    <w:p w:rsidR="000F37AB" w:rsidRDefault="000F37AB" w:rsidP="004E397E">
      <w:pPr>
        <w:pStyle w:val="level10"/>
        <w:spacing w:before="0" w:line="276" w:lineRule="auto"/>
        <w:ind w:left="0" w:firstLine="600"/>
        <w:jc w:val="both"/>
        <w:rPr>
          <w:b/>
          <w:bCs/>
          <w:sz w:val="28"/>
          <w:szCs w:val="28"/>
        </w:rPr>
      </w:pPr>
    </w:p>
    <w:p w:rsidR="000F37AB" w:rsidRDefault="000F37AB" w:rsidP="004E397E">
      <w:pPr>
        <w:pStyle w:val="level10"/>
        <w:spacing w:before="0" w:line="276" w:lineRule="auto"/>
        <w:ind w:left="0" w:firstLine="600"/>
        <w:jc w:val="both"/>
        <w:rPr>
          <w:b/>
          <w:bCs/>
          <w:sz w:val="28"/>
          <w:szCs w:val="28"/>
        </w:rPr>
      </w:pPr>
    </w:p>
    <w:p w:rsidR="00AE0283" w:rsidRPr="00B745C2" w:rsidRDefault="00AE0283" w:rsidP="004E397E">
      <w:pPr>
        <w:pStyle w:val="level10"/>
        <w:spacing w:before="0" w:line="276" w:lineRule="auto"/>
        <w:ind w:left="0" w:firstLine="600"/>
        <w:jc w:val="both"/>
        <w:rPr>
          <w:b/>
          <w:bCs/>
          <w:sz w:val="28"/>
          <w:szCs w:val="28"/>
        </w:rPr>
      </w:pPr>
      <w:r w:rsidRPr="00B745C2">
        <w:rPr>
          <w:b/>
          <w:bCs/>
          <w:sz w:val="28"/>
          <w:szCs w:val="28"/>
        </w:rPr>
        <w:t>ВРОЖДЕННЫЙ ГИПОТИРЕОЗ</w:t>
      </w:r>
    </w:p>
    <w:p w:rsidR="00AE0283" w:rsidRPr="00ED09D5" w:rsidRDefault="00AE0283" w:rsidP="004E397E">
      <w:pPr>
        <w:pStyle w:val="level10"/>
        <w:spacing w:before="0" w:line="276" w:lineRule="auto"/>
        <w:jc w:val="both"/>
        <w:rPr>
          <w:bCs/>
          <w:sz w:val="28"/>
          <w:szCs w:val="28"/>
        </w:rPr>
      </w:pPr>
      <w:r w:rsidRPr="00B745C2">
        <w:rPr>
          <w:bCs/>
          <w:color w:val="000000" w:themeColor="text1"/>
          <w:sz w:val="28"/>
          <w:szCs w:val="28"/>
        </w:rPr>
        <w:t>Врожденный гипотериоз наиболее</w:t>
      </w:r>
      <w:r>
        <w:rPr>
          <w:bCs/>
          <w:sz w:val="28"/>
          <w:szCs w:val="28"/>
        </w:rPr>
        <w:t xml:space="preserve"> часто встречающихся врожденных </w:t>
      </w:r>
      <w:r w:rsidRPr="00B745C2">
        <w:rPr>
          <w:bCs/>
          <w:sz w:val="28"/>
          <w:szCs w:val="28"/>
        </w:rPr>
        <w:t>заболеваний ЩЖ у детей, в</w:t>
      </w:r>
      <w:r w:rsidRPr="00ED09D5">
        <w:rPr>
          <w:bCs/>
          <w:sz w:val="28"/>
          <w:szCs w:val="28"/>
        </w:rPr>
        <w:t>основе которого лежит полная или частичная недостаточность тиреоид</w:t>
      </w:r>
      <w:r>
        <w:rPr>
          <w:bCs/>
          <w:sz w:val="28"/>
          <w:szCs w:val="28"/>
        </w:rPr>
        <w:t xml:space="preserve">ных гормонов, приводящих </w:t>
      </w:r>
      <w:r w:rsidRPr="00ED09D5">
        <w:rPr>
          <w:bCs/>
          <w:sz w:val="28"/>
          <w:szCs w:val="28"/>
        </w:rPr>
        <w:t>к задержке развития всех органов и систем.</w:t>
      </w:r>
    </w:p>
    <w:p w:rsidR="00AE0283" w:rsidRPr="00ED09D5" w:rsidRDefault="00AE0283" w:rsidP="004E397E">
      <w:pPr>
        <w:pStyle w:val="level10"/>
        <w:spacing w:before="0" w:line="276" w:lineRule="auto"/>
        <w:jc w:val="both"/>
        <w:rPr>
          <w:bCs/>
          <w:sz w:val="28"/>
          <w:szCs w:val="28"/>
        </w:rPr>
      </w:pPr>
      <w:r w:rsidRPr="00ED09D5">
        <w:rPr>
          <w:bCs/>
          <w:sz w:val="28"/>
          <w:szCs w:val="28"/>
        </w:rPr>
        <w:t>Врожденный гипотиреоз представляет собой достаточно гетероген-</w:t>
      </w:r>
    </w:p>
    <w:p w:rsidR="00AE0283" w:rsidRPr="00ED09D5" w:rsidRDefault="00AE0283" w:rsidP="004E397E">
      <w:pPr>
        <w:pStyle w:val="level10"/>
        <w:spacing w:before="0" w:line="276" w:lineRule="auto"/>
        <w:jc w:val="both"/>
        <w:rPr>
          <w:bCs/>
          <w:sz w:val="28"/>
          <w:szCs w:val="28"/>
        </w:rPr>
      </w:pPr>
      <w:r w:rsidRPr="00ED09D5">
        <w:rPr>
          <w:bCs/>
          <w:sz w:val="28"/>
          <w:szCs w:val="28"/>
        </w:rPr>
        <w:t>ную по этиологии группу заболеваний, обусловленных либо морфо-</w:t>
      </w:r>
    </w:p>
    <w:p w:rsidR="00AE0283" w:rsidRPr="00ED09D5" w:rsidRDefault="00AE0283" w:rsidP="004E397E">
      <w:pPr>
        <w:pStyle w:val="level10"/>
        <w:spacing w:before="0" w:line="276" w:lineRule="auto"/>
        <w:jc w:val="both"/>
        <w:rPr>
          <w:bCs/>
          <w:sz w:val="28"/>
          <w:szCs w:val="28"/>
        </w:rPr>
      </w:pPr>
      <w:r w:rsidRPr="00ED09D5">
        <w:rPr>
          <w:bCs/>
          <w:sz w:val="28"/>
          <w:szCs w:val="28"/>
        </w:rPr>
        <w:t>функциональной незрелостью гипоталамо-гипофизарной системы или</w:t>
      </w:r>
    </w:p>
    <w:p w:rsidR="00AE0283" w:rsidRPr="00ED09D5" w:rsidRDefault="00AE0283" w:rsidP="004E397E">
      <w:pPr>
        <w:pStyle w:val="level10"/>
        <w:spacing w:before="0" w:line="276" w:lineRule="auto"/>
        <w:jc w:val="both"/>
        <w:rPr>
          <w:bCs/>
          <w:sz w:val="28"/>
          <w:szCs w:val="28"/>
        </w:rPr>
      </w:pPr>
      <w:r w:rsidRPr="00ED09D5">
        <w:rPr>
          <w:bCs/>
          <w:sz w:val="28"/>
          <w:szCs w:val="28"/>
        </w:rPr>
        <w:t>ЩЖ, либо их повреждением во внутриутробном периоде.</w:t>
      </w:r>
    </w:p>
    <w:p w:rsidR="00AE0283" w:rsidRPr="00ED09D5" w:rsidRDefault="00AE0283" w:rsidP="004E397E">
      <w:pPr>
        <w:pStyle w:val="level20"/>
        <w:spacing w:before="0" w:line="276" w:lineRule="auto"/>
        <w:ind w:left="0" w:firstLine="0"/>
        <w:jc w:val="both"/>
        <w:rPr>
          <w:sz w:val="28"/>
          <w:szCs w:val="28"/>
        </w:rPr>
      </w:pPr>
      <w:r>
        <w:rPr>
          <w:b/>
          <w:bCs/>
          <w:sz w:val="28"/>
          <w:szCs w:val="28"/>
        </w:rPr>
        <w:tab/>
      </w:r>
      <w:r w:rsidRPr="00ED09D5">
        <w:rPr>
          <w:b/>
          <w:bCs/>
          <w:sz w:val="28"/>
          <w:szCs w:val="28"/>
        </w:rPr>
        <w:t>Распространенность.</w:t>
      </w:r>
      <w:r w:rsidRPr="00ED09D5">
        <w:rPr>
          <w:sz w:val="28"/>
          <w:szCs w:val="28"/>
        </w:rPr>
        <w:t xml:space="preserve"> При массовых обследованиях новорожденных гипотиреоз выявляется с частотой 1:3800—1:4000. </w:t>
      </w:r>
    </w:p>
    <w:p w:rsidR="00AE0283" w:rsidRPr="00ED09D5" w:rsidRDefault="00AE0283" w:rsidP="004E397E">
      <w:pPr>
        <w:pStyle w:val="level20"/>
        <w:spacing w:before="0" w:line="276" w:lineRule="auto"/>
        <w:ind w:left="0" w:firstLine="708"/>
        <w:jc w:val="both"/>
        <w:rPr>
          <w:sz w:val="28"/>
          <w:szCs w:val="28"/>
        </w:rPr>
      </w:pPr>
      <w:r w:rsidRPr="00ED09D5">
        <w:rPr>
          <w:b/>
          <w:bCs/>
          <w:sz w:val="28"/>
          <w:szCs w:val="28"/>
        </w:rPr>
        <w:t xml:space="preserve"> Генетика. </w:t>
      </w:r>
      <w:r w:rsidRPr="00ED09D5">
        <w:rPr>
          <w:sz w:val="28"/>
          <w:szCs w:val="28"/>
        </w:rPr>
        <w:t>Врожденный гипотиреоз примерно в 90% случаев бывает спорадическим, а в 10% — наследственным. Наследственный гипотиреоз обусловлен генетическими дефектами синтеза, секреции или периферического метаболизма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w:t>
      </w:r>
    </w:p>
    <w:p w:rsidR="00AE0283" w:rsidRPr="00486C0C" w:rsidRDefault="00AE0283" w:rsidP="004E397E">
      <w:pPr>
        <w:pStyle w:val="level30"/>
        <w:spacing w:before="0" w:line="276" w:lineRule="auto"/>
        <w:ind w:left="0" w:firstLine="0"/>
        <w:jc w:val="both"/>
        <w:rPr>
          <w:sz w:val="28"/>
          <w:szCs w:val="28"/>
        </w:rPr>
      </w:pPr>
      <w:r w:rsidRPr="00ED09D5">
        <w:rPr>
          <w:sz w:val="28"/>
          <w:szCs w:val="28"/>
        </w:rPr>
        <w:t xml:space="preserve">У больных с врожденным гипотиреозом </w:t>
      </w:r>
      <w:r w:rsidRPr="00486C0C">
        <w:rPr>
          <w:bCs/>
          <w:sz w:val="28"/>
          <w:szCs w:val="28"/>
        </w:rPr>
        <w:t>повышена частота аллелей HLA-Bw44, HLA-Aw24 и HLA-B18.</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2. </w:t>
      </w:r>
      <w:r w:rsidRPr="00ED09D5">
        <w:rPr>
          <w:sz w:val="28"/>
          <w:szCs w:val="28"/>
        </w:rPr>
        <w:t xml:space="preserve">Описаны </w:t>
      </w:r>
      <w:r w:rsidRPr="00486C0C">
        <w:rPr>
          <w:bCs/>
          <w:sz w:val="28"/>
          <w:szCs w:val="28"/>
        </w:rPr>
        <w:t>немногочисленные случаи дисгенезии</w:t>
      </w:r>
      <w:r w:rsidR="001F1B78">
        <w:rPr>
          <w:bCs/>
          <w:sz w:val="28"/>
          <w:szCs w:val="28"/>
        </w:rPr>
        <w:t xml:space="preserve"> </w:t>
      </w:r>
      <w:r w:rsidRPr="00486C0C">
        <w:rPr>
          <w:bCs/>
          <w:sz w:val="28"/>
          <w:szCs w:val="28"/>
        </w:rPr>
        <w:t>щитовидной железы</w:t>
      </w:r>
      <w:r w:rsidRPr="00ED09D5">
        <w:rPr>
          <w:sz w:val="28"/>
          <w:szCs w:val="28"/>
        </w:rPr>
        <w:t xml:space="preserve">у обоих однояйцовых близнецов. В большинстве исследований обнаружили дискордантность по врожденному гипотиреозу у близнецов.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3. </w:t>
      </w:r>
      <w:r w:rsidRPr="00ED09D5">
        <w:rPr>
          <w:sz w:val="28"/>
          <w:szCs w:val="28"/>
        </w:rPr>
        <w:t xml:space="preserve">Имеются </w:t>
      </w:r>
      <w:r w:rsidRPr="00486C0C">
        <w:rPr>
          <w:bCs/>
          <w:sz w:val="28"/>
          <w:szCs w:val="28"/>
        </w:rPr>
        <w:t>расовые различия</w:t>
      </w:r>
      <w:r w:rsidRPr="00ED09D5">
        <w:rPr>
          <w:sz w:val="28"/>
          <w:szCs w:val="28"/>
        </w:rPr>
        <w:t>в частоте врожденного гипотиреоза. По данным программы массового обследования в штате Джорджия, распространенность врожденного гипотиреоза среди белых составляет 1:5526, тогда как среди негров она гораздо ниже — 1:32 378. В то же время дефицит тироксинс</w:t>
      </w:r>
      <w:r w:rsidR="001F1B78">
        <w:rPr>
          <w:sz w:val="28"/>
          <w:szCs w:val="28"/>
        </w:rPr>
        <w:t xml:space="preserve"> </w:t>
      </w:r>
      <w:r w:rsidRPr="00ED09D5">
        <w:rPr>
          <w:sz w:val="28"/>
          <w:szCs w:val="28"/>
        </w:rPr>
        <w:t xml:space="preserve">вязывающего глобулина встречается в обеих расовых группах с равной частотой. По данным исследования, проведенного на юге Калифорнии, распространенность врожденного гипотиреоза среди мексиканцев, живущих в США, достигает 1:2111. </w:t>
      </w:r>
    </w:p>
    <w:p w:rsidR="00AE0283" w:rsidRPr="00ED09D5" w:rsidRDefault="00AE0283" w:rsidP="004E397E">
      <w:pPr>
        <w:spacing w:after="0"/>
        <w:ind w:firstLine="600"/>
        <w:jc w:val="both"/>
        <w:rPr>
          <w:rFonts w:ascii="Times New Roman" w:hAnsi="Times New Roman"/>
          <w:bCs/>
          <w:sz w:val="28"/>
          <w:szCs w:val="28"/>
        </w:rPr>
      </w:pPr>
      <w:r w:rsidRPr="00ED09D5">
        <w:rPr>
          <w:rFonts w:ascii="Times New Roman" w:hAnsi="Times New Roman"/>
          <w:b/>
          <w:bCs/>
          <w:sz w:val="28"/>
          <w:szCs w:val="28"/>
        </w:rPr>
        <w:t xml:space="preserve">ЭТИОЛОГИЯ: </w:t>
      </w:r>
      <w:r w:rsidRPr="00ED09D5">
        <w:rPr>
          <w:rFonts w:ascii="Times New Roman" w:hAnsi="Times New Roman"/>
          <w:bCs/>
          <w:sz w:val="28"/>
          <w:szCs w:val="28"/>
        </w:rPr>
        <w:t>В</w:t>
      </w:r>
      <w:r>
        <w:rPr>
          <w:rFonts w:ascii="Times New Roman" w:hAnsi="Times New Roman"/>
          <w:bCs/>
          <w:sz w:val="28"/>
          <w:szCs w:val="28"/>
        </w:rPr>
        <w:t xml:space="preserve"> о</w:t>
      </w:r>
      <w:r w:rsidRPr="00ED09D5">
        <w:rPr>
          <w:rFonts w:ascii="Times New Roman" w:hAnsi="Times New Roman"/>
          <w:bCs/>
          <w:sz w:val="28"/>
          <w:szCs w:val="28"/>
        </w:rPr>
        <w:t>снове заболевания лежит полная или частичная недостаточность тиреоидных гормонов,пр</w:t>
      </w:r>
      <w:r>
        <w:rPr>
          <w:rFonts w:ascii="Times New Roman" w:hAnsi="Times New Roman"/>
          <w:bCs/>
          <w:sz w:val="28"/>
          <w:szCs w:val="28"/>
        </w:rPr>
        <w:t>и</w:t>
      </w:r>
      <w:r w:rsidRPr="00ED09D5">
        <w:rPr>
          <w:rFonts w:ascii="Times New Roman" w:hAnsi="Times New Roman"/>
          <w:bCs/>
          <w:sz w:val="28"/>
          <w:szCs w:val="28"/>
        </w:rPr>
        <w:t>водящая</w:t>
      </w:r>
      <w:r>
        <w:rPr>
          <w:rFonts w:ascii="Times New Roman" w:hAnsi="Times New Roman"/>
          <w:bCs/>
          <w:sz w:val="28"/>
          <w:szCs w:val="28"/>
        </w:rPr>
        <w:t xml:space="preserve">к </w:t>
      </w:r>
      <w:r w:rsidRPr="00ED09D5">
        <w:rPr>
          <w:rFonts w:ascii="Times New Roman" w:hAnsi="Times New Roman"/>
          <w:bCs/>
          <w:sz w:val="28"/>
          <w:szCs w:val="28"/>
        </w:rPr>
        <w:t>задержк</w:t>
      </w:r>
      <w:r>
        <w:rPr>
          <w:rFonts w:ascii="Times New Roman" w:hAnsi="Times New Roman"/>
          <w:bCs/>
          <w:sz w:val="28"/>
          <w:szCs w:val="28"/>
        </w:rPr>
        <w:t>е</w:t>
      </w:r>
      <w:r w:rsidRPr="00ED09D5">
        <w:rPr>
          <w:rFonts w:ascii="Times New Roman" w:hAnsi="Times New Roman"/>
          <w:bCs/>
          <w:sz w:val="28"/>
          <w:szCs w:val="28"/>
        </w:rPr>
        <w:t xml:space="preserve"> развития всех органов и систем организма.</w:t>
      </w:r>
      <w:r>
        <w:rPr>
          <w:rFonts w:ascii="Times New Roman" w:hAnsi="Times New Roman"/>
          <w:bCs/>
          <w:sz w:val="28"/>
          <w:szCs w:val="28"/>
        </w:rPr>
        <w:t xml:space="preserve"> Нормальное умственное развитие возможно</w:t>
      </w:r>
      <w:r w:rsidRPr="00ED09D5">
        <w:rPr>
          <w:rFonts w:ascii="Times New Roman" w:hAnsi="Times New Roman"/>
          <w:bCs/>
          <w:sz w:val="28"/>
          <w:szCs w:val="28"/>
        </w:rPr>
        <w:t xml:space="preserve"> только при начале плода способна накапливать йод и синтезировать йодитиронин.К этому времени гипофиз плода способен се</w:t>
      </w:r>
      <w:r>
        <w:rPr>
          <w:rFonts w:ascii="Times New Roman" w:hAnsi="Times New Roman"/>
          <w:bCs/>
          <w:sz w:val="28"/>
          <w:szCs w:val="28"/>
        </w:rPr>
        <w:t xml:space="preserve">кретировать некоторое количество </w:t>
      </w:r>
      <w:r w:rsidRPr="00ED09D5">
        <w:rPr>
          <w:rFonts w:ascii="Times New Roman" w:hAnsi="Times New Roman"/>
          <w:bCs/>
          <w:sz w:val="28"/>
          <w:szCs w:val="28"/>
        </w:rPr>
        <w:t xml:space="preserve"> тиреотропного гормона.Содержани</w:t>
      </w:r>
      <w:r>
        <w:rPr>
          <w:rFonts w:ascii="Times New Roman" w:hAnsi="Times New Roman"/>
          <w:bCs/>
          <w:sz w:val="28"/>
          <w:szCs w:val="28"/>
        </w:rPr>
        <w:t>е</w:t>
      </w:r>
      <w:r w:rsidRPr="00ED09D5">
        <w:rPr>
          <w:rFonts w:ascii="Times New Roman" w:hAnsi="Times New Roman"/>
          <w:bCs/>
          <w:sz w:val="28"/>
          <w:szCs w:val="28"/>
        </w:rPr>
        <w:t xml:space="preserve"> тироксина в крови плода прогрессивно увеличивается к моменту родов,начиная с середины беременности.Уровен</w:t>
      </w:r>
      <w:r>
        <w:rPr>
          <w:rFonts w:ascii="Times New Roman" w:hAnsi="Times New Roman"/>
          <w:bCs/>
          <w:sz w:val="28"/>
          <w:szCs w:val="28"/>
        </w:rPr>
        <w:t>ь</w:t>
      </w:r>
      <w:r w:rsidRPr="00ED09D5">
        <w:rPr>
          <w:rFonts w:ascii="Times New Roman" w:hAnsi="Times New Roman"/>
          <w:bCs/>
          <w:sz w:val="28"/>
          <w:szCs w:val="28"/>
        </w:rPr>
        <w:t xml:space="preserve"> трийодтиронина у плода до 20-й недели гестации относительно невысок,затем значительно возрастает,достигая 60 нг/дл к концу беременности.Уровен</w:t>
      </w:r>
      <w:r>
        <w:rPr>
          <w:rFonts w:ascii="Times New Roman" w:hAnsi="Times New Roman"/>
          <w:bCs/>
          <w:sz w:val="28"/>
          <w:szCs w:val="28"/>
        </w:rPr>
        <w:t xml:space="preserve">ь </w:t>
      </w:r>
      <w:r w:rsidRPr="00ED09D5">
        <w:rPr>
          <w:rFonts w:ascii="Times New Roman" w:hAnsi="Times New Roman"/>
          <w:bCs/>
          <w:sz w:val="28"/>
          <w:szCs w:val="28"/>
        </w:rPr>
        <w:t xml:space="preserve"> ТТГ плода постепенно возраст</w:t>
      </w:r>
      <w:r>
        <w:rPr>
          <w:rFonts w:ascii="Times New Roman" w:hAnsi="Times New Roman"/>
          <w:bCs/>
          <w:sz w:val="28"/>
          <w:szCs w:val="28"/>
        </w:rPr>
        <w:t xml:space="preserve">ает с увеличением срока гестации  </w:t>
      </w:r>
      <w:r w:rsidRPr="00ED09D5">
        <w:rPr>
          <w:rFonts w:ascii="Times New Roman" w:hAnsi="Times New Roman"/>
          <w:bCs/>
          <w:sz w:val="28"/>
          <w:szCs w:val="28"/>
        </w:rPr>
        <w:t xml:space="preserve"> и к моменту родов составляет около 10 м ЕД/л Через плаценту проходит приблизительно треть материнского тироксина,который влияет на развития плода,особенно его мозга.</w:t>
      </w:r>
      <w:r w:rsidR="001F1B78">
        <w:rPr>
          <w:rFonts w:ascii="Times New Roman" w:hAnsi="Times New Roman"/>
          <w:bCs/>
          <w:sz w:val="28"/>
          <w:szCs w:val="28"/>
        </w:rPr>
        <w:t xml:space="preserve"> </w:t>
      </w:r>
      <w:r w:rsidRPr="00ED09D5">
        <w:rPr>
          <w:rFonts w:ascii="Times New Roman" w:hAnsi="Times New Roman"/>
          <w:bCs/>
          <w:sz w:val="28"/>
          <w:szCs w:val="28"/>
        </w:rPr>
        <w:t>Пр</w:t>
      </w:r>
      <w:r>
        <w:rPr>
          <w:rFonts w:ascii="Times New Roman" w:hAnsi="Times New Roman"/>
          <w:bCs/>
          <w:sz w:val="28"/>
          <w:szCs w:val="28"/>
        </w:rPr>
        <w:t>еи</w:t>
      </w:r>
      <w:r w:rsidRPr="00ED09D5">
        <w:rPr>
          <w:rFonts w:ascii="Times New Roman" w:hAnsi="Times New Roman"/>
          <w:bCs/>
          <w:sz w:val="28"/>
          <w:szCs w:val="28"/>
        </w:rPr>
        <w:t>м</w:t>
      </w:r>
      <w:r>
        <w:rPr>
          <w:rFonts w:ascii="Times New Roman" w:hAnsi="Times New Roman"/>
          <w:bCs/>
          <w:sz w:val="28"/>
          <w:szCs w:val="28"/>
        </w:rPr>
        <w:t>ущественно, это влияние</w:t>
      </w:r>
      <w:r w:rsidRPr="00ED09D5">
        <w:rPr>
          <w:rFonts w:ascii="Times New Roman" w:hAnsi="Times New Roman"/>
          <w:bCs/>
          <w:sz w:val="28"/>
          <w:szCs w:val="28"/>
        </w:rPr>
        <w:t xml:space="preserve"> осуществляется в первые недели беременности,до того момента,когда начинается синтез собственных тиреоидных гормонов.</w:t>
      </w:r>
    </w:p>
    <w:p w:rsidR="00AE0283" w:rsidRPr="00896106" w:rsidRDefault="00AE0283" w:rsidP="004E397E">
      <w:pPr>
        <w:spacing w:after="0"/>
        <w:jc w:val="both"/>
        <w:rPr>
          <w:rFonts w:ascii="Times New Roman" w:hAnsi="Times New Roman"/>
          <w:b/>
          <w:sz w:val="28"/>
          <w:szCs w:val="28"/>
        </w:rPr>
      </w:pPr>
      <w:r>
        <w:rPr>
          <w:rStyle w:val="af4"/>
          <w:rFonts w:ascii="Times New Roman" w:hAnsi="Times New Roman"/>
          <w:b/>
          <w:color w:val="auto"/>
          <w:sz w:val="28"/>
          <w:szCs w:val="28"/>
        </w:rPr>
        <w:t xml:space="preserve">Таблица </w:t>
      </w:r>
      <w:r w:rsidRPr="00896106">
        <w:rPr>
          <w:rStyle w:val="af4"/>
          <w:rFonts w:ascii="Times New Roman" w:hAnsi="Times New Roman"/>
          <w:b/>
          <w:color w:val="auto"/>
          <w:sz w:val="28"/>
          <w:szCs w:val="28"/>
        </w:rPr>
        <w:t>10.Этиология и распространенность основных форм врожденного гипотиреоза.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868"/>
        <w:gridCol w:w="3954"/>
      </w:tblGrid>
      <w:tr w:rsidR="00AE0283" w:rsidRPr="00EB524B" w:rsidTr="00067D8A">
        <w:trPr>
          <w:trHeight w:hRule="exact" w:val="345"/>
        </w:trPr>
        <w:tc>
          <w:tcPr>
            <w:tcW w:w="4868" w:type="dxa"/>
            <w:shd w:val="clear" w:color="auto" w:fill="FFFFFF"/>
          </w:tcPr>
          <w:p w:rsidR="00AE0283" w:rsidRPr="00896106" w:rsidRDefault="00AE0283" w:rsidP="004E397E">
            <w:pPr>
              <w:pStyle w:val="51"/>
              <w:shd w:val="clear" w:color="auto" w:fill="auto"/>
              <w:spacing w:before="0" w:line="276" w:lineRule="auto"/>
              <w:ind w:firstLine="0"/>
              <w:jc w:val="both"/>
              <w:rPr>
                <w:b/>
                <w:sz w:val="28"/>
                <w:szCs w:val="28"/>
                <w:highlight w:val="yellow"/>
              </w:rPr>
            </w:pPr>
            <w:r w:rsidRPr="00896106">
              <w:rPr>
                <w:rStyle w:val="8pt"/>
                <w:b w:val="0"/>
                <w:bCs/>
                <w:color w:val="auto"/>
                <w:sz w:val="28"/>
                <w:szCs w:val="28"/>
              </w:rPr>
              <w:t>Причины</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
                <w:b w:val="0"/>
                <w:bCs/>
                <w:color w:val="auto"/>
                <w:sz w:val="28"/>
                <w:szCs w:val="28"/>
              </w:rPr>
              <w:t>Частота (%; на число новорожденных)</w:t>
            </w:r>
          </w:p>
        </w:tc>
      </w:tr>
      <w:tr w:rsidR="00AE0283" w:rsidRPr="00EB524B" w:rsidTr="00067D8A">
        <w:trPr>
          <w:trHeight w:hRule="exact" w:val="921"/>
        </w:trPr>
        <w:tc>
          <w:tcPr>
            <w:tcW w:w="4868" w:type="dxa"/>
            <w:shd w:val="clear" w:color="auto" w:fill="FFFFFF"/>
          </w:tcPr>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Первичный гипотиреоз</w:t>
            </w:r>
          </w:p>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1. Дисгенезия щитовидной железы</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85—90; 1:4000</w:t>
            </w:r>
          </w:p>
        </w:tc>
      </w:tr>
      <w:tr w:rsidR="00AE0283" w:rsidRPr="00EB524B" w:rsidTr="00067D8A">
        <w:trPr>
          <w:trHeight w:hRule="exact" w:val="1629"/>
        </w:trPr>
        <w:tc>
          <w:tcPr>
            <w:tcW w:w="4868" w:type="dxa"/>
            <w:shd w:val="clear" w:color="auto" w:fill="FFFFFF"/>
          </w:tcPr>
          <w:p w:rsidR="00AE0283" w:rsidRPr="00896106" w:rsidRDefault="00AE0283" w:rsidP="004E397E">
            <w:pPr>
              <w:pStyle w:val="51"/>
              <w:shd w:val="clear" w:color="auto" w:fill="auto"/>
              <w:spacing w:before="0" w:line="276" w:lineRule="auto"/>
              <w:ind w:left="220" w:firstLine="180"/>
              <w:rPr>
                <w:rStyle w:val="8pt2"/>
                <w:b w:val="0"/>
                <w:bCs/>
                <w:color w:val="auto"/>
                <w:sz w:val="28"/>
                <w:szCs w:val="28"/>
              </w:rPr>
            </w:pPr>
            <w:r w:rsidRPr="00896106">
              <w:rPr>
                <w:rStyle w:val="8pt2"/>
                <w:b w:val="0"/>
                <w:bCs/>
                <w:color w:val="auto"/>
                <w:sz w:val="28"/>
                <w:szCs w:val="28"/>
              </w:rPr>
              <w:t xml:space="preserve">Агенезия (атиреоз) Гипогенезия (гипоплазия) Дистопия </w:t>
            </w:r>
          </w:p>
          <w:p w:rsidR="00AE0283" w:rsidRPr="00896106" w:rsidRDefault="00AE0283" w:rsidP="004E397E">
            <w:pPr>
              <w:pStyle w:val="51"/>
              <w:shd w:val="clear" w:color="auto" w:fill="auto"/>
              <w:spacing w:before="0" w:line="276" w:lineRule="auto"/>
              <w:ind w:left="220" w:firstLine="180"/>
              <w:rPr>
                <w:b/>
                <w:sz w:val="28"/>
                <w:szCs w:val="28"/>
                <w:highlight w:val="yellow"/>
              </w:rPr>
            </w:pPr>
            <w:r w:rsidRPr="00896106">
              <w:rPr>
                <w:rStyle w:val="8pt2"/>
                <w:b w:val="0"/>
                <w:bCs/>
                <w:color w:val="auto"/>
                <w:sz w:val="28"/>
                <w:szCs w:val="28"/>
              </w:rPr>
              <w:t>2. Дисгормоногенез</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5—10; 1:30 000—1:50 000</w:t>
            </w:r>
          </w:p>
        </w:tc>
      </w:tr>
      <w:tr w:rsidR="00AE0283" w:rsidRPr="00EB524B" w:rsidTr="00067D8A">
        <w:trPr>
          <w:trHeight w:hRule="exact" w:val="1791"/>
        </w:trPr>
        <w:tc>
          <w:tcPr>
            <w:tcW w:w="4868" w:type="dxa"/>
            <w:shd w:val="clear" w:color="auto" w:fill="FFFFFF"/>
          </w:tcPr>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Дефект рецептора ТТГ Дефект транспорта йода Дефект пероксидазной системы Дефект синтеза тиреоглобулина Центральный гипотиреоз</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3—4; 1:75 000—1:100 000</w:t>
            </w:r>
          </w:p>
        </w:tc>
      </w:tr>
      <w:tr w:rsidR="00AE0283" w:rsidRPr="00EB524B" w:rsidTr="00067D8A">
        <w:trPr>
          <w:trHeight w:hRule="exact" w:val="1512"/>
        </w:trPr>
        <w:tc>
          <w:tcPr>
            <w:tcW w:w="4868" w:type="dxa"/>
            <w:shd w:val="clear" w:color="auto" w:fill="FFFFFF"/>
          </w:tcPr>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(вторичный, третичный)</w:t>
            </w:r>
          </w:p>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Сочетанный дефицит гипофизарных гормонов Изолированный дефицит ТТГ</w:t>
            </w:r>
          </w:p>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Периферическая резистентность к тиреоидным</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Неизвестна</w:t>
            </w:r>
          </w:p>
        </w:tc>
      </w:tr>
      <w:tr w:rsidR="00AE0283" w:rsidRPr="001B05B6" w:rsidTr="00067D8A">
        <w:trPr>
          <w:trHeight w:hRule="exact" w:val="1062"/>
        </w:trPr>
        <w:tc>
          <w:tcPr>
            <w:tcW w:w="4868" w:type="dxa"/>
            <w:shd w:val="clear" w:color="auto" w:fill="FFFFFF"/>
          </w:tcPr>
          <w:p w:rsidR="00AE0283" w:rsidRPr="00896106" w:rsidRDefault="00AE0283" w:rsidP="004E397E">
            <w:pPr>
              <w:pStyle w:val="51"/>
              <w:shd w:val="clear" w:color="auto" w:fill="auto"/>
              <w:spacing w:before="0" w:line="276" w:lineRule="auto"/>
              <w:ind w:firstLine="0"/>
              <w:rPr>
                <w:b/>
                <w:sz w:val="28"/>
                <w:szCs w:val="28"/>
                <w:highlight w:val="yellow"/>
              </w:rPr>
            </w:pPr>
            <w:r w:rsidRPr="00896106">
              <w:rPr>
                <w:rStyle w:val="8pt2"/>
                <w:b w:val="0"/>
                <w:bCs/>
                <w:color w:val="auto"/>
                <w:sz w:val="28"/>
                <w:szCs w:val="28"/>
              </w:rPr>
              <w:t>Транзиторный гипотиреоз</w:t>
            </w:r>
          </w:p>
        </w:tc>
        <w:tc>
          <w:tcPr>
            <w:tcW w:w="3954"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rPr>
            </w:pPr>
            <w:r w:rsidRPr="00896106">
              <w:rPr>
                <w:rStyle w:val="8pt2"/>
                <w:b w:val="0"/>
                <w:bCs/>
                <w:color w:val="auto"/>
                <w:sz w:val="28"/>
                <w:szCs w:val="28"/>
              </w:rPr>
              <w:t>Неизвестна</w:t>
            </w:r>
          </w:p>
        </w:tc>
      </w:tr>
    </w:tbl>
    <w:p w:rsidR="00AE0283" w:rsidRPr="00ED09D5" w:rsidRDefault="00AE0283" w:rsidP="004E397E">
      <w:pPr>
        <w:tabs>
          <w:tab w:val="left" w:pos="6978"/>
        </w:tabs>
        <w:spacing w:after="0"/>
        <w:rPr>
          <w:rStyle w:val="a5"/>
          <w:b w:val="0"/>
          <w:bCs/>
          <w:color w:val="auto"/>
          <w:sz w:val="28"/>
          <w:szCs w:val="28"/>
        </w:rPr>
      </w:pPr>
    </w:p>
    <w:p w:rsidR="00AE0283" w:rsidRPr="00ED09D5" w:rsidRDefault="00AE0283" w:rsidP="004E397E">
      <w:pPr>
        <w:pStyle w:val="51"/>
        <w:shd w:val="clear" w:color="auto" w:fill="auto"/>
        <w:spacing w:before="0" w:line="276" w:lineRule="auto"/>
        <w:ind w:left="120" w:firstLine="0"/>
        <w:jc w:val="both"/>
        <w:rPr>
          <w:sz w:val="28"/>
          <w:szCs w:val="28"/>
        </w:rPr>
      </w:pPr>
      <w:r w:rsidRPr="00ED09D5">
        <w:rPr>
          <w:sz w:val="28"/>
          <w:szCs w:val="28"/>
        </w:rPr>
        <w:t>По степени тяжести первичный гипотиреоз подразделяют на:</w:t>
      </w:r>
    </w:p>
    <w:p w:rsidR="00AE0283" w:rsidRPr="00ED09D5" w:rsidRDefault="00AE0283" w:rsidP="004E397E">
      <w:pPr>
        <w:pStyle w:val="51"/>
        <w:numPr>
          <w:ilvl w:val="0"/>
          <w:numId w:val="9"/>
        </w:numPr>
        <w:shd w:val="clear" w:color="auto" w:fill="auto"/>
        <w:tabs>
          <w:tab w:val="left" w:pos="307"/>
        </w:tabs>
        <w:spacing w:before="0" w:line="276" w:lineRule="auto"/>
        <w:ind w:left="120" w:right="60" w:firstLine="0"/>
        <w:jc w:val="both"/>
        <w:rPr>
          <w:sz w:val="28"/>
          <w:szCs w:val="28"/>
        </w:rPr>
      </w:pPr>
      <w:r w:rsidRPr="00ED09D5">
        <w:rPr>
          <w:sz w:val="28"/>
          <w:szCs w:val="28"/>
        </w:rPr>
        <w:t>латентный (субклинический) — повышенный уровень ТТГ при нор</w:t>
      </w:r>
      <w:r w:rsidRPr="00ED09D5">
        <w:rPr>
          <w:sz w:val="28"/>
          <w:szCs w:val="28"/>
        </w:rPr>
        <w:softHyphen/>
        <w:t>мальном уровне свободного</w:t>
      </w:r>
      <w:r w:rsidRPr="00ED09D5">
        <w:rPr>
          <w:sz w:val="28"/>
          <w:szCs w:val="28"/>
          <w:lang w:val="en-US"/>
        </w:rPr>
        <w:t>T</w:t>
      </w:r>
      <w:r w:rsidRPr="00ED09D5">
        <w:rPr>
          <w:sz w:val="28"/>
          <w:szCs w:val="28"/>
          <w:vertAlign w:val="subscript"/>
        </w:rPr>
        <w:t>4</w:t>
      </w:r>
      <w:r w:rsidRPr="00ED09D5">
        <w:rPr>
          <w:sz w:val="28"/>
          <w:szCs w:val="28"/>
        </w:rPr>
        <w:t>;</w:t>
      </w:r>
    </w:p>
    <w:p w:rsidR="00AE0283" w:rsidRPr="00ED09D5" w:rsidRDefault="00AE0283" w:rsidP="004E397E">
      <w:pPr>
        <w:pStyle w:val="51"/>
        <w:numPr>
          <w:ilvl w:val="0"/>
          <w:numId w:val="9"/>
        </w:numPr>
        <w:shd w:val="clear" w:color="auto" w:fill="auto"/>
        <w:tabs>
          <w:tab w:val="left" w:pos="312"/>
        </w:tabs>
        <w:spacing w:before="0" w:line="276" w:lineRule="auto"/>
        <w:ind w:left="120" w:right="60" w:firstLine="0"/>
        <w:jc w:val="both"/>
        <w:rPr>
          <w:sz w:val="28"/>
          <w:szCs w:val="28"/>
        </w:rPr>
      </w:pPr>
      <w:r w:rsidRPr="00ED09D5">
        <w:rPr>
          <w:sz w:val="28"/>
          <w:szCs w:val="28"/>
        </w:rPr>
        <w:t>манифестный — гиперсекреция ТТГ при сниженном уровне свобод</w:t>
      </w:r>
      <w:r w:rsidRPr="00ED09D5">
        <w:rPr>
          <w:sz w:val="28"/>
          <w:szCs w:val="28"/>
        </w:rPr>
        <w:softHyphen/>
        <w:t>ного</w:t>
      </w:r>
      <w:r w:rsidRPr="00ED09D5">
        <w:rPr>
          <w:sz w:val="28"/>
          <w:szCs w:val="28"/>
          <w:lang w:val="en-US"/>
        </w:rPr>
        <w:t>T</w:t>
      </w:r>
      <w:r w:rsidRPr="00ED09D5">
        <w:rPr>
          <w:sz w:val="28"/>
          <w:szCs w:val="28"/>
          <w:vertAlign w:val="subscript"/>
        </w:rPr>
        <w:t>4</w:t>
      </w:r>
      <w:r w:rsidRPr="00ED09D5">
        <w:rPr>
          <w:sz w:val="28"/>
          <w:szCs w:val="28"/>
        </w:rPr>
        <w:t>, с наличием клинических проявлений;</w:t>
      </w:r>
    </w:p>
    <w:p w:rsidR="00AE0283" w:rsidRPr="00ED09D5" w:rsidRDefault="00AE0283" w:rsidP="004E397E">
      <w:pPr>
        <w:pStyle w:val="51"/>
        <w:numPr>
          <w:ilvl w:val="0"/>
          <w:numId w:val="9"/>
        </w:numPr>
        <w:shd w:val="clear" w:color="auto" w:fill="auto"/>
        <w:tabs>
          <w:tab w:val="left" w:pos="317"/>
        </w:tabs>
        <w:spacing w:before="0" w:line="276" w:lineRule="auto"/>
        <w:ind w:left="120" w:firstLine="0"/>
        <w:jc w:val="both"/>
        <w:rPr>
          <w:sz w:val="28"/>
          <w:szCs w:val="28"/>
        </w:rPr>
      </w:pPr>
      <w:r w:rsidRPr="00ED09D5">
        <w:rPr>
          <w:sz w:val="28"/>
          <w:szCs w:val="28"/>
        </w:rPr>
        <w:t>компенсированный;</w:t>
      </w:r>
    </w:p>
    <w:p w:rsidR="00AE0283" w:rsidRPr="00ED09D5" w:rsidRDefault="00AE0283" w:rsidP="004E397E">
      <w:pPr>
        <w:pStyle w:val="51"/>
        <w:numPr>
          <w:ilvl w:val="0"/>
          <w:numId w:val="9"/>
        </w:numPr>
        <w:shd w:val="clear" w:color="auto" w:fill="auto"/>
        <w:tabs>
          <w:tab w:val="left" w:pos="302"/>
        </w:tabs>
        <w:spacing w:before="0" w:line="276" w:lineRule="auto"/>
        <w:ind w:left="120" w:firstLine="0"/>
        <w:jc w:val="both"/>
        <w:rPr>
          <w:sz w:val="28"/>
          <w:szCs w:val="28"/>
        </w:rPr>
      </w:pPr>
      <w:r w:rsidRPr="00ED09D5">
        <w:rPr>
          <w:sz w:val="28"/>
          <w:szCs w:val="28"/>
        </w:rPr>
        <w:t>декомпенсированный;</w:t>
      </w:r>
    </w:p>
    <w:p w:rsidR="00AE0283" w:rsidRPr="00ED09D5" w:rsidRDefault="00AE0283" w:rsidP="004E397E">
      <w:pPr>
        <w:pStyle w:val="51"/>
        <w:numPr>
          <w:ilvl w:val="0"/>
          <w:numId w:val="9"/>
        </w:numPr>
        <w:shd w:val="clear" w:color="auto" w:fill="auto"/>
        <w:tabs>
          <w:tab w:val="left" w:pos="312"/>
        </w:tabs>
        <w:spacing w:before="0" w:line="276" w:lineRule="auto"/>
        <w:ind w:left="120" w:right="60" w:firstLine="0"/>
        <w:jc w:val="both"/>
        <w:rPr>
          <w:sz w:val="28"/>
          <w:szCs w:val="28"/>
        </w:rPr>
      </w:pPr>
      <w:r w:rsidRPr="00ED09D5">
        <w:rPr>
          <w:sz w:val="28"/>
          <w:szCs w:val="28"/>
        </w:rPr>
        <w:t>тяжелого течения (осложненный), при котором имеются тяжелые осложнения: кретинизм, сердечная недостаточность, выпот в сероз</w:t>
      </w:r>
      <w:r w:rsidRPr="00ED09D5">
        <w:rPr>
          <w:sz w:val="28"/>
          <w:szCs w:val="28"/>
        </w:rPr>
        <w:softHyphen/>
        <w:t>ные полости, вторичная аденома гипофиза.</w:t>
      </w:r>
    </w:p>
    <w:p w:rsidR="00AE0283" w:rsidRPr="00ED09D5" w:rsidRDefault="00AE0283" w:rsidP="004E397E">
      <w:pPr>
        <w:pStyle w:val="51"/>
        <w:shd w:val="clear" w:color="auto" w:fill="auto"/>
        <w:spacing w:before="0" w:line="276" w:lineRule="auto"/>
        <w:ind w:left="120" w:right="60" w:firstLine="0"/>
        <w:jc w:val="both"/>
        <w:rPr>
          <w:sz w:val="28"/>
          <w:szCs w:val="28"/>
        </w:rPr>
      </w:pPr>
      <w:r w:rsidRPr="00ED09D5">
        <w:rPr>
          <w:sz w:val="28"/>
          <w:szCs w:val="28"/>
        </w:rPr>
        <w:t>Осложненный гипотиреоз (как правило, вовремя не распознанные, запущенные случаи заболевания) без своевременно назначенной и правильно подобранной заместительной медикаментозной терапии может привести к развитию гипо</w:t>
      </w:r>
      <w:r>
        <w:rPr>
          <w:sz w:val="28"/>
          <w:szCs w:val="28"/>
        </w:rPr>
        <w:t xml:space="preserve">тиреоидной, или микседематозной </w:t>
      </w:r>
      <w:r w:rsidRPr="00ED09D5">
        <w:rPr>
          <w:sz w:val="28"/>
          <w:szCs w:val="28"/>
        </w:rPr>
        <w:t xml:space="preserve"> комы.</w:t>
      </w:r>
    </w:p>
    <w:p w:rsidR="00AE0283" w:rsidRPr="00706B38" w:rsidRDefault="00AE0283" w:rsidP="004E397E">
      <w:pPr>
        <w:spacing w:after="0"/>
        <w:ind w:left="40" w:right="2660"/>
        <w:rPr>
          <w:rFonts w:ascii="Times New Roman" w:hAnsi="Times New Roman"/>
          <w:b/>
          <w:sz w:val="28"/>
          <w:szCs w:val="28"/>
        </w:rPr>
      </w:pPr>
      <w:r w:rsidRPr="00706B38">
        <w:rPr>
          <w:rStyle w:val="13"/>
          <w:rFonts w:ascii="Times New Roman" w:hAnsi="Times New Roman"/>
          <w:b/>
          <w:color w:val="auto"/>
          <w:sz w:val="28"/>
          <w:szCs w:val="28"/>
        </w:rPr>
        <w:t>Патогенез врожденного первичного гипотиреоза.</w:t>
      </w:r>
    </w:p>
    <w:p w:rsidR="00AE0283" w:rsidRPr="00ED09D5" w:rsidRDefault="00AE0283" w:rsidP="004E397E">
      <w:pPr>
        <w:pStyle w:val="51"/>
        <w:shd w:val="clear" w:color="auto" w:fill="auto"/>
        <w:spacing w:before="0" w:line="276" w:lineRule="auto"/>
        <w:ind w:left="40" w:right="60" w:firstLine="0"/>
        <w:jc w:val="both"/>
        <w:rPr>
          <w:sz w:val="28"/>
          <w:szCs w:val="28"/>
        </w:rPr>
      </w:pPr>
      <w:r w:rsidRPr="00ED09D5">
        <w:rPr>
          <w:sz w:val="28"/>
          <w:szCs w:val="28"/>
        </w:rPr>
        <w:t>Недостаточность тиреоидных гормонов (гипотироксинемия) приводит к развитию метаболических нарушений, снижению скорости окисли</w:t>
      </w:r>
      <w:r w:rsidRPr="00ED09D5">
        <w:rPr>
          <w:sz w:val="28"/>
          <w:szCs w:val="28"/>
        </w:rPr>
        <w:softHyphen/>
        <w:t>тельных процессов и активности ферментных систем, повышению трансмембранной клеточной проницаемости, накоплению в тканях недоокисленных продуктов обмена.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Дефицит тиреоидных гормонов грубо нарушает процессы роста, дифференцировки всех тканей и систем организма.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Больше других от недостатка тиреоидных гормонов у ребенка страда</w:t>
      </w:r>
      <w:r w:rsidRPr="00ED09D5">
        <w:rPr>
          <w:sz w:val="28"/>
          <w:szCs w:val="28"/>
        </w:rPr>
        <w:softHyphen/>
        <w:t>ет центральная нервная система. Низкий уровень тиреоидных гормо</w:t>
      </w:r>
      <w:r w:rsidRPr="00ED09D5">
        <w:rPr>
          <w:sz w:val="28"/>
          <w:szCs w:val="28"/>
        </w:rPr>
        <w:softHyphen/>
        <w:t>нов, особенно в первые месяцы жизни, приводит к задержке процессов миелинизации нервных волокон, снижает накопление липидов и гли</w:t>
      </w:r>
      <w:r w:rsidRPr="00ED09D5">
        <w:rPr>
          <w:sz w:val="28"/>
          <w:szCs w:val="28"/>
        </w:rPr>
        <w:softHyphen/>
        <w:t>копротеидов в нервной ткани, что в конечном итоге вызывает морфо</w:t>
      </w:r>
      <w:r w:rsidRPr="00ED09D5">
        <w:rPr>
          <w:sz w:val="28"/>
          <w:szCs w:val="28"/>
        </w:rPr>
        <w:softHyphen/>
        <w:t>функциональные нарушения в мембранах нейронов в проводящих пу</w:t>
      </w:r>
      <w:r w:rsidRPr="00ED09D5">
        <w:rPr>
          <w:sz w:val="28"/>
          <w:szCs w:val="28"/>
        </w:rPr>
        <w:softHyphen/>
        <w:t>тях мозга.</w:t>
      </w:r>
    </w:p>
    <w:p w:rsidR="00AE0283" w:rsidRPr="00ED09D5" w:rsidRDefault="00AE0283" w:rsidP="004E397E">
      <w:pPr>
        <w:pStyle w:val="51"/>
        <w:shd w:val="clear" w:color="auto" w:fill="auto"/>
        <w:spacing w:before="0" w:line="276" w:lineRule="auto"/>
        <w:ind w:left="20" w:right="20" w:firstLine="200"/>
        <w:jc w:val="both"/>
        <w:rPr>
          <w:rStyle w:val="13"/>
          <w:rFonts w:ascii="Times New Roman" w:hAnsi="Times New Roman"/>
          <w:b/>
          <w:color w:val="auto"/>
          <w:sz w:val="28"/>
          <w:szCs w:val="28"/>
        </w:rPr>
      </w:pPr>
      <w:r w:rsidRPr="00ED09D5">
        <w:rPr>
          <w:sz w:val="28"/>
          <w:szCs w:val="28"/>
        </w:rPr>
        <w:t>Необратимость повреждения центральной нервной системы при врожденном гипотиреозе без лечения связана, вероятно, с особенно</w:t>
      </w:r>
      <w:r w:rsidRPr="00ED09D5">
        <w:rPr>
          <w:sz w:val="28"/>
          <w:szCs w:val="28"/>
        </w:rPr>
        <w:softHyphen/>
        <w:t>стями развития головного мозга новорожденного. Наиболее быстро мозг растет в первые 6 месяцев жизни. Именно в период быстрого рос</w:t>
      </w:r>
      <w:r w:rsidRPr="00ED09D5">
        <w:rPr>
          <w:sz w:val="28"/>
          <w:szCs w:val="28"/>
        </w:rPr>
        <w:softHyphen/>
        <w:t>та и активного нейрогенеза мозг оказывается особенно чувствителен к неблагоприятным воздействиям, в том числе и к недостатку тироксина.</w:t>
      </w:r>
      <w:r w:rsidR="001F1B78">
        <w:rPr>
          <w:sz w:val="28"/>
          <w:szCs w:val="28"/>
        </w:rPr>
        <w:t xml:space="preserve"> </w:t>
      </w:r>
      <w:r w:rsidRPr="00ED09D5">
        <w:rPr>
          <w:sz w:val="28"/>
          <w:szCs w:val="28"/>
        </w:rPr>
        <w:t>Особая форма гипотериоза-транзиторный гипот</w:t>
      </w:r>
      <w:r>
        <w:rPr>
          <w:sz w:val="28"/>
          <w:szCs w:val="28"/>
        </w:rPr>
        <w:t>и</w:t>
      </w:r>
      <w:r w:rsidRPr="00ED09D5">
        <w:rPr>
          <w:sz w:val="28"/>
          <w:szCs w:val="28"/>
        </w:rPr>
        <w:t>р</w:t>
      </w:r>
      <w:r>
        <w:rPr>
          <w:sz w:val="28"/>
          <w:szCs w:val="28"/>
        </w:rPr>
        <w:t>е</w:t>
      </w:r>
      <w:r w:rsidRPr="00ED09D5">
        <w:rPr>
          <w:sz w:val="28"/>
          <w:szCs w:val="28"/>
        </w:rPr>
        <w:t>оз новорожденных. Эта форма заболевани</w:t>
      </w:r>
      <w:r>
        <w:rPr>
          <w:sz w:val="28"/>
          <w:szCs w:val="28"/>
        </w:rPr>
        <w:t>я</w:t>
      </w:r>
      <w:r w:rsidRPr="00ED09D5">
        <w:rPr>
          <w:sz w:val="28"/>
          <w:szCs w:val="28"/>
        </w:rPr>
        <w:t xml:space="preserve"> чаще всего встречается в регионах,</w:t>
      </w:r>
      <w:r>
        <w:rPr>
          <w:sz w:val="28"/>
          <w:szCs w:val="28"/>
        </w:rPr>
        <w:t xml:space="preserve"> эндемических по недостаткам</w:t>
      </w:r>
      <w:r w:rsidRPr="00ED09D5">
        <w:rPr>
          <w:sz w:val="28"/>
          <w:szCs w:val="28"/>
        </w:rPr>
        <w:t xml:space="preserve"> йода. К развитию транзиторного гипотиреоза у новорожденного может приводить использование матерью во время беременности тиреостатических (и других) препаратов,приводящих к нарушен</w:t>
      </w:r>
      <w:r>
        <w:rPr>
          <w:sz w:val="28"/>
          <w:szCs w:val="28"/>
        </w:rPr>
        <w:t>ию синтеза тиреоидных гормонов щ</w:t>
      </w:r>
      <w:r w:rsidRPr="00ED09D5">
        <w:rPr>
          <w:sz w:val="28"/>
          <w:szCs w:val="28"/>
        </w:rPr>
        <w:t>итовидной железой плода. Транзиторный гипотиреоз может возникнуть и в результате незрелости системы органификации йода, особенно у недоношенных, незрелых новорожденных. Описана транплацента</w:t>
      </w:r>
      <w:r>
        <w:rPr>
          <w:sz w:val="28"/>
          <w:szCs w:val="28"/>
        </w:rPr>
        <w:t>р</w:t>
      </w:r>
      <w:r w:rsidRPr="00ED09D5">
        <w:rPr>
          <w:sz w:val="28"/>
          <w:szCs w:val="28"/>
        </w:rPr>
        <w:t>ная передача материн</w:t>
      </w:r>
      <w:r>
        <w:rPr>
          <w:sz w:val="28"/>
          <w:szCs w:val="28"/>
        </w:rPr>
        <w:t>с</w:t>
      </w:r>
      <w:r w:rsidRPr="00ED09D5">
        <w:rPr>
          <w:sz w:val="28"/>
          <w:szCs w:val="28"/>
        </w:rPr>
        <w:t>ких бло</w:t>
      </w:r>
      <w:r>
        <w:rPr>
          <w:sz w:val="28"/>
          <w:szCs w:val="28"/>
        </w:rPr>
        <w:t>к</w:t>
      </w:r>
      <w:r w:rsidRPr="00ED09D5">
        <w:rPr>
          <w:sz w:val="28"/>
          <w:szCs w:val="28"/>
        </w:rPr>
        <w:t>ирующих антител к рецептору ТТГ.  Поэтому тиреоидная недостаточность в критический период наиболее быстрого роста мозга задерживает его созревание, приводя к необрати</w:t>
      </w:r>
      <w:r w:rsidRPr="00ED09D5">
        <w:rPr>
          <w:sz w:val="28"/>
          <w:szCs w:val="28"/>
        </w:rPr>
        <w:softHyphen/>
        <w:t>мой психической отсталости.</w:t>
      </w:r>
    </w:p>
    <w:p w:rsidR="00AE0283" w:rsidRPr="000065FE" w:rsidRDefault="00AE0283" w:rsidP="004E397E">
      <w:pPr>
        <w:spacing w:after="0"/>
        <w:ind w:left="20" w:right="2400" w:firstLine="200"/>
        <w:rPr>
          <w:rFonts w:ascii="Times New Roman" w:hAnsi="Times New Roman"/>
          <w:b/>
          <w:sz w:val="28"/>
          <w:szCs w:val="28"/>
        </w:rPr>
      </w:pPr>
      <w:r w:rsidRPr="000065FE">
        <w:rPr>
          <w:rStyle w:val="13"/>
          <w:rFonts w:ascii="Times New Roman" w:hAnsi="Times New Roman"/>
          <w:b/>
          <w:color w:val="auto"/>
          <w:sz w:val="28"/>
          <w:szCs w:val="28"/>
        </w:rPr>
        <w:t>Клинические проявления гипотиреоза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Клинические проявления гипотиреоза складываются из следующих основных синдромов.</w:t>
      </w:r>
    </w:p>
    <w:p w:rsidR="00AE0283" w:rsidRPr="00706B38" w:rsidRDefault="00AE0283" w:rsidP="004E397E">
      <w:pPr>
        <w:spacing w:after="0"/>
        <w:ind w:left="20"/>
        <w:rPr>
          <w:rFonts w:ascii="Times New Roman" w:hAnsi="Times New Roman"/>
          <w:i/>
          <w:sz w:val="28"/>
          <w:szCs w:val="28"/>
        </w:rPr>
      </w:pPr>
      <w:r w:rsidRPr="00706B38">
        <w:rPr>
          <w:rStyle w:val="26"/>
          <w:rFonts w:ascii="Times New Roman" w:hAnsi="Times New Roman"/>
          <w:b w:val="0"/>
          <w:i/>
          <w:color w:val="auto"/>
          <w:sz w:val="28"/>
          <w:szCs w:val="28"/>
        </w:rPr>
        <w:t>Обменно-гипотермический синдром</w:t>
      </w:r>
    </w:p>
    <w:p w:rsidR="00AE0283" w:rsidRPr="00ED09D5" w:rsidRDefault="000F37AB" w:rsidP="004E397E">
      <w:pPr>
        <w:pStyle w:val="51"/>
        <w:shd w:val="clear" w:color="auto" w:fill="auto"/>
        <w:spacing w:before="0" w:line="276" w:lineRule="auto"/>
        <w:ind w:left="20" w:right="20" w:firstLine="688"/>
        <w:jc w:val="both"/>
        <w:rPr>
          <w:sz w:val="28"/>
          <w:szCs w:val="28"/>
        </w:rPr>
      </w:pPr>
      <w:r>
        <w:rPr>
          <w:noProof/>
          <w:sz w:val="28"/>
          <w:szCs w:val="28"/>
        </w:rPr>
        <w:drawing>
          <wp:anchor distT="0" distB="0" distL="114300" distR="114300" simplePos="0" relativeHeight="251735040" behindDoc="1" locked="0" layoutInCell="1" allowOverlap="1">
            <wp:simplePos x="0" y="0"/>
            <wp:positionH relativeFrom="column">
              <wp:posOffset>138430</wp:posOffset>
            </wp:positionH>
            <wp:positionV relativeFrom="paragraph">
              <wp:posOffset>-82550</wp:posOffset>
            </wp:positionV>
            <wp:extent cx="2766060" cy="4135755"/>
            <wp:effectExtent l="19050" t="0" r="0" b="0"/>
            <wp:wrapTight wrapText="bothSides">
              <wp:wrapPolygon edited="0">
                <wp:start x="-149" y="0"/>
                <wp:lineTo x="-149" y="21491"/>
                <wp:lineTo x="21570" y="21491"/>
                <wp:lineTo x="21570" y="0"/>
                <wp:lineTo x="-149" y="0"/>
              </wp:wrapPolygon>
            </wp:wrapTight>
            <wp:docPr id="55" name="Рисунок 2" descr="E:\болалар эндоринологияси\267px-Jaundice_in_newb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лалар эндоринологияси\267px-Jaundice_in_newborn.jpg"/>
                    <pic:cNvPicPr>
                      <a:picLocks noChangeAspect="1" noChangeArrowheads="1"/>
                    </pic:cNvPicPr>
                  </pic:nvPicPr>
                  <pic:blipFill>
                    <a:blip r:embed="rId70"/>
                    <a:srcRect/>
                    <a:stretch>
                      <a:fillRect/>
                    </a:stretch>
                  </pic:blipFill>
                  <pic:spPr bwMode="auto">
                    <a:xfrm>
                      <a:off x="0" y="0"/>
                      <a:ext cx="2766060" cy="4135755"/>
                    </a:xfrm>
                    <a:prstGeom prst="rect">
                      <a:avLst/>
                    </a:prstGeom>
                    <a:noFill/>
                    <a:ln w="9525">
                      <a:noFill/>
                      <a:miter lim="800000"/>
                      <a:headEnd/>
                      <a:tailEnd/>
                    </a:ln>
                  </pic:spPr>
                </pic:pic>
              </a:graphicData>
            </a:graphic>
          </wp:anchor>
        </w:drawing>
      </w:r>
      <w:r w:rsidR="00AE0283" w:rsidRPr="00ED09D5">
        <w:rPr>
          <w:sz w:val="28"/>
          <w:szCs w:val="28"/>
        </w:rPr>
        <w:t>Для больных гипотиреозом типично постоянное чувство зябкости, снижение температуры тела, гиперлипопротеидемия (повышается уро</w:t>
      </w:r>
      <w:r w:rsidR="00AE0283" w:rsidRPr="00ED09D5">
        <w:rPr>
          <w:sz w:val="28"/>
          <w:szCs w:val="28"/>
        </w:rPr>
        <w:softHyphen/>
        <w:t>вень холестерина и триглицеридов), умеренное увеличение массы тела (вследствие уменьшения липолиза и задержки воды).</w:t>
      </w:r>
    </w:p>
    <w:p w:rsidR="00AE0283" w:rsidRPr="00ED09D5" w:rsidRDefault="00AE0283" w:rsidP="004E397E">
      <w:pPr>
        <w:spacing w:after="0"/>
        <w:ind w:left="20"/>
        <w:rPr>
          <w:rFonts w:ascii="Times New Roman" w:hAnsi="Times New Roman"/>
          <w:sz w:val="28"/>
          <w:szCs w:val="28"/>
        </w:rPr>
      </w:pPr>
      <w:r w:rsidRPr="00ED09D5">
        <w:rPr>
          <w:rStyle w:val="26"/>
          <w:rFonts w:ascii="Times New Roman" w:hAnsi="Times New Roman"/>
          <w:b w:val="0"/>
          <w:color w:val="auto"/>
          <w:sz w:val="28"/>
          <w:szCs w:val="28"/>
        </w:rPr>
        <w:t>Трофические нарушения кожи и ее придатков</w:t>
      </w:r>
      <w:r>
        <w:rPr>
          <w:rStyle w:val="26"/>
          <w:rFonts w:ascii="Times New Roman" w:hAnsi="Times New Roman"/>
          <w:b w:val="0"/>
          <w:color w:val="auto"/>
          <w:sz w:val="28"/>
          <w:szCs w:val="28"/>
        </w:rPr>
        <w:t>.</w:t>
      </w:r>
    </w:p>
    <w:p w:rsidR="00AE0283" w:rsidRPr="00ED09D5" w:rsidRDefault="002A2039" w:rsidP="004E397E">
      <w:pPr>
        <w:pStyle w:val="51"/>
        <w:shd w:val="clear" w:color="auto" w:fill="auto"/>
        <w:spacing w:before="0" w:line="276" w:lineRule="auto"/>
        <w:ind w:left="20" w:right="20" w:firstLine="688"/>
        <w:jc w:val="both"/>
        <w:rPr>
          <w:sz w:val="28"/>
          <w:szCs w:val="28"/>
        </w:rPr>
      </w:pPr>
      <w:r>
        <w:rPr>
          <w:noProof/>
        </w:rPr>
        <w:pict>
          <v:shape id="_x0000_s1268" type="#_x0000_t202" style="position:absolute;left:0;text-align:left;margin-left:-239pt;margin-top:134.3pt;width:237.15pt;height:42.2pt;z-index:251737088" wrapcoords="-74 0 -74 20945 21600 20945 21600 0 -74 0" stroked="f">
            <v:textbox style="mso-fit-shape-to-text:t" inset="0,0,0,0">
              <w:txbxContent>
                <w:p w:rsidR="00626137" w:rsidRPr="000F37AB" w:rsidRDefault="00626137" w:rsidP="000F37AB">
                  <w:pPr>
                    <w:pStyle w:val="aff9"/>
                    <w:rPr>
                      <w:rFonts w:ascii="Times New Roman" w:hAnsi="Times New Roman"/>
                      <w:noProof/>
                      <w:sz w:val="28"/>
                      <w:szCs w:val="28"/>
                    </w:rPr>
                  </w:pPr>
                  <w:r w:rsidRPr="000F37AB">
                    <w:rPr>
                      <w:rFonts w:ascii="Times New Roman" w:hAnsi="Times New Roman"/>
                      <w:sz w:val="28"/>
                      <w:szCs w:val="28"/>
                    </w:rPr>
                    <w:t>Больной с врожденнем гипотиреозом</w:t>
                  </w:r>
                </w:p>
              </w:txbxContent>
            </v:textbox>
            <w10:wrap type="tight"/>
          </v:shape>
        </w:pict>
      </w:r>
      <w:r w:rsidR="00AE0283" w:rsidRPr="00ED09D5">
        <w:rPr>
          <w:sz w:val="28"/>
          <w:szCs w:val="28"/>
        </w:rPr>
        <w:t xml:space="preserve">Развитие этого синдрома связано </w:t>
      </w:r>
      <w:r w:rsidR="00AE0283">
        <w:rPr>
          <w:sz w:val="28"/>
          <w:szCs w:val="28"/>
        </w:rPr>
        <w:t>с нарушением обмена гликозамино</w:t>
      </w:r>
      <w:r w:rsidR="00AE0283" w:rsidRPr="00ED09D5">
        <w:rPr>
          <w:sz w:val="28"/>
          <w:szCs w:val="28"/>
        </w:rPr>
        <w:t>гликанов в условиях дефицита тиреоидных гормонов, следствием чего является повышение гидрофильност</w:t>
      </w:r>
      <w:r w:rsidR="00AE0283">
        <w:rPr>
          <w:sz w:val="28"/>
          <w:szCs w:val="28"/>
        </w:rPr>
        <w:t>и тканей. Характерны микседема</w:t>
      </w:r>
      <w:r w:rsidR="00AE0283" w:rsidRPr="00ED09D5">
        <w:rPr>
          <w:sz w:val="28"/>
          <w:szCs w:val="28"/>
        </w:rPr>
        <w:t>тозный плотный отек лица и конечностей, большие губы и язык с от</w:t>
      </w:r>
      <w:r w:rsidR="00AE0283" w:rsidRPr="00ED09D5">
        <w:rPr>
          <w:sz w:val="28"/>
          <w:szCs w:val="28"/>
        </w:rPr>
        <w:softHyphen/>
        <w:t>печатками зубов по латеральным краям, «старообразное лицо» с огру</w:t>
      </w:r>
      <w:r w:rsidR="00AE0283" w:rsidRPr="00ED09D5">
        <w:rPr>
          <w:sz w:val="28"/>
          <w:szCs w:val="28"/>
        </w:rPr>
        <w:softHyphen/>
        <w:t>бевшими чертами. Кожа толстая, сухая, холодная, бледная с желтова</w:t>
      </w:r>
      <w:r w:rsidR="00AE0283" w:rsidRPr="00ED09D5">
        <w:rPr>
          <w:sz w:val="28"/>
          <w:szCs w:val="28"/>
        </w:rPr>
        <w:softHyphen/>
        <w:t>тым оттенком, не собирается в складки, на локтях шелушится. Волосы тусклые, ломкие, выпадают на голове, бровях, конечностях, медленнорастут. Может наблюдаться тотальная алопеция. Ногти тонкие, с про</w:t>
      </w:r>
      <w:r w:rsidR="00AE0283" w:rsidRPr="00ED09D5">
        <w:rPr>
          <w:sz w:val="28"/>
          <w:szCs w:val="28"/>
        </w:rPr>
        <w:softHyphen/>
        <w:t>дольной или поперечной исчерченностью.</w:t>
      </w:r>
    </w:p>
    <w:p w:rsidR="00AE0283" w:rsidRPr="00EC576A" w:rsidRDefault="00AE0283" w:rsidP="004E397E">
      <w:pPr>
        <w:spacing w:after="0"/>
        <w:ind w:left="20" w:firstLine="688"/>
        <w:rPr>
          <w:rFonts w:ascii="Times New Roman" w:hAnsi="Times New Roman"/>
          <w:i/>
          <w:sz w:val="28"/>
          <w:szCs w:val="28"/>
        </w:rPr>
      </w:pPr>
      <w:r w:rsidRPr="00EC576A">
        <w:rPr>
          <w:rStyle w:val="26"/>
          <w:rFonts w:ascii="Times New Roman" w:hAnsi="Times New Roman"/>
          <w:b w:val="0"/>
          <w:i/>
          <w:color w:val="auto"/>
          <w:sz w:val="28"/>
          <w:szCs w:val="28"/>
        </w:rPr>
        <w:t>Поражение нервной системы и органов чувств.</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Развитие этого синдрома связано с угнетением высшей нервной деятель</w:t>
      </w:r>
      <w:r w:rsidRPr="00ED09D5">
        <w:rPr>
          <w:sz w:val="28"/>
          <w:szCs w:val="28"/>
        </w:rPr>
        <w:softHyphen/>
        <w:t>ности и безусловных рефлексов в условиях недостатка тиреоидных гормонов. Характерны заторможенность, сонливость, снижение памяти, гипомимия. К симптомам поражения периферической нервной системы относятся парестезии, замедление сухожильных рефлексов.</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Выявляется также дисфункция органов чувств: нарушения слуха (отек слуховых труб и среднего уха), обоняния (из-за набухания слизи</w:t>
      </w:r>
      <w:r w:rsidRPr="00ED09D5">
        <w:rPr>
          <w:sz w:val="28"/>
          <w:szCs w:val="28"/>
        </w:rPr>
        <w:softHyphen/>
        <w:t>стой оболочки носа). Отмечается затруднение носового дыхания. Голос больных становится низким и грубым (из-за отека и утолщения голо</w:t>
      </w:r>
      <w:r w:rsidRPr="00ED09D5">
        <w:rPr>
          <w:sz w:val="28"/>
          <w:szCs w:val="28"/>
        </w:rPr>
        <w:softHyphen/>
        <w:t>совых связок).</w:t>
      </w:r>
    </w:p>
    <w:p w:rsidR="00AE0283" w:rsidRPr="00110EE4" w:rsidRDefault="00AE0283" w:rsidP="004E397E">
      <w:pPr>
        <w:spacing w:after="0"/>
        <w:ind w:left="20" w:firstLine="200"/>
        <w:rPr>
          <w:rFonts w:ascii="Times New Roman" w:hAnsi="Times New Roman"/>
          <w:i/>
          <w:sz w:val="28"/>
          <w:szCs w:val="28"/>
        </w:rPr>
      </w:pPr>
      <w:r w:rsidRPr="00110EE4">
        <w:rPr>
          <w:rStyle w:val="26"/>
          <w:rFonts w:ascii="Times New Roman" w:hAnsi="Times New Roman"/>
          <w:b w:val="0"/>
          <w:i/>
          <w:color w:val="auto"/>
          <w:sz w:val="28"/>
          <w:szCs w:val="28"/>
        </w:rPr>
        <w:t>Поражение сердечно-сосудистой системы.</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Изменения сердечно-сосудистой системы при гипотиреозе связаны с уменьшением влияния на сердце тиреоидных гормонов и катехолами</w:t>
      </w:r>
      <w:r w:rsidRPr="00ED09D5">
        <w:rPr>
          <w:sz w:val="28"/>
          <w:szCs w:val="28"/>
        </w:rPr>
        <w:softHyphen/>
        <w:t>нов, а также с развитием дистрофических изменений в миокарде. Ха</w:t>
      </w:r>
      <w:r w:rsidRPr="00ED09D5">
        <w:rPr>
          <w:sz w:val="28"/>
          <w:szCs w:val="28"/>
        </w:rPr>
        <w:softHyphen/>
        <w:t>рактерны брадикардия, снижение сердечного выброса, глухость тонов сердца. Для гипотиреоза типично пониженное артериальное давление со снижением пульсового.</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Характерными изменениями на ЭКГ являются синусовая брадикардия, а также снижение вольтажа зубцов. Возмо</w:t>
      </w:r>
      <w:r w:rsidRPr="00EB524B">
        <w:rPr>
          <w:rStyle w:val="27"/>
          <w:b w:val="0"/>
          <w:bCs/>
          <w:color w:val="auto"/>
          <w:sz w:val="28"/>
          <w:szCs w:val="28"/>
          <w:u w:val="none"/>
        </w:rPr>
        <w:t>жн</w:t>
      </w:r>
      <w:r w:rsidRPr="00ED09D5">
        <w:rPr>
          <w:sz w:val="28"/>
          <w:szCs w:val="28"/>
        </w:rPr>
        <w:t>ы изменения конеч</w:t>
      </w:r>
      <w:r w:rsidRPr="00ED09D5">
        <w:rPr>
          <w:sz w:val="28"/>
          <w:szCs w:val="28"/>
        </w:rPr>
        <w:softHyphen/>
        <w:t xml:space="preserve">ной части желудочкового комплекса: депрессия сегмента </w:t>
      </w:r>
      <w:r w:rsidRPr="00ED09D5">
        <w:rPr>
          <w:sz w:val="28"/>
          <w:szCs w:val="28"/>
          <w:lang w:val="en-US"/>
        </w:rPr>
        <w:t>ST</w:t>
      </w:r>
      <w:r w:rsidRPr="00ED09D5">
        <w:rPr>
          <w:sz w:val="28"/>
          <w:szCs w:val="28"/>
        </w:rPr>
        <w:t>, сниже</w:t>
      </w:r>
      <w:r w:rsidRPr="00ED09D5">
        <w:rPr>
          <w:sz w:val="28"/>
          <w:szCs w:val="28"/>
        </w:rPr>
        <w:softHyphen/>
        <w:t xml:space="preserve">ние, двухфазность или инверсия зубца </w:t>
      </w:r>
      <w:r w:rsidRPr="00ED09D5">
        <w:rPr>
          <w:sz w:val="28"/>
          <w:szCs w:val="28"/>
          <w:lang w:val="en-US"/>
        </w:rPr>
        <w:t>T</w:t>
      </w:r>
      <w:r w:rsidRPr="00ED09D5">
        <w:rPr>
          <w:sz w:val="28"/>
          <w:szCs w:val="28"/>
        </w:rPr>
        <w:t>. Аритмии при гипотиреозе встречаются очень редко, однако могут появляться на фоне замести</w:t>
      </w:r>
      <w:r w:rsidRPr="00ED09D5">
        <w:rPr>
          <w:sz w:val="28"/>
          <w:szCs w:val="28"/>
        </w:rPr>
        <w:softHyphen/>
        <w:t>тельной терапии тиреоидными гормонами.</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Одним из характерных симптомов длительного декомпенсированного гипотиреоза является наличие жидкости в перикарде (выявляется у 30—80% больных). Объем перикардиального выпота может быть раз</w:t>
      </w:r>
      <w:r w:rsidRPr="00ED09D5">
        <w:rPr>
          <w:sz w:val="28"/>
          <w:szCs w:val="28"/>
        </w:rPr>
        <w:softHyphen/>
        <w:t>личным: от минимального, выявляемого лишь при УЗИ, до выражен</w:t>
      </w:r>
      <w:r w:rsidRPr="00ED09D5">
        <w:rPr>
          <w:sz w:val="28"/>
          <w:szCs w:val="28"/>
        </w:rPr>
        <w:softHyphen/>
        <w:t>ного, приводящего к кардиомегалии и сердечной недостаточности.</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Свойственная гипотиреозу гиперлипидемия может способствовать ускорению</w:t>
      </w:r>
      <w:r w:rsidR="008C2EF0">
        <w:rPr>
          <w:sz w:val="28"/>
          <w:szCs w:val="28"/>
        </w:rPr>
        <w:t xml:space="preserve"> </w:t>
      </w:r>
      <w:r w:rsidRPr="00706B38">
        <w:rPr>
          <w:sz w:val="28"/>
          <w:szCs w:val="28"/>
        </w:rPr>
        <w:t xml:space="preserve">атерогенеза </w:t>
      </w:r>
      <w:r w:rsidRPr="00ED09D5">
        <w:rPr>
          <w:sz w:val="28"/>
          <w:szCs w:val="28"/>
        </w:rPr>
        <w:t>и развитию ишемической болезни сердца.</w:t>
      </w:r>
    </w:p>
    <w:p w:rsidR="00AE0283" w:rsidRPr="00EC576A" w:rsidRDefault="00AE0283" w:rsidP="004E397E">
      <w:pPr>
        <w:spacing w:after="0"/>
        <w:ind w:left="20" w:right="760"/>
        <w:rPr>
          <w:rFonts w:ascii="Times New Roman" w:hAnsi="Times New Roman"/>
          <w:i/>
          <w:sz w:val="28"/>
          <w:szCs w:val="28"/>
        </w:rPr>
      </w:pPr>
      <w:r w:rsidRPr="00EC576A">
        <w:rPr>
          <w:rStyle w:val="26"/>
          <w:rFonts w:ascii="Times New Roman" w:hAnsi="Times New Roman"/>
          <w:b w:val="0"/>
          <w:i/>
          <w:color w:val="auto"/>
          <w:sz w:val="28"/>
          <w:szCs w:val="28"/>
        </w:rPr>
        <w:t>Изменения со стороны желудочно-кишечного тракта.</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Характерны запоры, дискинезия желчевыводящих путей, сн</w:t>
      </w:r>
      <w:r w:rsidRPr="00EB524B">
        <w:rPr>
          <w:rStyle w:val="27"/>
          <w:b w:val="0"/>
          <w:bCs/>
          <w:color w:val="auto"/>
          <w:sz w:val="28"/>
          <w:szCs w:val="28"/>
          <w:u w:val="none"/>
        </w:rPr>
        <w:t>иж</w:t>
      </w:r>
      <w:r w:rsidRPr="00ED09D5">
        <w:rPr>
          <w:sz w:val="28"/>
          <w:szCs w:val="28"/>
        </w:rPr>
        <w:t>ение ап</w:t>
      </w:r>
      <w:r w:rsidRPr="00ED09D5">
        <w:rPr>
          <w:sz w:val="28"/>
          <w:szCs w:val="28"/>
        </w:rPr>
        <w:softHyphen/>
        <w:t>петита. Часто развивается аутоиммунный гастрит.</w:t>
      </w:r>
    </w:p>
    <w:p w:rsidR="00AE0283" w:rsidRPr="00ED09D5" w:rsidRDefault="00AE0283" w:rsidP="004E397E">
      <w:pPr>
        <w:spacing w:after="0"/>
        <w:ind w:left="20"/>
        <w:rPr>
          <w:rFonts w:ascii="Times New Roman" w:hAnsi="Times New Roman"/>
          <w:sz w:val="28"/>
          <w:szCs w:val="28"/>
        </w:rPr>
      </w:pPr>
      <w:r w:rsidRPr="00ED09D5">
        <w:rPr>
          <w:rStyle w:val="26"/>
          <w:rFonts w:ascii="Times New Roman" w:hAnsi="Times New Roman"/>
          <w:b w:val="0"/>
          <w:color w:val="auto"/>
          <w:sz w:val="28"/>
          <w:szCs w:val="28"/>
        </w:rPr>
        <w:t>Нарушения кроветворения (анемический синдром)</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Одним из характерных проявлений гипотиреоза следует считать нару</w:t>
      </w:r>
      <w:r w:rsidRPr="00ED09D5">
        <w:rPr>
          <w:sz w:val="28"/>
          <w:szCs w:val="28"/>
        </w:rPr>
        <w:softHyphen/>
        <w:t>шения кроветворения. В настоящее время установлено, что дефицит тиреоидных гормонов приводит к качественным и количественным на</w:t>
      </w:r>
      <w:r w:rsidRPr="00ED09D5">
        <w:rPr>
          <w:sz w:val="28"/>
          <w:szCs w:val="28"/>
        </w:rPr>
        <w:softHyphen/>
        <w:t>рушениям эритропоэза, которые вызваны как собственно дефицитом тиреоидных гормонов, так и снижением образования эритропоэтинов. Кроме того, при гипотиреозе нередко наблюдаются В</w:t>
      </w:r>
      <w:r w:rsidRPr="00ED09D5">
        <w:rPr>
          <w:sz w:val="28"/>
          <w:szCs w:val="28"/>
          <w:vertAlign w:val="subscript"/>
        </w:rPr>
        <w:t>12</w:t>
      </w:r>
      <w:r w:rsidRPr="00ED09D5">
        <w:rPr>
          <w:sz w:val="28"/>
          <w:szCs w:val="28"/>
        </w:rPr>
        <w:t>-дефицитная и железодефицитная анемия.</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Помимо нарушений эритропоэза для гипотиреоза характерны нару</w:t>
      </w:r>
      <w:r w:rsidRPr="00ED09D5">
        <w:rPr>
          <w:sz w:val="28"/>
          <w:szCs w:val="28"/>
        </w:rPr>
        <w:softHyphen/>
        <w:t>шения функции тромбоцитов: их адгезивно-агрегационная функция снижается, хотя количество остается в нормальных пределах.</w:t>
      </w:r>
    </w:p>
    <w:p w:rsidR="00AE0283" w:rsidRPr="00ED09D5" w:rsidRDefault="00AE0283" w:rsidP="004E397E">
      <w:pPr>
        <w:spacing w:after="0"/>
        <w:ind w:left="20"/>
        <w:rPr>
          <w:rFonts w:ascii="Times New Roman" w:hAnsi="Times New Roman"/>
          <w:sz w:val="28"/>
          <w:szCs w:val="28"/>
        </w:rPr>
      </w:pPr>
      <w:r w:rsidRPr="00ED09D5">
        <w:rPr>
          <w:rStyle w:val="26"/>
          <w:rFonts w:ascii="Times New Roman" w:hAnsi="Times New Roman"/>
          <w:b w:val="0"/>
          <w:color w:val="auto"/>
          <w:sz w:val="28"/>
          <w:szCs w:val="28"/>
        </w:rPr>
        <w:t>Нарушение работы почек</w:t>
      </w:r>
      <w:r>
        <w:rPr>
          <w:rStyle w:val="26"/>
          <w:rFonts w:ascii="Times New Roman" w:hAnsi="Times New Roman"/>
          <w:b w:val="0"/>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При гипотиреозе часто наблюдается снижение почечного кровотока и скорости клубочковой фильтрации, возможно появление небольшой протеинурии.</w:t>
      </w:r>
    </w:p>
    <w:p w:rsidR="00AE0283" w:rsidRPr="00EC576A" w:rsidRDefault="00AE0283" w:rsidP="004E397E">
      <w:pPr>
        <w:spacing w:after="0"/>
        <w:ind w:left="20" w:firstLine="688"/>
        <w:rPr>
          <w:rFonts w:ascii="Times New Roman" w:hAnsi="Times New Roman"/>
          <w:i/>
          <w:sz w:val="28"/>
          <w:szCs w:val="28"/>
        </w:rPr>
      </w:pPr>
      <w:r w:rsidRPr="00EC576A">
        <w:rPr>
          <w:rStyle w:val="26"/>
          <w:rFonts w:ascii="Times New Roman" w:hAnsi="Times New Roman"/>
          <w:b w:val="0"/>
          <w:i/>
          <w:color w:val="auto"/>
          <w:sz w:val="28"/>
          <w:szCs w:val="28"/>
        </w:rPr>
        <w:t>Дисфункция репродуктивной системы.</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При декомпенсированном гипотиреозе отмечается задержка полового созревания. У девочек возможны нарушения менструального цикла по типу олигопсоменореи или аменореи, ановуляторные циклы. В боль</w:t>
      </w:r>
      <w:r w:rsidRPr="00ED09D5">
        <w:rPr>
          <w:sz w:val="28"/>
          <w:szCs w:val="28"/>
        </w:rPr>
        <w:softHyphen/>
        <w:t>шинстве случаев эти нарушения сочетаются с галактореей и обусловле</w:t>
      </w:r>
      <w:r w:rsidRPr="00ED09D5">
        <w:rPr>
          <w:sz w:val="28"/>
          <w:szCs w:val="28"/>
        </w:rPr>
        <w:softHyphen/>
        <w:t>ны повышенным уровнем пролактина (синдром гиперпролактинемического гипогонадизма, или синдром персистирующей галактореи—аменореи). Наличие этого синдрома у больных с первичным гипотиреозом известно</w:t>
      </w:r>
      <w:r>
        <w:rPr>
          <w:sz w:val="28"/>
          <w:szCs w:val="28"/>
        </w:rPr>
        <w:t>, как синдром Ван-Вика-Хеннес-</w:t>
      </w:r>
      <w:r w:rsidRPr="00ED09D5">
        <w:rPr>
          <w:sz w:val="28"/>
          <w:szCs w:val="28"/>
        </w:rPr>
        <w:t>Росса.</w:t>
      </w:r>
    </w:p>
    <w:p w:rsidR="008C2EF0"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Гиперпролактинемия при первичном гипотиреозе связана с действи</w:t>
      </w:r>
      <w:r w:rsidRPr="00ED09D5">
        <w:rPr>
          <w:sz w:val="28"/>
          <w:szCs w:val="28"/>
        </w:rPr>
        <w:softHyphen/>
        <w:t>ем гипоталамического тиреотропин-рилизинг-гормона (ТРГ), синтез которого в условиях дефицита гормонов ЩЖ многократно возрастает по механизму отрицательной обратной связи. ТРГ способен стимули</w:t>
      </w:r>
      <w:r w:rsidRPr="00ED09D5">
        <w:rPr>
          <w:sz w:val="28"/>
          <w:szCs w:val="28"/>
        </w:rPr>
        <w:softHyphen/>
        <w:t>ровать секрецию не только ТТГ, но и пролактина. Кроме того, разви</w:t>
      </w:r>
      <w:r w:rsidRPr="00ED09D5">
        <w:rPr>
          <w:sz w:val="28"/>
          <w:szCs w:val="28"/>
        </w:rPr>
        <w:softHyphen/>
        <w:t>тию гиперпролактинемии при гипотиреозе способствует дефицит до</w:t>
      </w:r>
      <w:r w:rsidRPr="00ED09D5">
        <w:rPr>
          <w:sz w:val="28"/>
          <w:szCs w:val="28"/>
        </w:rPr>
        <w:softHyphen/>
        <w:t xml:space="preserve">фамина — основного гипоталамического ингибитора секреции пролактина. </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Гиперпролактинемия приводит к нарушениям цикличности выброса ЛГ и рецепции гонадотропинов в гонадах. Длительно сущест</w:t>
      </w:r>
      <w:r w:rsidRPr="00ED09D5">
        <w:rPr>
          <w:sz w:val="28"/>
          <w:szCs w:val="28"/>
        </w:rPr>
        <w:softHyphen/>
        <w:t>вующая гиперпролактинемия способствует развитию вторичного поликистоза яичников.</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Синдром Ван-Вика—Громбаха (</w:t>
      </w:r>
      <w:r w:rsidRPr="00ED09D5">
        <w:rPr>
          <w:sz w:val="28"/>
          <w:szCs w:val="28"/>
          <w:lang w:val="en-US"/>
        </w:rPr>
        <w:t>J</w:t>
      </w:r>
      <w:r w:rsidRPr="00ED09D5">
        <w:rPr>
          <w:sz w:val="28"/>
          <w:szCs w:val="28"/>
        </w:rPr>
        <w:t>.</w:t>
      </w:r>
      <w:r w:rsidRPr="00ED09D5">
        <w:rPr>
          <w:sz w:val="28"/>
          <w:szCs w:val="28"/>
          <w:lang w:val="en-US"/>
        </w:rPr>
        <w:t>VanWyk</w:t>
      </w:r>
      <w:r w:rsidRPr="00ED09D5">
        <w:rPr>
          <w:sz w:val="28"/>
          <w:szCs w:val="28"/>
        </w:rPr>
        <w:t xml:space="preserve"> и </w:t>
      </w:r>
      <w:r w:rsidRPr="00ED09D5">
        <w:rPr>
          <w:sz w:val="28"/>
          <w:szCs w:val="28"/>
          <w:lang w:val="en-US"/>
        </w:rPr>
        <w:t>M</w:t>
      </w:r>
      <w:r w:rsidRPr="00ED09D5">
        <w:rPr>
          <w:sz w:val="28"/>
          <w:szCs w:val="28"/>
        </w:rPr>
        <w:t xml:space="preserve">. </w:t>
      </w:r>
      <w:r w:rsidRPr="00ED09D5">
        <w:rPr>
          <w:sz w:val="28"/>
          <w:szCs w:val="28"/>
          <w:lang w:val="en-US"/>
        </w:rPr>
        <w:t>Grumbach</w:t>
      </w:r>
      <w:r w:rsidRPr="00ED09D5">
        <w:rPr>
          <w:sz w:val="28"/>
          <w:szCs w:val="28"/>
        </w:rPr>
        <w:t>) — вариант преждевременного полового созревания (ППР) у детей с первичным декомпенсированным гипотиреозом. У девочек первыми признаками</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ППР являются увеличение молочных желез, иногда с лактореей, появ</w:t>
      </w:r>
      <w:r w:rsidRPr="00ED09D5">
        <w:rPr>
          <w:sz w:val="28"/>
          <w:szCs w:val="28"/>
        </w:rPr>
        <w:softHyphen/>
        <w:t>ление менархе. Лобковое и аксиллярное оволосение нехарактерны. У всех больных выявляются высокие уровни ТТГ и пролактина, уровни ЛГ и ФСГ увеличены умеренно. При УЗИ малого таза очень часто ви</w:t>
      </w:r>
      <w:r w:rsidRPr="00ED09D5">
        <w:rPr>
          <w:sz w:val="28"/>
          <w:szCs w:val="28"/>
        </w:rPr>
        <w:softHyphen/>
        <w:t>зуализируются кистозно</w:t>
      </w:r>
      <w:r>
        <w:rPr>
          <w:sz w:val="28"/>
          <w:szCs w:val="28"/>
        </w:rPr>
        <w:t>-</w:t>
      </w:r>
      <w:r w:rsidRPr="00ED09D5">
        <w:rPr>
          <w:sz w:val="28"/>
          <w:szCs w:val="28"/>
        </w:rPr>
        <w:t>измененные яичники.</w:t>
      </w:r>
    </w:p>
    <w:p w:rsidR="00AE0283" w:rsidRPr="00ED09D5" w:rsidRDefault="00AE0283" w:rsidP="004E397E">
      <w:pPr>
        <w:pStyle w:val="51"/>
        <w:shd w:val="clear" w:color="auto" w:fill="auto"/>
        <w:spacing w:before="0" w:line="276" w:lineRule="auto"/>
        <w:ind w:left="20" w:right="20" w:firstLine="688"/>
        <w:jc w:val="both"/>
        <w:rPr>
          <w:sz w:val="28"/>
          <w:szCs w:val="28"/>
        </w:rPr>
      </w:pPr>
      <w:r w:rsidRPr="00ED09D5">
        <w:rPr>
          <w:sz w:val="28"/>
          <w:szCs w:val="28"/>
        </w:rPr>
        <w:t>Мужской вариант этого симптомокомплекса характеризуется макро- орхизмом при отсутствии или слабой выраженности симптомов андро- генизации. У больных с макроорхизмом на фоне гипотиреоза значи</w:t>
      </w:r>
      <w:r w:rsidRPr="00ED09D5">
        <w:rPr>
          <w:sz w:val="28"/>
          <w:szCs w:val="28"/>
        </w:rPr>
        <w:softHyphen/>
        <w:t>тельно повышены уровни ТТГ, пролактина и гонадотропных гормо</w:t>
      </w:r>
      <w:r w:rsidRPr="00ED09D5">
        <w:rPr>
          <w:sz w:val="28"/>
          <w:szCs w:val="28"/>
        </w:rPr>
        <w:softHyphen/>
        <w:t>нов. Однако уровень тестостерона, как правило, не превышает допубертатных значений.</w:t>
      </w:r>
    </w:p>
    <w:p w:rsidR="00AE0283" w:rsidRPr="00EC576A" w:rsidRDefault="00AE0283" w:rsidP="004E397E">
      <w:pPr>
        <w:spacing w:after="0"/>
        <w:ind w:left="20" w:firstLine="688"/>
        <w:rPr>
          <w:rFonts w:ascii="Times New Roman" w:hAnsi="Times New Roman"/>
          <w:i/>
          <w:sz w:val="28"/>
          <w:szCs w:val="28"/>
        </w:rPr>
      </w:pPr>
      <w:r w:rsidRPr="00EC576A">
        <w:rPr>
          <w:rStyle w:val="26"/>
          <w:rFonts w:ascii="Times New Roman" w:hAnsi="Times New Roman"/>
          <w:b w:val="0"/>
          <w:i/>
          <w:color w:val="auto"/>
          <w:sz w:val="28"/>
          <w:szCs w:val="28"/>
        </w:rPr>
        <w:t>Поражение костно-мышечной системы.</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Для гипотиреоза типично резкое (в 2—3 раза) замедление процессов костного ремоделирования: угнетается как костная резорбция, так и костное образование. У детей с гипотиреозом в отсутствие лечения от</w:t>
      </w:r>
      <w:r w:rsidRPr="00ED09D5">
        <w:rPr>
          <w:sz w:val="28"/>
          <w:szCs w:val="28"/>
        </w:rPr>
        <w:softHyphen/>
        <w:t>мечается задержка дифференцировки костной ткани.</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При гипотиреозе могут развиваться миопатии — как с гипертрофией мышц, так и с их атрофией.</w:t>
      </w:r>
    </w:p>
    <w:p w:rsidR="00AE0283" w:rsidRPr="00ED09D5" w:rsidRDefault="00AE0283" w:rsidP="004E397E">
      <w:pPr>
        <w:spacing w:after="0"/>
        <w:ind w:left="20" w:right="520"/>
        <w:rPr>
          <w:rFonts w:ascii="Times New Roman" w:hAnsi="Times New Roman"/>
          <w:sz w:val="28"/>
          <w:szCs w:val="28"/>
        </w:rPr>
      </w:pPr>
      <w:r w:rsidRPr="00ED09D5">
        <w:rPr>
          <w:rStyle w:val="13"/>
          <w:rFonts w:ascii="Times New Roman" w:hAnsi="Times New Roman"/>
          <w:color w:val="auto"/>
          <w:sz w:val="28"/>
          <w:szCs w:val="28"/>
        </w:rPr>
        <w:t>Особенности течения врожденного гипотиреоза в различном возрасте</w:t>
      </w:r>
      <w:r>
        <w:rPr>
          <w:rStyle w:val="13"/>
          <w:rFonts w:ascii="Times New Roman" w:hAnsi="Times New Roman"/>
          <w:color w:val="auto"/>
          <w:sz w:val="28"/>
          <w:szCs w:val="28"/>
        </w:rPr>
        <w:t>.</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Давно замечено, что клинические проявления и течение гипотиреоза существенно различаются у лиц разного возраста.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детском возрасте клиника гипотиреоза также зависит от возраста ребенка и времени начала заместительной терапии. Типичная клини</w:t>
      </w:r>
      <w:r w:rsidRPr="00ED09D5">
        <w:rPr>
          <w:sz w:val="28"/>
          <w:szCs w:val="28"/>
        </w:rPr>
        <w:softHyphen/>
        <w:t>ческая картина ВГ у новорожденных и детей первого месяца жизни, когда крайне важно поставить диагноз, наблюдается всего в 10—15% случаев (</w:t>
      </w:r>
      <w:r w:rsidRPr="00ED09D5">
        <w:rPr>
          <w:sz w:val="28"/>
          <w:szCs w:val="28"/>
          <w:lang w:val="en-US"/>
        </w:rPr>
        <w:t>B</w:t>
      </w:r>
      <w:r w:rsidRPr="00ED09D5">
        <w:rPr>
          <w:sz w:val="28"/>
          <w:szCs w:val="28"/>
        </w:rPr>
        <w:t>).</w:t>
      </w:r>
    </w:p>
    <w:p w:rsidR="00AE0283" w:rsidRPr="00ED09D5" w:rsidRDefault="00AE0283" w:rsidP="004E397E">
      <w:pPr>
        <w:spacing w:after="0"/>
        <w:ind w:left="20" w:right="2100"/>
        <w:rPr>
          <w:rFonts w:ascii="Times New Roman" w:hAnsi="Times New Roman"/>
          <w:sz w:val="28"/>
          <w:szCs w:val="28"/>
        </w:rPr>
      </w:pPr>
      <w:r w:rsidRPr="00ED09D5">
        <w:rPr>
          <w:rStyle w:val="26"/>
          <w:rFonts w:ascii="Times New Roman" w:hAnsi="Times New Roman"/>
          <w:b w:val="0"/>
          <w:color w:val="auto"/>
          <w:sz w:val="28"/>
          <w:szCs w:val="28"/>
        </w:rPr>
        <w:t>Симптоматика ВГ у новорожденных и грудных детей</w:t>
      </w:r>
    </w:p>
    <w:p w:rsidR="00AE0283" w:rsidRPr="00ED09D5" w:rsidRDefault="00AE0283" w:rsidP="004E397E">
      <w:pPr>
        <w:pStyle w:val="51"/>
        <w:shd w:val="clear" w:color="auto" w:fill="auto"/>
        <w:spacing w:before="0" w:line="276" w:lineRule="auto"/>
        <w:ind w:left="20" w:firstLine="0"/>
        <w:jc w:val="both"/>
        <w:rPr>
          <w:sz w:val="28"/>
          <w:szCs w:val="28"/>
        </w:rPr>
      </w:pPr>
      <w:r w:rsidRPr="00ED09D5">
        <w:rPr>
          <w:sz w:val="28"/>
          <w:szCs w:val="28"/>
        </w:rPr>
        <w:t>ВГ у новорожденных проявляется следующими симптомами:</w:t>
      </w:r>
    </w:p>
    <w:p w:rsidR="00AE0283" w:rsidRPr="00ED09D5" w:rsidRDefault="00AE0283" w:rsidP="004E397E">
      <w:pPr>
        <w:pStyle w:val="51"/>
        <w:numPr>
          <w:ilvl w:val="0"/>
          <w:numId w:val="9"/>
        </w:numPr>
        <w:shd w:val="clear" w:color="auto" w:fill="auto"/>
        <w:tabs>
          <w:tab w:val="left" w:pos="217"/>
        </w:tabs>
        <w:spacing w:before="0" w:line="276" w:lineRule="auto"/>
        <w:ind w:left="20" w:firstLine="0"/>
        <w:jc w:val="both"/>
        <w:rPr>
          <w:sz w:val="28"/>
          <w:szCs w:val="28"/>
        </w:rPr>
      </w:pPr>
      <w:r w:rsidRPr="00ED09D5">
        <w:rPr>
          <w:sz w:val="28"/>
          <w:szCs w:val="28"/>
        </w:rPr>
        <w:t>переношенная беременность (более 40 нед);</w:t>
      </w:r>
    </w:p>
    <w:p w:rsidR="00AE0283" w:rsidRPr="00ED09D5" w:rsidRDefault="00AE0283" w:rsidP="004E397E">
      <w:pPr>
        <w:pStyle w:val="51"/>
        <w:numPr>
          <w:ilvl w:val="0"/>
          <w:numId w:val="9"/>
        </w:numPr>
        <w:shd w:val="clear" w:color="auto" w:fill="auto"/>
        <w:tabs>
          <w:tab w:val="left" w:pos="222"/>
        </w:tabs>
        <w:spacing w:before="0" w:line="276" w:lineRule="auto"/>
        <w:ind w:left="20" w:firstLine="0"/>
        <w:jc w:val="both"/>
        <w:rPr>
          <w:sz w:val="28"/>
          <w:szCs w:val="28"/>
        </w:rPr>
      </w:pPr>
      <w:r w:rsidRPr="00ED09D5">
        <w:rPr>
          <w:sz w:val="28"/>
          <w:szCs w:val="28"/>
        </w:rPr>
        <w:t>большая масса тела при рождении (более 3500 г);</w:t>
      </w:r>
    </w:p>
    <w:p w:rsidR="00AE0283" w:rsidRPr="00ED09D5" w:rsidRDefault="00AE0283" w:rsidP="004E397E">
      <w:pPr>
        <w:pStyle w:val="51"/>
        <w:numPr>
          <w:ilvl w:val="0"/>
          <w:numId w:val="9"/>
        </w:numPr>
        <w:shd w:val="clear" w:color="auto" w:fill="auto"/>
        <w:tabs>
          <w:tab w:val="left" w:pos="222"/>
        </w:tabs>
        <w:spacing w:before="0" w:line="276" w:lineRule="auto"/>
        <w:ind w:left="220" w:right="20" w:hanging="200"/>
        <w:rPr>
          <w:sz w:val="28"/>
          <w:szCs w:val="28"/>
        </w:rPr>
      </w:pPr>
      <w:r w:rsidRPr="00ED09D5">
        <w:rPr>
          <w:sz w:val="28"/>
          <w:szCs w:val="28"/>
        </w:rPr>
        <w:t>отечное лицо, губы, веки, полуоткрытый рот с широким, «расплас</w:t>
      </w:r>
      <w:r w:rsidRPr="00ED09D5">
        <w:rPr>
          <w:sz w:val="28"/>
          <w:szCs w:val="28"/>
        </w:rPr>
        <w:softHyphen/>
        <w:t>танным» языком;</w:t>
      </w:r>
    </w:p>
    <w:p w:rsidR="00AE0283" w:rsidRPr="00ED09D5" w:rsidRDefault="00AE0283" w:rsidP="004E397E">
      <w:pPr>
        <w:pStyle w:val="51"/>
        <w:numPr>
          <w:ilvl w:val="0"/>
          <w:numId w:val="9"/>
        </w:numPr>
        <w:shd w:val="clear" w:color="auto" w:fill="auto"/>
        <w:tabs>
          <w:tab w:val="left" w:pos="207"/>
        </w:tabs>
        <w:spacing w:before="0" w:line="276" w:lineRule="auto"/>
        <w:ind w:left="220" w:right="20" w:hanging="200"/>
        <w:rPr>
          <w:sz w:val="28"/>
          <w:szCs w:val="28"/>
        </w:rPr>
      </w:pPr>
      <w:r w:rsidRPr="00ED09D5">
        <w:rPr>
          <w:sz w:val="28"/>
          <w:szCs w:val="28"/>
        </w:rPr>
        <w:t>локализованные отеки в виде плотных «подушечек» в надключичных ямках, тыльных поверхностях кистей, стоп;</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признаки незрелости при доношенной по сроку беременности;</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низкий, грубый голос при плаче, крике;</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позднее отхождение мекония;</w:t>
      </w:r>
    </w:p>
    <w:p w:rsidR="00AE0283" w:rsidRPr="00ED09D5" w:rsidRDefault="00AE0283" w:rsidP="004E397E">
      <w:pPr>
        <w:pStyle w:val="51"/>
        <w:numPr>
          <w:ilvl w:val="0"/>
          <w:numId w:val="9"/>
        </w:numPr>
        <w:shd w:val="clear" w:color="auto" w:fill="auto"/>
        <w:tabs>
          <w:tab w:val="left" w:pos="297"/>
        </w:tabs>
        <w:spacing w:before="0" w:line="276" w:lineRule="auto"/>
        <w:ind w:left="100" w:right="260" w:firstLine="0"/>
        <w:jc w:val="both"/>
        <w:rPr>
          <w:sz w:val="28"/>
          <w:szCs w:val="28"/>
        </w:rPr>
      </w:pPr>
      <w:r w:rsidRPr="00ED09D5">
        <w:rPr>
          <w:sz w:val="28"/>
          <w:szCs w:val="28"/>
        </w:rPr>
        <w:t>позднее отпадение пупочного канатика, плохая эпителизация пупоч</w:t>
      </w:r>
      <w:r w:rsidRPr="00ED09D5">
        <w:rPr>
          <w:sz w:val="28"/>
          <w:szCs w:val="28"/>
        </w:rPr>
        <w:softHyphen/>
        <w:t>ной ранки;</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затянувшаяся желтуха.</w:t>
      </w:r>
    </w:p>
    <w:p w:rsidR="00AE0283" w:rsidRPr="00ED09D5" w:rsidRDefault="00AE0283" w:rsidP="004E397E">
      <w:pPr>
        <w:pStyle w:val="51"/>
        <w:shd w:val="clear" w:color="auto" w:fill="auto"/>
        <w:spacing w:before="0" w:line="276" w:lineRule="auto"/>
        <w:ind w:left="100" w:right="260" w:firstLine="0"/>
        <w:jc w:val="both"/>
        <w:rPr>
          <w:sz w:val="28"/>
          <w:szCs w:val="28"/>
        </w:rPr>
      </w:pPr>
      <w:r w:rsidRPr="00ED09D5">
        <w:rPr>
          <w:sz w:val="28"/>
          <w:szCs w:val="28"/>
        </w:rPr>
        <w:t>Для диагностики врожденного гипотиреоза у новорожденных педи</w:t>
      </w:r>
      <w:r w:rsidRPr="00ED09D5">
        <w:rPr>
          <w:sz w:val="28"/>
          <w:szCs w:val="28"/>
        </w:rPr>
        <w:softHyphen/>
        <w:t>атрами, неонатологами и эндокринологами используется шкала Апгар, помогающ</w:t>
      </w:r>
      <w:r>
        <w:rPr>
          <w:sz w:val="28"/>
          <w:szCs w:val="28"/>
        </w:rPr>
        <w:t>ая выявить ВГ в ранние сроки.</w:t>
      </w:r>
    </w:p>
    <w:p w:rsidR="00AE0283" w:rsidRPr="00896106" w:rsidRDefault="00AE0283" w:rsidP="004E397E">
      <w:pPr>
        <w:spacing w:after="0"/>
        <w:rPr>
          <w:rFonts w:ascii="Times New Roman" w:hAnsi="Times New Roman"/>
          <w:b/>
          <w:sz w:val="28"/>
          <w:szCs w:val="28"/>
          <w:highlight w:val="yellow"/>
        </w:rPr>
      </w:pPr>
      <w:r>
        <w:rPr>
          <w:rStyle w:val="ArialNarrow"/>
          <w:rFonts w:ascii="Times New Roman" w:hAnsi="Times New Roman"/>
          <w:bCs/>
          <w:color w:val="auto"/>
          <w:sz w:val="28"/>
          <w:szCs w:val="28"/>
        </w:rPr>
        <w:t xml:space="preserve"> Таблица.</w:t>
      </w:r>
      <w:r w:rsidRPr="00896106">
        <w:rPr>
          <w:rStyle w:val="ArialNarrow"/>
          <w:rFonts w:ascii="Times New Roman" w:hAnsi="Times New Roman"/>
          <w:bCs/>
          <w:color w:val="auto"/>
          <w:sz w:val="28"/>
          <w:szCs w:val="28"/>
        </w:rPr>
        <w:t>11</w:t>
      </w:r>
      <w:r w:rsidRPr="00896106">
        <w:rPr>
          <w:rStyle w:val="ArialNarrow"/>
          <w:rFonts w:ascii="Times New Roman" w:hAnsi="Times New Roman"/>
          <w:b w:val="0"/>
          <w:bCs/>
          <w:color w:val="auto"/>
          <w:sz w:val="28"/>
          <w:szCs w:val="28"/>
        </w:rPr>
        <w:t>.</w:t>
      </w:r>
      <w:r w:rsidRPr="00896106">
        <w:rPr>
          <w:rStyle w:val="af4"/>
          <w:rFonts w:ascii="Times New Roman" w:hAnsi="Times New Roman"/>
          <w:b/>
          <w:color w:val="auto"/>
          <w:sz w:val="28"/>
          <w:szCs w:val="28"/>
        </w:rPr>
        <w:t>Шкала Апгар для диагностики врожденного гипотиреоза у новорожденных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405"/>
        <w:gridCol w:w="3365"/>
      </w:tblGrid>
      <w:tr w:rsidR="00AE0283" w:rsidRPr="00EB524B" w:rsidTr="00067D8A">
        <w:trPr>
          <w:trHeight w:hRule="exact" w:val="375"/>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
                <w:b w:val="0"/>
                <w:bCs/>
                <w:color w:val="auto"/>
                <w:sz w:val="28"/>
                <w:szCs w:val="28"/>
              </w:rPr>
              <w:t>Клинический признак</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
                <w:b w:val="0"/>
                <w:bCs/>
                <w:color w:val="auto"/>
                <w:sz w:val="28"/>
                <w:szCs w:val="28"/>
              </w:rPr>
              <w:t>Количество баллов</w:t>
            </w:r>
          </w:p>
        </w:tc>
      </w:tr>
      <w:tr w:rsidR="00AE0283" w:rsidRPr="00EB524B" w:rsidTr="00067D8A">
        <w:trPr>
          <w:trHeight w:hRule="exact" w:val="439"/>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Пупочная грыжа</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2</w:t>
            </w:r>
          </w:p>
        </w:tc>
      </w:tr>
      <w:tr w:rsidR="00AE0283" w:rsidRPr="00EB524B" w:rsidTr="00067D8A">
        <w:trPr>
          <w:trHeight w:hRule="exact" w:val="404"/>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Отечное лицо</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2</w:t>
            </w:r>
          </w:p>
        </w:tc>
      </w:tr>
      <w:tr w:rsidR="00AE0283" w:rsidRPr="00EB524B" w:rsidTr="00067D8A">
        <w:trPr>
          <w:trHeight w:hRule="exact" w:val="433"/>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Запоры</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2</w:t>
            </w:r>
          </w:p>
        </w:tc>
      </w:tr>
      <w:tr w:rsidR="00AE0283" w:rsidRPr="00EB524B" w:rsidTr="00067D8A">
        <w:trPr>
          <w:trHeight w:hRule="exact" w:val="410"/>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Женский пол</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33"/>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Бледность, гипотермия кожи</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10"/>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Увеличенный язык</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21"/>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Мышечная гипотония</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33"/>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Желтуха дольше 3 недель</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27"/>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Шелушение и сухость кожи</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16"/>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Открытый задний родничок</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EB524B" w:rsidTr="00067D8A">
        <w:trPr>
          <w:trHeight w:hRule="exact" w:val="421"/>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Беременность длилась более 40 недель</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highlight w:val="yellow"/>
              </w:rPr>
            </w:pPr>
            <w:r w:rsidRPr="00896106">
              <w:rPr>
                <w:rStyle w:val="8pt2"/>
                <w:b w:val="0"/>
                <w:bCs/>
                <w:color w:val="auto"/>
                <w:sz w:val="28"/>
                <w:szCs w:val="28"/>
              </w:rPr>
              <w:t>1</w:t>
            </w:r>
          </w:p>
        </w:tc>
      </w:tr>
      <w:tr w:rsidR="00AE0283" w:rsidRPr="001B05B6" w:rsidTr="00067D8A">
        <w:trPr>
          <w:trHeight w:hRule="exact" w:val="427"/>
        </w:trPr>
        <w:tc>
          <w:tcPr>
            <w:tcW w:w="4405" w:type="dxa"/>
            <w:shd w:val="clear" w:color="auto" w:fill="FFFFFF"/>
          </w:tcPr>
          <w:p w:rsidR="00AE0283" w:rsidRPr="00896106" w:rsidRDefault="00AE0283" w:rsidP="004E397E">
            <w:pPr>
              <w:pStyle w:val="51"/>
              <w:shd w:val="clear" w:color="auto" w:fill="auto"/>
              <w:spacing w:before="0" w:line="276" w:lineRule="auto"/>
              <w:ind w:left="140" w:firstLine="0"/>
              <w:rPr>
                <w:b/>
                <w:sz w:val="28"/>
                <w:szCs w:val="28"/>
                <w:highlight w:val="yellow"/>
              </w:rPr>
            </w:pPr>
            <w:r w:rsidRPr="00896106">
              <w:rPr>
                <w:rStyle w:val="8pt2"/>
                <w:b w:val="0"/>
                <w:bCs/>
                <w:color w:val="auto"/>
                <w:sz w:val="28"/>
                <w:szCs w:val="28"/>
              </w:rPr>
              <w:t>Масса тела при рождении более 3500 г</w:t>
            </w:r>
          </w:p>
        </w:tc>
        <w:tc>
          <w:tcPr>
            <w:tcW w:w="3365" w:type="dxa"/>
            <w:shd w:val="clear" w:color="auto" w:fill="FFFFFF"/>
          </w:tcPr>
          <w:p w:rsidR="00AE0283" w:rsidRPr="00896106" w:rsidRDefault="00AE0283" w:rsidP="004E397E">
            <w:pPr>
              <w:pStyle w:val="51"/>
              <w:shd w:val="clear" w:color="auto" w:fill="auto"/>
              <w:spacing w:before="0" w:line="276" w:lineRule="auto"/>
              <w:ind w:left="300" w:firstLine="0"/>
              <w:rPr>
                <w:b/>
                <w:sz w:val="28"/>
                <w:szCs w:val="28"/>
              </w:rPr>
            </w:pPr>
            <w:r w:rsidRPr="00896106">
              <w:rPr>
                <w:rStyle w:val="8pt2"/>
                <w:b w:val="0"/>
                <w:bCs/>
                <w:color w:val="auto"/>
                <w:sz w:val="28"/>
                <w:szCs w:val="28"/>
              </w:rPr>
              <w:t>1</w:t>
            </w:r>
          </w:p>
        </w:tc>
      </w:tr>
    </w:tbl>
    <w:p w:rsidR="00AE0283" w:rsidRDefault="00AE0283" w:rsidP="004E397E">
      <w:pPr>
        <w:pStyle w:val="51"/>
        <w:shd w:val="clear" w:color="auto" w:fill="auto"/>
        <w:spacing w:before="0" w:line="276" w:lineRule="auto"/>
        <w:ind w:left="100" w:firstLine="0"/>
        <w:jc w:val="both"/>
        <w:rPr>
          <w:sz w:val="28"/>
          <w:szCs w:val="28"/>
        </w:rPr>
      </w:pPr>
    </w:p>
    <w:p w:rsidR="00AE0283" w:rsidRPr="00ED09D5" w:rsidRDefault="00AE0283" w:rsidP="004E397E">
      <w:pPr>
        <w:pStyle w:val="51"/>
        <w:shd w:val="clear" w:color="auto" w:fill="auto"/>
        <w:spacing w:before="0" w:line="276" w:lineRule="auto"/>
        <w:ind w:left="100" w:firstLine="608"/>
        <w:jc w:val="both"/>
        <w:rPr>
          <w:sz w:val="28"/>
          <w:szCs w:val="28"/>
        </w:rPr>
      </w:pPr>
      <w:r w:rsidRPr="00ED09D5">
        <w:rPr>
          <w:sz w:val="28"/>
          <w:szCs w:val="28"/>
        </w:rPr>
        <w:t>При сумме баллов более 5 следует заподозрить врожденный гипотиреоз.</w:t>
      </w:r>
    </w:p>
    <w:p w:rsidR="00AE0283" w:rsidRPr="00ED09D5" w:rsidRDefault="00AE0283" w:rsidP="004E397E">
      <w:pPr>
        <w:pStyle w:val="51"/>
        <w:shd w:val="clear" w:color="auto" w:fill="auto"/>
        <w:spacing w:before="0" w:line="276" w:lineRule="auto"/>
        <w:ind w:left="100" w:firstLine="0"/>
        <w:jc w:val="both"/>
        <w:rPr>
          <w:sz w:val="28"/>
          <w:szCs w:val="28"/>
        </w:rPr>
      </w:pPr>
      <w:r w:rsidRPr="00ED09D5">
        <w:rPr>
          <w:sz w:val="28"/>
          <w:szCs w:val="28"/>
        </w:rPr>
        <w:t>Позднее, в возрасте 3—4 месяцев, наблюдаются следующие симптомы:</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сниженный аппетит, затруднения при глотании;</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плохая прибавка в весе;</w:t>
      </w:r>
    </w:p>
    <w:p w:rsidR="00AE0283" w:rsidRPr="00ED09D5" w:rsidRDefault="00AE0283" w:rsidP="004E397E">
      <w:pPr>
        <w:pStyle w:val="51"/>
        <w:numPr>
          <w:ilvl w:val="0"/>
          <w:numId w:val="9"/>
        </w:numPr>
        <w:shd w:val="clear" w:color="auto" w:fill="auto"/>
        <w:tabs>
          <w:tab w:val="left" w:pos="292"/>
        </w:tabs>
        <w:spacing w:before="0" w:line="276" w:lineRule="auto"/>
        <w:ind w:left="100" w:firstLine="0"/>
        <w:jc w:val="both"/>
        <w:rPr>
          <w:sz w:val="28"/>
          <w:szCs w:val="28"/>
        </w:rPr>
      </w:pPr>
      <w:r w:rsidRPr="00ED09D5">
        <w:rPr>
          <w:sz w:val="28"/>
          <w:szCs w:val="28"/>
        </w:rPr>
        <w:t>метеоризм, запоры;</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сухость, бледность, шелушение кожных покровов;</w:t>
      </w:r>
    </w:p>
    <w:p w:rsidR="00AE0283" w:rsidRPr="00ED09D5" w:rsidRDefault="00AE0283" w:rsidP="004E397E">
      <w:pPr>
        <w:pStyle w:val="51"/>
        <w:numPr>
          <w:ilvl w:val="0"/>
          <w:numId w:val="9"/>
        </w:numPr>
        <w:shd w:val="clear" w:color="auto" w:fill="auto"/>
        <w:tabs>
          <w:tab w:val="left" w:pos="297"/>
        </w:tabs>
        <w:spacing w:before="0" w:line="276" w:lineRule="auto"/>
        <w:ind w:left="100" w:firstLine="0"/>
        <w:jc w:val="both"/>
        <w:rPr>
          <w:sz w:val="28"/>
          <w:szCs w:val="28"/>
        </w:rPr>
      </w:pPr>
      <w:r w:rsidRPr="00ED09D5">
        <w:rPr>
          <w:sz w:val="28"/>
          <w:szCs w:val="28"/>
        </w:rPr>
        <w:t>гипотермия (холодные кисти, стопы);</w:t>
      </w:r>
    </w:p>
    <w:p w:rsidR="00AE0283" w:rsidRPr="00ED09D5" w:rsidRDefault="00AE0283" w:rsidP="004E397E">
      <w:pPr>
        <w:pStyle w:val="51"/>
        <w:numPr>
          <w:ilvl w:val="0"/>
          <w:numId w:val="9"/>
        </w:numPr>
        <w:shd w:val="clear" w:color="auto" w:fill="auto"/>
        <w:tabs>
          <w:tab w:val="left" w:pos="287"/>
        </w:tabs>
        <w:spacing w:before="0" w:line="276" w:lineRule="auto"/>
        <w:ind w:left="100" w:firstLine="0"/>
        <w:jc w:val="both"/>
        <w:rPr>
          <w:sz w:val="28"/>
          <w:szCs w:val="28"/>
        </w:rPr>
      </w:pPr>
      <w:r w:rsidRPr="00ED09D5">
        <w:rPr>
          <w:sz w:val="28"/>
          <w:szCs w:val="28"/>
        </w:rPr>
        <w:t>ломкие, сухие, тусклые волосы;</w:t>
      </w:r>
    </w:p>
    <w:p w:rsidR="00AE0283" w:rsidRPr="00ED09D5" w:rsidRDefault="00AE0283" w:rsidP="004E397E">
      <w:pPr>
        <w:pStyle w:val="51"/>
        <w:numPr>
          <w:ilvl w:val="0"/>
          <w:numId w:val="9"/>
        </w:numPr>
        <w:shd w:val="clear" w:color="auto" w:fill="auto"/>
        <w:tabs>
          <w:tab w:val="left" w:pos="292"/>
        </w:tabs>
        <w:spacing w:before="0" w:line="276" w:lineRule="auto"/>
        <w:ind w:left="100" w:firstLine="0"/>
        <w:jc w:val="both"/>
        <w:rPr>
          <w:sz w:val="28"/>
          <w:szCs w:val="28"/>
        </w:rPr>
      </w:pPr>
      <w:r w:rsidRPr="00ED09D5">
        <w:rPr>
          <w:sz w:val="28"/>
          <w:szCs w:val="28"/>
        </w:rPr>
        <w:t>мышечная гипотония.</w:t>
      </w:r>
    </w:p>
    <w:p w:rsidR="00AE0283" w:rsidRPr="00ED09D5" w:rsidRDefault="00AE0283" w:rsidP="004E397E">
      <w:pPr>
        <w:pStyle w:val="a6"/>
        <w:spacing w:after="0" w:line="276" w:lineRule="auto"/>
        <w:ind w:right="2100"/>
        <w:rPr>
          <w:rFonts w:ascii="Times New Roman" w:hAnsi="Times New Roman"/>
          <w:sz w:val="28"/>
          <w:szCs w:val="28"/>
        </w:rPr>
      </w:pPr>
      <w:r w:rsidRPr="00EC576A">
        <w:rPr>
          <w:rStyle w:val="26"/>
          <w:rFonts w:ascii="Times New Roman" w:hAnsi="Times New Roman"/>
          <w:i/>
          <w:color w:val="auto"/>
          <w:sz w:val="28"/>
          <w:szCs w:val="28"/>
        </w:rPr>
        <w:t xml:space="preserve">Клиническая картина </w:t>
      </w:r>
      <w:r w:rsidR="0040001C">
        <w:rPr>
          <w:rStyle w:val="26"/>
          <w:rFonts w:ascii="Times New Roman" w:hAnsi="Times New Roman"/>
          <w:i/>
          <w:color w:val="auto"/>
          <w:sz w:val="28"/>
          <w:szCs w:val="28"/>
        </w:rPr>
        <w:t xml:space="preserve"> </w:t>
      </w:r>
      <w:r w:rsidRPr="00EC576A">
        <w:rPr>
          <w:rStyle w:val="26"/>
          <w:rFonts w:ascii="Times New Roman" w:hAnsi="Times New Roman"/>
          <w:i/>
          <w:color w:val="auto"/>
          <w:sz w:val="28"/>
          <w:szCs w:val="28"/>
        </w:rPr>
        <w:t xml:space="preserve">первичного </w:t>
      </w:r>
      <w:r w:rsidR="0040001C">
        <w:rPr>
          <w:rStyle w:val="26"/>
          <w:rFonts w:ascii="Times New Roman" w:hAnsi="Times New Roman"/>
          <w:i/>
          <w:color w:val="auto"/>
          <w:sz w:val="28"/>
          <w:szCs w:val="28"/>
        </w:rPr>
        <w:t xml:space="preserve"> </w:t>
      </w:r>
      <w:r w:rsidRPr="00EC576A">
        <w:rPr>
          <w:rStyle w:val="26"/>
          <w:rFonts w:ascii="Times New Roman" w:hAnsi="Times New Roman"/>
          <w:i/>
          <w:color w:val="auto"/>
          <w:sz w:val="28"/>
          <w:szCs w:val="28"/>
        </w:rPr>
        <w:t>ВГ у детей</w:t>
      </w:r>
      <w:r w:rsidR="0040001C">
        <w:rPr>
          <w:rStyle w:val="26"/>
          <w:rFonts w:ascii="Times New Roman" w:hAnsi="Times New Roman"/>
          <w:i/>
          <w:color w:val="auto"/>
          <w:sz w:val="28"/>
          <w:szCs w:val="28"/>
        </w:rPr>
        <w:t xml:space="preserve"> </w:t>
      </w:r>
      <w:r w:rsidRPr="00EC576A">
        <w:rPr>
          <w:rStyle w:val="26"/>
          <w:rFonts w:ascii="Times New Roman" w:hAnsi="Times New Roman"/>
          <w:i/>
          <w:color w:val="auto"/>
          <w:sz w:val="28"/>
          <w:szCs w:val="28"/>
        </w:rPr>
        <w:t>старшего возраста</w:t>
      </w:r>
    </w:p>
    <w:p w:rsidR="00AE0283" w:rsidRPr="00ED09D5" w:rsidRDefault="00AE0283" w:rsidP="004E397E">
      <w:pPr>
        <w:pStyle w:val="51"/>
        <w:numPr>
          <w:ilvl w:val="0"/>
          <w:numId w:val="9"/>
        </w:numPr>
        <w:shd w:val="clear" w:color="auto" w:fill="auto"/>
        <w:spacing w:before="0" w:line="276" w:lineRule="auto"/>
        <w:ind w:left="20" w:right="20" w:firstLine="0"/>
        <w:jc w:val="both"/>
        <w:rPr>
          <w:sz w:val="28"/>
          <w:szCs w:val="28"/>
        </w:rPr>
      </w:pPr>
      <w:r w:rsidRPr="00ED09D5">
        <w:rPr>
          <w:sz w:val="28"/>
          <w:szCs w:val="28"/>
        </w:rPr>
        <w:t>У детей более старшего возраста (после 5—6 месяцев) клинические проявления гипотиреоза сходны с проявлениями у взрослых.</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При отсутствии лечения у детей с ВГ на первый план выступает нара</w:t>
      </w:r>
      <w:r w:rsidRPr="00ED09D5">
        <w:rPr>
          <w:sz w:val="28"/>
          <w:szCs w:val="28"/>
        </w:rPr>
        <w:softHyphen/>
        <w:t>стающая задержка психомоторного, физического, а затем и полового развития.</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В своем психомоторном развитии ребенок с тяжелым гипотиреозом значительно отстает от здоровых сверстников и в возрасте 1 года схо</w:t>
      </w:r>
      <w:r w:rsidRPr="00ED09D5">
        <w:rPr>
          <w:sz w:val="28"/>
          <w:szCs w:val="28"/>
        </w:rPr>
        <w:softHyphen/>
        <w:t>ден с новорожденным. Отстает развитие моторики: дети вялы, часами могут лежать спокойно, не проявляя беспокойства при мокрой пелен</w:t>
      </w:r>
      <w:r w:rsidRPr="00ED09D5">
        <w:rPr>
          <w:sz w:val="28"/>
          <w:szCs w:val="28"/>
        </w:rPr>
        <w:softHyphen/>
        <w:t>ке, голоде; не интересуются игрушками; поздно начинают сидеть, хо</w:t>
      </w:r>
      <w:r w:rsidRPr="00ED09D5">
        <w:rPr>
          <w:sz w:val="28"/>
          <w:szCs w:val="28"/>
        </w:rPr>
        <w:softHyphen/>
        <w:t>дить.</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Кожные покровы сухие, желтоватые, шелушатся из-за пониженной секреции потовых и сальных желез, имеют «мраморный» рисунок, хо</w:t>
      </w:r>
      <w:r w:rsidRPr="00ED09D5">
        <w:rPr>
          <w:sz w:val="28"/>
          <w:szCs w:val="28"/>
        </w:rPr>
        <w:softHyphen/>
        <w:t>лодные на ощупь. Волосы ломкие сухие, без блеска, усиленно выпада</w:t>
      </w:r>
      <w:r w:rsidRPr="00ED09D5">
        <w:rPr>
          <w:sz w:val="28"/>
          <w:szCs w:val="28"/>
        </w:rPr>
        <w:softHyphen/>
        <w:t>ют. Характерна себорея волосистой части головы, лба, век. Ногти лом</w:t>
      </w:r>
      <w:r w:rsidRPr="00ED09D5">
        <w:rPr>
          <w:sz w:val="28"/>
          <w:szCs w:val="28"/>
        </w:rPr>
        <w:softHyphen/>
        <w:t>кие, с трещинами. Отмечается медленный рост волос и ногтей.</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Характерен комплекс респираторных симптомов: затрудненное носо</w:t>
      </w:r>
      <w:r w:rsidRPr="00ED09D5">
        <w:rPr>
          <w:sz w:val="28"/>
          <w:szCs w:val="28"/>
        </w:rPr>
        <w:softHyphen/>
        <w:t>вое дыхание, стридор; цианоз носогубного треугольника; низкий, гру</w:t>
      </w:r>
      <w:r w:rsidRPr="00ED09D5">
        <w:rPr>
          <w:sz w:val="28"/>
          <w:szCs w:val="28"/>
        </w:rPr>
        <w:softHyphen/>
        <w:t>бый голос; частые простудные заболевания.</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Выражены адинамия, гипотония мышц: выпуклый живот с пупочной грыжей, расхождение прямых мышц живота; осанка с поясничным лордозом, выступающими ягодицами и полусогнутыми коленями; час</w:t>
      </w:r>
      <w:r w:rsidRPr="00ED09D5">
        <w:rPr>
          <w:sz w:val="28"/>
          <w:szCs w:val="28"/>
        </w:rPr>
        <w:softHyphen/>
        <w:t>тые запоры, метеоризм.</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Для детей с гипотиреозом характерны выраженная низкорослость (рост н</w:t>
      </w:r>
      <w:r w:rsidRPr="00EB524B">
        <w:rPr>
          <w:rStyle w:val="27"/>
          <w:b w:val="0"/>
          <w:bCs/>
          <w:color w:val="auto"/>
          <w:sz w:val="28"/>
          <w:szCs w:val="28"/>
          <w:u w:val="none"/>
        </w:rPr>
        <w:t>иж</w:t>
      </w:r>
      <w:r w:rsidRPr="00EC576A">
        <w:rPr>
          <w:sz w:val="28"/>
          <w:szCs w:val="28"/>
        </w:rPr>
        <w:t xml:space="preserve">е </w:t>
      </w:r>
      <w:r w:rsidRPr="00ED09D5">
        <w:rPr>
          <w:sz w:val="28"/>
          <w:szCs w:val="28"/>
        </w:rPr>
        <w:t>3-го перцентиля или н</w:t>
      </w:r>
      <w:r w:rsidRPr="00EB524B">
        <w:rPr>
          <w:rStyle w:val="27"/>
          <w:b w:val="0"/>
          <w:bCs/>
          <w:color w:val="auto"/>
          <w:sz w:val="28"/>
          <w:szCs w:val="28"/>
          <w:u w:val="none"/>
        </w:rPr>
        <w:t>иж</w:t>
      </w:r>
      <w:r w:rsidRPr="00ED09D5">
        <w:rPr>
          <w:sz w:val="28"/>
          <w:szCs w:val="28"/>
        </w:rPr>
        <w:t xml:space="preserve">е 2 стандартных отклонений (&lt; -2,0 </w:t>
      </w:r>
      <w:r w:rsidRPr="00ED09D5">
        <w:rPr>
          <w:sz w:val="28"/>
          <w:szCs w:val="28"/>
          <w:lang w:val="en-US"/>
        </w:rPr>
        <w:t>SDS</w:t>
      </w:r>
      <w:r w:rsidRPr="00ED09D5">
        <w:rPr>
          <w:sz w:val="28"/>
          <w:szCs w:val="28"/>
        </w:rPr>
        <w:t xml:space="preserve">) от средней по популяции для данного хронологического возраста и пола), постнатальное отставание в росте, прогрессирующее замедление скорости роста (скорость роста более чем на 1 </w:t>
      </w:r>
      <w:r w:rsidRPr="00ED09D5">
        <w:rPr>
          <w:sz w:val="28"/>
          <w:szCs w:val="28"/>
          <w:lang w:val="en-US"/>
        </w:rPr>
        <w:t>SD</w:t>
      </w:r>
      <w:r w:rsidRPr="00ED09D5">
        <w:rPr>
          <w:sz w:val="28"/>
          <w:szCs w:val="28"/>
        </w:rPr>
        <w:t xml:space="preserve"> ниже (при хронологическом возрасте &gt; 1 года) для данного хронологическо</w:t>
      </w:r>
      <w:r w:rsidRPr="00ED09D5">
        <w:rPr>
          <w:sz w:val="28"/>
          <w:szCs w:val="28"/>
        </w:rPr>
        <w:softHyphen/>
        <w:t>го возраста и пола. Методика оценки линейного роста представлена в клинических рекомендациях по диагностике и лечению гипопитуитаризма у детей и подростков.</w:t>
      </w:r>
    </w:p>
    <w:p w:rsidR="00AE0283" w:rsidRPr="00ED09D5" w:rsidRDefault="00AE0283" w:rsidP="004E397E">
      <w:pPr>
        <w:pStyle w:val="51"/>
        <w:numPr>
          <w:ilvl w:val="0"/>
          <w:numId w:val="9"/>
        </w:numPr>
        <w:shd w:val="clear" w:color="auto" w:fill="auto"/>
        <w:spacing w:before="0" w:line="276" w:lineRule="auto"/>
        <w:ind w:left="20" w:right="20" w:firstLine="200"/>
        <w:jc w:val="both"/>
        <w:rPr>
          <w:sz w:val="28"/>
          <w:szCs w:val="28"/>
        </w:rPr>
      </w:pPr>
      <w:r w:rsidRPr="00ED09D5">
        <w:rPr>
          <w:sz w:val="28"/>
          <w:szCs w:val="28"/>
        </w:rPr>
        <w:t>Пропорции тела у детей с гипотире</w:t>
      </w:r>
      <w:r>
        <w:rPr>
          <w:sz w:val="28"/>
          <w:szCs w:val="28"/>
        </w:rPr>
        <w:t>озом приближаются к хондродист</w:t>
      </w:r>
      <w:r w:rsidRPr="00ED09D5">
        <w:rPr>
          <w:sz w:val="28"/>
          <w:szCs w:val="28"/>
        </w:rPr>
        <w:t>рофическим (коэффициент «верхний/нижний сегмент» больше нор</w:t>
      </w:r>
      <w:r w:rsidRPr="00ED09D5">
        <w:rPr>
          <w:sz w:val="28"/>
          <w:szCs w:val="28"/>
        </w:rPr>
        <w:softHyphen/>
        <w:t>мальных значений; см. клинические рекомендации по диагностике и лечению гипопитуитаризма у детей и подростков). При значительном отставании костного созревания, оценивая пропорциональность тело</w:t>
      </w:r>
      <w:r w:rsidRPr="00ED09D5">
        <w:rPr>
          <w:sz w:val="28"/>
          <w:szCs w:val="28"/>
        </w:rPr>
        <w:softHyphen/>
        <w:t>сложения, необходимо учитывать костный возраст ребенка.</w:t>
      </w:r>
    </w:p>
    <w:p w:rsidR="00AE0283" w:rsidRPr="00ED09D5" w:rsidRDefault="00AE0283" w:rsidP="004E397E">
      <w:pPr>
        <w:pStyle w:val="51"/>
        <w:shd w:val="clear" w:color="auto" w:fill="auto"/>
        <w:spacing w:before="0" w:line="276" w:lineRule="auto"/>
        <w:ind w:left="20" w:right="20" w:firstLine="0"/>
        <w:jc w:val="both"/>
        <w:rPr>
          <w:sz w:val="28"/>
          <w:szCs w:val="28"/>
        </w:rPr>
      </w:pPr>
      <w:r w:rsidRPr="00EC576A">
        <w:rPr>
          <w:rStyle w:val="a3"/>
          <w:b w:val="0"/>
          <w:bCs/>
          <w:spacing w:val="-1"/>
          <w:sz w:val="28"/>
          <w:szCs w:val="28"/>
        </w:rPr>
        <w:t>Характерны недоразвитие костей лицевого скелета при удовлетвори</w:t>
      </w:r>
      <w:r w:rsidRPr="00EC576A">
        <w:rPr>
          <w:rStyle w:val="a3"/>
          <w:b w:val="0"/>
          <w:bCs/>
          <w:spacing w:val="-1"/>
          <w:sz w:val="28"/>
          <w:szCs w:val="28"/>
        </w:rPr>
        <w:softHyphen/>
        <w:t>тельном росте костей черепа; широкая запавшая переносица, гиперте-</w:t>
      </w:r>
      <w:r w:rsidRPr="00EC576A">
        <w:rPr>
          <w:sz w:val="28"/>
          <w:szCs w:val="28"/>
        </w:rPr>
        <w:t>лоризм; позднее закрытие большого и малого родничков; позднее про</w:t>
      </w:r>
      <w:r w:rsidRPr="00EC576A">
        <w:rPr>
          <w:sz w:val="28"/>
          <w:szCs w:val="28"/>
        </w:rPr>
        <w:softHyphen/>
        <w:t>резывание</w:t>
      </w:r>
      <w:r w:rsidRPr="00ED09D5">
        <w:rPr>
          <w:sz w:val="28"/>
          <w:szCs w:val="28"/>
        </w:rPr>
        <w:t xml:space="preserve"> зубов и их запоздалая смена.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При аускультации сердца: тоны сердца приглушены, отмечаются бра- дикардия (в первые месяцы жизни ЧСС может быть нормальной), функциональный шум; границы сердца расширены; артериальное дав</w:t>
      </w:r>
      <w:r w:rsidRPr="00ED09D5">
        <w:rPr>
          <w:sz w:val="28"/>
          <w:szCs w:val="28"/>
        </w:rPr>
        <w:softHyphen/>
        <w:t>ление снижено, пульсовое давление уменьшено.</w:t>
      </w:r>
    </w:p>
    <w:p w:rsidR="00AE0283" w:rsidRPr="00ED09D5" w:rsidRDefault="00AE0283" w:rsidP="004E397E">
      <w:pPr>
        <w:pStyle w:val="51"/>
        <w:shd w:val="clear" w:color="auto" w:fill="auto"/>
        <w:spacing w:before="0" w:line="276" w:lineRule="auto"/>
        <w:ind w:left="20" w:firstLine="200"/>
        <w:jc w:val="both"/>
        <w:rPr>
          <w:sz w:val="28"/>
          <w:szCs w:val="28"/>
        </w:rPr>
      </w:pPr>
      <w:r w:rsidRPr="00ED09D5">
        <w:rPr>
          <w:sz w:val="28"/>
          <w:szCs w:val="28"/>
        </w:rPr>
        <w:t>Отмечается задержка полового созревания.</w:t>
      </w:r>
    </w:p>
    <w:p w:rsidR="00AE0283" w:rsidRPr="00ED09D5" w:rsidRDefault="00AE0283" w:rsidP="004E397E">
      <w:pPr>
        <w:spacing w:after="0"/>
        <w:ind w:left="20" w:right="2240"/>
        <w:rPr>
          <w:rFonts w:ascii="Times New Roman" w:hAnsi="Times New Roman"/>
          <w:sz w:val="28"/>
          <w:szCs w:val="28"/>
        </w:rPr>
      </w:pPr>
      <w:r w:rsidRPr="00ED09D5">
        <w:rPr>
          <w:rStyle w:val="13"/>
          <w:rFonts w:ascii="Times New Roman" w:hAnsi="Times New Roman"/>
          <w:color w:val="auto"/>
          <w:sz w:val="28"/>
          <w:szCs w:val="28"/>
        </w:rPr>
        <w:t>Транзиторный гипотиреоз новорожденных</w:t>
      </w:r>
    </w:p>
    <w:p w:rsidR="00AE0283" w:rsidRPr="00ED09D5" w:rsidRDefault="00AE0283" w:rsidP="004E397E">
      <w:pPr>
        <w:pStyle w:val="51"/>
        <w:shd w:val="clear" w:color="auto" w:fill="auto"/>
        <w:spacing w:before="0" w:line="276" w:lineRule="auto"/>
        <w:ind w:left="20" w:right="20" w:firstLine="0"/>
        <w:jc w:val="both"/>
        <w:rPr>
          <w:sz w:val="28"/>
          <w:szCs w:val="28"/>
        </w:rPr>
      </w:pPr>
      <w:r w:rsidRPr="00ED09D5">
        <w:rPr>
          <w:sz w:val="28"/>
          <w:szCs w:val="28"/>
        </w:rPr>
        <w:t>Транзиторный гипотиреоз новорожденных — это состояние временной (преходящей) гипотироксинемии, сопровождающееся повышением уровня ТТГ в крови. Оно значительно увеличивает степень риска для но</w:t>
      </w:r>
      <w:r w:rsidRPr="00ED09D5">
        <w:rPr>
          <w:sz w:val="28"/>
          <w:szCs w:val="28"/>
        </w:rPr>
        <w:softHyphen/>
        <w:t>ворожденных, что в дальнейшем (на поликлиническом этапе) требует пристального наблюдения для подтверждения или снятия диагноза.</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Транзиторное повышение уровня ТТГ в большинстве случаев связа</w:t>
      </w:r>
      <w:r w:rsidRPr="00ED09D5">
        <w:rPr>
          <w:sz w:val="28"/>
          <w:szCs w:val="28"/>
        </w:rPr>
        <w:softHyphen/>
        <w:t>но с функциональной незрелостью гипоталамо-гипофизарной системы в постнатальном периоде. Данное состояние чаще всего встречается в следующих случаях:</w:t>
      </w:r>
    </w:p>
    <w:p w:rsidR="00AE0283" w:rsidRPr="00ED09D5" w:rsidRDefault="00AE0283" w:rsidP="004E397E">
      <w:pPr>
        <w:pStyle w:val="51"/>
        <w:numPr>
          <w:ilvl w:val="0"/>
          <w:numId w:val="9"/>
        </w:numPr>
        <w:shd w:val="clear" w:color="auto" w:fill="auto"/>
        <w:tabs>
          <w:tab w:val="left" w:pos="207"/>
        </w:tabs>
        <w:spacing w:before="0" w:line="276" w:lineRule="auto"/>
        <w:ind w:left="220" w:right="20" w:hanging="200"/>
        <w:jc w:val="both"/>
        <w:rPr>
          <w:sz w:val="28"/>
          <w:szCs w:val="28"/>
        </w:rPr>
      </w:pPr>
      <w:r w:rsidRPr="00ED09D5">
        <w:rPr>
          <w:sz w:val="28"/>
          <w:szCs w:val="28"/>
        </w:rPr>
        <w:t>дефицит или избыток йода у матери (риск развития транзиторного гипотиреоза выше у недоношенных детей и маловесных новорож</w:t>
      </w:r>
      <w:r w:rsidRPr="00ED09D5">
        <w:rPr>
          <w:sz w:val="28"/>
          <w:szCs w:val="28"/>
        </w:rPr>
        <w:softHyphen/>
        <w:t>денных);</w:t>
      </w:r>
    </w:p>
    <w:p w:rsidR="00AE0283" w:rsidRPr="00ED09D5" w:rsidRDefault="00AE0283" w:rsidP="004E397E">
      <w:pPr>
        <w:pStyle w:val="51"/>
        <w:numPr>
          <w:ilvl w:val="0"/>
          <w:numId w:val="9"/>
        </w:numPr>
        <w:shd w:val="clear" w:color="auto" w:fill="auto"/>
        <w:tabs>
          <w:tab w:val="left" w:pos="207"/>
        </w:tabs>
        <w:spacing w:before="0" w:line="276" w:lineRule="auto"/>
        <w:ind w:left="220" w:right="20" w:hanging="200"/>
        <w:jc w:val="both"/>
        <w:rPr>
          <w:sz w:val="28"/>
          <w:szCs w:val="28"/>
        </w:rPr>
      </w:pPr>
      <w:r w:rsidRPr="00ED09D5">
        <w:rPr>
          <w:sz w:val="28"/>
          <w:szCs w:val="28"/>
        </w:rPr>
        <w:t>дети, рожденные от матерей с аутоиммунными заболеваниями щито</w:t>
      </w:r>
      <w:r w:rsidRPr="00ED09D5">
        <w:rPr>
          <w:sz w:val="28"/>
          <w:szCs w:val="28"/>
        </w:rPr>
        <w:softHyphen/>
        <w:t>видной железы (возможная трансплацентарная передача антител, блокирующих рецептор к ТТГ);</w:t>
      </w:r>
    </w:p>
    <w:p w:rsidR="00AE0283" w:rsidRPr="00ED09D5" w:rsidRDefault="00AE0283" w:rsidP="004E397E">
      <w:pPr>
        <w:pStyle w:val="level30"/>
        <w:spacing w:before="0" w:line="276" w:lineRule="auto"/>
        <w:ind w:left="0" w:firstLine="600"/>
        <w:jc w:val="both"/>
        <w:rPr>
          <w:bCs/>
          <w:sz w:val="28"/>
          <w:szCs w:val="28"/>
        </w:rPr>
      </w:pPr>
      <w:r w:rsidRPr="00ED09D5">
        <w:rPr>
          <w:sz w:val="28"/>
          <w:szCs w:val="28"/>
        </w:rPr>
        <w:t>дети, матери которых получали во время беременности большие до</w:t>
      </w:r>
      <w:r w:rsidRPr="00ED09D5">
        <w:rPr>
          <w:sz w:val="28"/>
          <w:szCs w:val="28"/>
        </w:rPr>
        <w:softHyphen/>
        <w:t>зы антитиреоидных средств по поводу болезни Грейвса, — у таких детей, как правило, при рождении имеется зоб, который имеет тен</w:t>
      </w:r>
      <w:r w:rsidRPr="00ED09D5">
        <w:rPr>
          <w:sz w:val="28"/>
          <w:szCs w:val="28"/>
        </w:rPr>
        <w:softHyphen/>
        <w:t>денцию к уменьшению</w:t>
      </w:r>
      <w:r>
        <w:rPr>
          <w:sz w:val="28"/>
          <w:szCs w:val="28"/>
        </w:rPr>
        <w:t>.</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4. Вторичный врожденный гипотиреоз</w:t>
      </w:r>
      <w:r w:rsidRPr="00ED09D5">
        <w:rPr>
          <w:sz w:val="28"/>
          <w:szCs w:val="28"/>
        </w:rPr>
        <w:t xml:space="preserve"> чаще бывает спорадическим, хотя описаны случаи семейного гипофизарного гипотиреоза. Как правило, вторичный врожденный гипотиреоз обусловлен пороками развития головного мозга (голопрозэнцефалией, септооптической дисплазией). Вторичный врожденный гипотиреоз встречается преимущественно у девочек и чаще выявляется у детей, родившихся от несовершеннолетних матерей.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В. Пренатальная диагностика.</w:t>
      </w:r>
      <w:r w:rsidRPr="00ED09D5">
        <w:rPr>
          <w:sz w:val="28"/>
          <w:szCs w:val="28"/>
        </w:rPr>
        <w:t xml:space="preserve"> Результаты определения общего T</w:t>
      </w:r>
      <w:r w:rsidRPr="00ED09D5">
        <w:rPr>
          <w:sz w:val="28"/>
          <w:szCs w:val="28"/>
          <w:vertAlign w:val="subscript"/>
        </w:rPr>
        <w:t>4</w:t>
      </w:r>
      <w:r w:rsidRPr="00ED09D5">
        <w:rPr>
          <w:sz w:val="28"/>
          <w:szCs w:val="28"/>
        </w:rPr>
        <w:t>, общего T</w:t>
      </w:r>
      <w:r w:rsidRPr="00ED09D5">
        <w:rPr>
          <w:sz w:val="28"/>
          <w:szCs w:val="28"/>
          <w:vertAlign w:val="subscript"/>
        </w:rPr>
        <w:t>3</w:t>
      </w:r>
      <w:r w:rsidRPr="00ED09D5">
        <w:rPr>
          <w:sz w:val="28"/>
          <w:szCs w:val="28"/>
        </w:rPr>
        <w:t>, свободного T</w:t>
      </w:r>
      <w:r w:rsidRPr="00ED09D5">
        <w:rPr>
          <w:sz w:val="28"/>
          <w:szCs w:val="28"/>
          <w:vertAlign w:val="subscript"/>
        </w:rPr>
        <w:t>4</w:t>
      </w:r>
      <w:r w:rsidRPr="00ED09D5">
        <w:rPr>
          <w:sz w:val="28"/>
          <w:szCs w:val="28"/>
        </w:rPr>
        <w:t>, реверсивного T</w:t>
      </w:r>
      <w:r w:rsidRPr="00ED09D5">
        <w:rPr>
          <w:sz w:val="28"/>
          <w:szCs w:val="28"/>
          <w:vertAlign w:val="subscript"/>
        </w:rPr>
        <w:t>3</w:t>
      </w:r>
      <w:r w:rsidRPr="00ED09D5">
        <w:rPr>
          <w:sz w:val="28"/>
          <w:szCs w:val="28"/>
        </w:rPr>
        <w:t xml:space="preserve"> и ТТГ в околоплодных водах (полученных при амниоцентезе) совершенно не отражают функцию щитовидной железы матери и плода и не позволяют судить о функции щитовидной железы у будущего ребенка. Напротив, кордоцентез и определение уровней гормонов в пуповинной крови </w:t>
      </w:r>
      <w:r w:rsidRPr="00ED09D5">
        <w:rPr>
          <w:b/>
          <w:bCs/>
          <w:sz w:val="28"/>
          <w:szCs w:val="28"/>
        </w:rPr>
        <w:t>позволяют диагностировать гипотиреоз у плода.</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Первичный гипотиреоз</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1. Дисгенезия щитовидной железы </w:t>
      </w:r>
      <w:r w:rsidRPr="00ED09D5">
        <w:rPr>
          <w:sz w:val="28"/>
          <w:szCs w:val="28"/>
        </w:rPr>
        <w:t xml:space="preserve">обусловливает 80—90% случаев первичного врожденного гипотиреоза. Чаще всего (две трети случаев) встречается эктопическое расположение железы, реже — гипоплазия или аплазия. Хотя все случаи дисгенезии щитовидной железы спорадические, предполагают, что дисгенезия может быть следствием аутоиммунного тиреоидита у плода. Эта гипотеза подтверждается наличием цитотоксических антитиреоидных антител в сыворотке новорожденных с первичным гипотиреозом.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2. Генетические дефекты синтеза, секреции или периферического метаболизма тиреоидных гормонов</w:t>
      </w:r>
      <w:r w:rsidRPr="00ED09D5">
        <w:rPr>
          <w:sz w:val="28"/>
          <w:szCs w:val="28"/>
        </w:rPr>
        <w:t xml:space="preserve"> выявляются у 5—10% новорожденных с гипотиреозом. Наследование аутосомно-рецессивное. </w:t>
      </w:r>
    </w:p>
    <w:p w:rsidR="00AE0283" w:rsidRPr="00ED09D5" w:rsidRDefault="00AE0283" w:rsidP="004E397E">
      <w:pPr>
        <w:pStyle w:val="level40"/>
        <w:spacing w:before="0" w:line="276" w:lineRule="auto"/>
        <w:ind w:left="0" w:firstLine="600"/>
        <w:jc w:val="both"/>
        <w:rPr>
          <w:sz w:val="28"/>
          <w:szCs w:val="28"/>
        </w:rPr>
      </w:pPr>
      <w:bookmarkStart w:id="127" w:name="V.А.2.а."/>
      <w:bookmarkEnd w:id="127"/>
      <w:r w:rsidRPr="00ED09D5">
        <w:rPr>
          <w:b/>
          <w:bCs/>
          <w:sz w:val="28"/>
          <w:szCs w:val="28"/>
        </w:rPr>
        <w:t xml:space="preserve">а. Дефекты рецепторов ТТГ </w:t>
      </w:r>
      <w:r w:rsidRPr="00ED09D5">
        <w:rPr>
          <w:sz w:val="28"/>
          <w:szCs w:val="28"/>
        </w:rPr>
        <w:t xml:space="preserve">на тироцитах встречаются редко. Еще реже сами рецепторы ТТГ нормальны, но после связывания ТТГ с рецептором аденилатциклаза не активируется (пострецепторный дефект). </w:t>
      </w:r>
    </w:p>
    <w:p w:rsidR="00AE0283" w:rsidRPr="00ED09D5" w:rsidRDefault="00AE0283" w:rsidP="004E397E">
      <w:pPr>
        <w:pStyle w:val="level40"/>
        <w:spacing w:before="0" w:line="276" w:lineRule="auto"/>
        <w:ind w:left="0" w:firstLine="600"/>
        <w:jc w:val="both"/>
        <w:rPr>
          <w:sz w:val="28"/>
          <w:szCs w:val="28"/>
        </w:rPr>
      </w:pPr>
      <w:bookmarkStart w:id="128" w:name="V.А.2.б."/>
      <w:bookmarkEnd w:id="128"/>
      <w:r w:rsidRPr="00ED09D5">
        <w:rPr>
          <w:b/>
          <w:bCs/>
          <w:sz w:val="28"/>
          <w:szCs w:val="28"/>
        </w:rPr>
        <w:t>б. Нарушение транспорта йода</w:t>
      </w:r>
      <w:r w:rsidRPr="00ED09D5">
        <w:rPr>
          <w:sz w:val="28"/>
          <w:szCs w:val="28"/>
        </w:rPr>
        <w:t xml:space="preserve"> также встречается нечасто. Этот дефект обусловлен неспособностью йодидного насоса тироцитов захватывать йодид из крови, переносить эти анионы через мембрану и концентрировать в цитоплазме. </w:t>
      </w:r>
    </w:p>
    <w:p w:rsidR="00AE0283" w:rsidRPr="00ED09D5" w:rsidRDefault="00AE0283" w:rsidP="004E397E">
      <w:pPr>
        <w:pStyle w:val="level40"/>
        <w:spacing w:before="0" w:line="276" w:lineRule="auto"/>
        <w:ind w:left="0" w:firstLine="600"/>
        <w:jc w:val="both"/>
        <w:rPr>
          <w:sz w:val="28"/>
          <w:szCs w:val="28"/>
        </w:rPr>
      </w:pPr>
      <w:bookmarkStart w:id="129" w:name="V.А.2.в."/>
      <w:bookmarkEnd w:id="129"/>
      <w:r w:rsidRPr="00ED09D5">
        <w:rPr>
          <w:b/>
          <w:bCs/>
          <w:sz w:val="28"/>
          <w:szCs w:val="28"/>
        </w:rPr>
        <w:t>в. Недостаточность йодидпероксидазы</w:t>
      </w:r>
      <w:r w:rsidRPr="00ED09D5">
        <w:rPr>
          <w:sz w:val="28"/>
          <w:szCs w:val="28"/>
        </w:rPr>
        <w:t> — самый частый дефект синтеза тиреоидных гормонов. Из-за недостаточности йодидпероксидазы йодид не окисляется до нейтрального йода, йод не связывается с остатками тирозина в тиреоглобулине и потому не образуются предшественники тиреоидных гормонов — монойодтирозин и дийодтирозин. Может также нарушаться образование T</w:t>
      </w:r>
      <w:r w:rsidRPr="00ED09D5">
        <w:rPr>
          <w:sz w:val="28"/>
          <w:szCs w:val="28"/>
          <w:vertAlign w:val="subscript"/>
        </w:rPr>
        <w:t>4</w:t>
      </w:r>
      <w:r w:rsidRPr="00ED09D5">
        <w:rPr>
          <w:sz w:val="28"/>
          <w:szCs w:val="28"/>
        </w:rPr>
        <w:t xml:space="preserve"> (конденсация двух молекул дийодтирозина) или T</w:t>
      </w:r>
      <w:r w:rsidRPr="00ED09D5">
        <w:rPr>
          <w:sz w:val="28"/>
          <w:szCs w:val="28"/>
          <w:vertAlign w:val="subscript"/>
        </w:rPr>
        <w:t>3</w:t>
      </w:r>
      <w:r w:rsidRPr="00ED09D5">
        <w:rPr>
          <w:sz w:val="28"/>
          <w:szCs w:val="28"/>
        </w:rPr>
        <w:t xml:space="preserve"> (конденсация монойодтирозина и дийодтирозина). </w:t>
      </w:r>
    </w:p>
    <w:p w:rsidR="00AE0283" w:rsidRPr="00ED09D5" w:rsidRDefault="00AE0283" w:rsidP="004E397E">
      <w:pPr>
        <w:pStyle w:val="level40"/>
        <w:spacing w:before="0" w:line="276" w:lineRule="auto"/>
        <w:ind w:left="0" w:firstLine="600"/>
        <w:jc w:val="both"/>
        <w:rPr>
          <w:sz w:val="28"/>
          <w:szCs w:val="28"/>
        </w:rPr>
      </w:pPr>
      <w:bookmarkStart w:id="130" w:name="V.А.2.г."/>
      <w:bookmarkEnd w:id="130"/>
      <w:r w:rsidRPr="00ED09D5">
        <w:rPr>
          <w:b/>
          <w:bCs/>
          <w:sz w:val="28"/>
          <w:szCs w:val="28"/>
        </w:rPr>
        <w:t>г. Дефекты тиреоглобулина или гидролиза тиреоглобулина</w:t>
      </w:r>
      <w:r w:rsidRPr="00ED09D5">
        <w:rPr>
          <w:sz w:val="28"/>
          <w:szCs w:val="28"/>
        </w:rPr>
        <w:t xml:space="preserve"> (встречаются редко). Структурные дефекты тиреоглобулина или недостаточность протеаз, гидролизующих тиреоглобулин, нарушают отщепление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от молекулы тиреоглобулина и их поступление в кровь. </w:t>
      </w:r>
    </w:p>
    <w:p w:rsidR="00AE0283" w:rsidRPr="00ED09D5" w:rsidRDefault="00AE0283" w:rsidP="004E397E">
      <w:pPr>
        <w:pStyle w:val="level40"/>
        <w:spacing w:before="0" w:line="276" w:lineRule="auto"/>
        <w:ind w:left="0" w:firstLine="600"/>
        <w:jc w:val="both"/>
        <w:rPr>
          <w:sz w:val="28"/>
          <w:szCs w:val="28"/>
        </w:rPr>
      </w:pPr>
      <w:bookmarkStart w:id="131" w:name="V.А.2.д."/>
      <w:bookmarkEnd w:id="131"/>
      <w:r w:rsidRPr="00ED09D5">
        <w:rPr>
          <w:b/>
          <w:bCs/>
          <w:sz w:val="28"/>
          <w:szCs w:val="28"/>
        </w:rPr>
        <w:t xml:space="preserve">д. Недостаточность 5'-дейодиназы </w:t>
      </w:r>
      <w:r w:rsidRPr="00ED09D5">
        <w:rPr>
          <w:sz w:val="28"/>
          <w:szCs w:val="28"/>
        </w:rPr>
        <w:t xml:space="preserve">(встречается редко). Нарушение дейодирования монойодтирозина и дийодтирозина в тироцитах препятствует повторному использованию йода щитовидной железой.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3. Лечение радиоактивным йодом.</w:t>
      </w:r>
      <w:r w:rsidRPr="00ED09D5">
        <w:rPr>
          <w:sz w:val="28"/>
          <w:szCs w:val="28"/>
        </w:rPr>
        <w:t xml:space="preserve"> Если диффузный токсический зоб или рак щитовидной железы у беременной лечат </w:t>
      </w:r>
      <w:r w:rsidRPr="00ED09D5">
        <w:rPr>
          <w:sz w:val="28"/>
          <w:szCs w:val="28"/>
          <w:vertAlign w:val="superscript"/>
        </w:rPr>
        <w:t>131</w:t>
      </w:r>
      <w:r w:rsidRPr="00ED09D5">
        <w:rPr>
          <w:sz w:val="28"/>
          <w:szCs w:val="28"/>
        </w:rPr>
        <w:t xml:space="preserve">I, то начиная с 8—10-й недели беременности </w:t>
      </w:r>
      <w:r w:rsidRPr="00ED09D5">
        <w:rPr>
          <w:sz w:val="28"/>
          <w:szCs w:val="28"/>
          <w:vertAlign w:val="superscript"/>
        </w:rPr>
        <w:t>131</w:t>
      </w:r>
      <w:r w:rsidRPr="00ED09D5">
        <w:rPr>
          <w:sz w:val="28"/>
          <w:szCs w:val="28"/>
        </w:rPr>
        <w:t xml:space="preserve">I проходит через плаценту, поглощается щитовидной железой плода и разрушает ее. </w:t>
      </w:r>
      <w:r w:rsidRPr="00ED09D5">
        <w:rPr>
          <w:sz w:val="28"/>
          <w:szCs w:val="28"/>
          <w:vertAlign w:val="superscript"/>
        </w:rPr>
        <w:t>131</w:t>
      </w:r>
      <w:r w:rsidRPr="00ED09D5">
        <w:rPr>
          <w:sz w:val="28"/>
          <w:szCs w:val="28"/>
        </w:rPr>
        <w:t xml:space="preserve">I может вызывать и другие заболевания плода, в частности — стеноз трахеи и гипопаратиреоз.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4. Гипотиреоз и нефротический синдром.</w:t>
      </w:r>
      <w:r w:rsidRPr="00ED09D5">
        <w:rPr>
          <w:sz w:val="28"/>
          <w:szCs w:val="28"/>
        </w:rPr>
        <w:t xml:space="preserve"> Известны случаи сочетания врожденного гипотиреоза с нефротическим синдромом. Гипотиреоз может быть обусловлен потерями йодида и йодтирозинов с мочой на фоне недостаточного питания и недостаточного потребления йода.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 Преходящий первичный гипотиреоз</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1. Лечение антитиреоидными средствами. </w:t>
      </w:r>
      <w:r w:rsidRPr="00ED09D5">
        <w:rPr>
          <w:sz w:val="28"/>
          <w:szCs w:val="28"/>
        </w:rPr>
        <w:t xml:space="preserve">Тионамиды, применяемые для лечения диффузного токсического зоба у беременной, проходят через плаценту и блокируют синтез тиреоидных гормонов у плода. Гипотиреоз у новорожденного наблюдается даже при приеме матерью низких доз </w:t>
      </w:r>
      <w:hyperlink r:id="rId71" w:tgtFrame="clear" w:history="1">
        <w:r w:rsidRPr="00ED09D5">
          <w:rPr>
            <w:rStyle w:val="a7"/>
            <w:color w:val="auto"/>
            <w:sz w:val="28"/>
            <w:szCs w:val="28"/>
          </w:rPr>
          <w:t>пропилтиоурацила</w:t>
        </w:r>
      </w:hyperlink>
      <w:r w:rsidRPr="00ED09D5">
        <w:rPr>
          <w:sz w:val="28"/>
          <w:szCs w:val="28"/>
        </w:rPr>
        <w:t xml:space="preserve"> (200—400 мг/сут). Поскольку тионамиды быстро метаболизируются и выводятся из организма, гипотиреоз проходит через 1—2 нед после рождения.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2. Дефицит йода </w:t>
      </w:r>
      <w:r w:rsidRPr="00ED09D5">
        <w:rPr>
          <w:sz w:val="28"/>
          <w:szCs w:val="28"/>
        </w:rPr>
        <w:t xml:space="preserve">у матери — самая частая причина гипотиреоза у новорожденных в районах с недостатком йода в воде и пище, где встречается эндемический зоб. Главными районами эндемии зоба считаются Китай, Африка и страны, расположенные на юге Тихого океана. Районы с недостатком йода в воде и пище есть и в Европе. Если ребенок не получает достаточного количества йода с пищей, гипотиреоз сохраняется и может привести к кретинизму — необратимым нарушениям физического и психического развития. Различают две клинические формы эндемического кретинизма: </w:t>
      </w:r>
    </w:p>
    <w:p w:rsidR="00AE0283" w:rsidRPr="00ED09D5" w:rsidRDefault="00AE0283" w:rsidP="004E397E">
      <w:pPr>
        <w:pStyle w:val="level40"/>
        <w:spacing w:before="0" w:line="276" w:lineRule="auto"/>
        <w:ind w:left="0" w:firstLine="600"/>
        <w:jc w:val="both"/>
        <w:rPr>
          <w:sz w:val="28"/>
          <w:szCs w:val="28"/>
        </w:rPr>
      </w:pPr>
      <w:r w:rsidRPr="00ED09D5">
        <w:rPr>
          <w:b/>
          <w:bCs/>
          <w:sz w:val="28"/>
          <w:szCs w:val="28"/>
        </w:rPr>
        <w:t>а. Неврологическая форма кретинизма:</w:t>
      </w:r>
      <w:r w:rsidRPr="00ED09D5">
        <w:rPr>
          <w:sz w:val="28"/>
          <w:szCs w:val="28"/>
        </w:rPr>
        <w:t xml:space="preserve"> задержка психического развития; атаксия, нарушения походки, пирамидные симптомы; нарушения слуха и речи вплоть до глухонемоты; задержка роста наблюдается не всегда; </w:t>
      </w:r>
      <w:r w:rsidRPr="00ED09D5">
        <w:rPr>
          <w:b/>
          <w:bCs/>
          <w:sz w:val="28"/>
          <w:szCs w:val="28"/>
        </w:rPr>
        <w:t>клинические признаки гипотиреоза отсутствуют или слабо выражены.</w:t>
      </w:r>
    </w:p>
    <w:p w:rsidR="00AE0283" w:rsidRPr="00ED09D5" w:rsidRDefault="00AE0283" w:rsidP="004E397E">
      <w:pPr>
        <w:pStyle w:val="level40"/>
        <w:spacing w:before="0" w:line="276" w:lineRule="auto"/>
        <w:ind w:left="0" w:firstLine="600"/>
        <w:jc w:val="both"/>
        <w:rPr>
          <w:sz w:val="28"/>
          <w:szCs w:val="28"/>
        </w:rPr>
      </w:pPr>
      <w:r w:rsidRPr="00ED09D5">
        <w:rPr>
          <w:b/>
          <w:bCs/>
          <w:sz w:val="28"/>
          <w:szCs w:val="28"/>
        </w:rPr>
        <w:t xml:space="preserve">б. Гипотиреоидная форма кретинизма: </w:t>
      </w:r>
      <w:r w:rsidRPr="00ED09D5">
        <w:rPr>
          <w:sz w:val="28"/>
          <w:szCs w:val="28"/>
        </w:rPr>
        <w:t xml:space="preserve">задержка психического развития, неврологические расстройства; задержка роста; </w:t>
      </w:r>
      <w:r w:rsidRPr="00ED09D5">
        <w:rPr>
          <w:b/>
          <w:bCs/>
          <w:sz w:val="28"/>
          <w:szCs w:val="28"/>
        </w:rPr>
        <w:t>зоб, клинические признаки гипотиреоза.</w:t>
      </w:r>
      <w:r w:rsidRPr="00ED09D5">
        <w:rPr>
          <w:sz w:val="28"/>
          <w:szCs w:val="28"/>
        </w:rPr>
        <w:t xml:space="preserve"> Различия форм кретинизма, по-видимому, определяются длительностью и тяжестью постнатального гипотиреоза.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3. Избыток йода,</w:t>
      </w:r>
      <w:r w:rsidRPr="00ED09D5">
        <w:rPr>
          <w:sz w:val="28"/>
          <w:szCs w:val="28"/>
        </w:rPr>
        <w:t xml:space="preserve"> попавший в организм плода или новорожденного, может вызвать преходящий гипотиреоз (феномен Вольфа—Чайкова). Возможные причины: передозировка йодсодержащих препаратов при лечении беременной, амниография с йодсодержащими контрастными веществами, обработка шейки матки йодсодержащими антисептиками (например, при преждевременном разрыве плодных оболочек), прижигание культи пуповины йодсодержащими антисептиками. Риск преходящего гипотиреоза, вызванного дефицитом или избытком йода, выше у недоношенных и маловесных новорожденных.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4. Тиреоблокирующие антитела у матери.</w:t>
      </w:r>
      <w:r w:rsidRPr="00ED09D5">
        <w:rPr>
          <w:sz w:val="28"/>
          <w:szCs w:val="28"/>
        </w:rPr>
        <w:t xml:space="preserve"> Описано несколько случаев семейного преходящего гипотиреоза новорожденных, обусловленных трансплацентарным переносом материнских тиреоблокирующих антител. Во всех этих случаях у беременных имелся хронический лимфоцитарный тиреоидит или иной аутоиммунный тиреоидит неясной этиологии. У новорожденных уровень общего T</w:t>
      </w:r>
      <w:r w:rsidRPr="00ED09D5">
        <w:rPr>
          <w:sz w:val="28"/>
          <w:szCs w:val="28"/>
          <w:vertAlign w:val="subscript"/>
        </w:rPr>
        <w:t>4</w:t>
      </w:r>
      <w:r w:rsidRPr="00ED09D5">
        <w:rPr>
          <w:sz w:val="28"/>
          <w:szCs w:val="28"/>
        </w:rPr>
        <w:t xml:space="preserve"> был снижен, а уровень ТТГ повышен; при сцинтиграфии щитовидной железы в некоторых случаях находили аплазию. После исчезновения тиреоблокирующих антител из сыворотки ребенка щитовидная железа начинала расти и функционировать. Аутоиммунные заболевания щитовидной железы в анамнезе матери или случаи врожденного гипотиреоза у нескольких детей в одной семье служат показанием для определения тиреоблокирующих антител у матери и новорожденного. Если тиреоблокирующие антитела обнаружены у новорожденного, проводят заместительную терапию </w:t>
      </w:r>
      <w:hyperlink r:id="rId72" w:tgtFrame="clear" w:history="1">
        <w:r w:rsidRPr="00ED09D5">
          <w:rPr>
            <w:rStyle w:val="a7"/>
            <w:color w:val="auto"/>
            <w:sz w:val="28"/>
            <w:szCs w:val="28"/>
          </w:rPr>
          <w:t>левотироксином</w:t>
        </w:r>
      </w:hyperlink>
      <w:r w:rsidRPr="00ED09D5">
        <w:rPr>
          <w:sz w:val="28"/>
          <w:szCs w:val="28"/>
        </w:rPr>
        <w:t xml:space="preserve">. Терапию прекращают после исчезновения тиреоблокирующих антител и восстановления функции щитовидной железы.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 Вторичный гипотиреоз. </w:t>
      </w:r>
      <w:r w:rsidRPr="00ED09D5">
        <w:rPr>
          <w:sz w:val="28"/>
          <w:szCs w:val="28"/>
        </w:rPr>
        <w:t xml:space="preserve">На долю вторичного гипотиреоза приходится примерно 5% случаев гипотиреоза у новорожденных. Вторичный гипотиреоз, обусловленный гипоталамическими нарушениями (дефицитом тиролиберина), как правило, сопровождается дефицитом не только ТТГ, но и других гормонов аденогипофиза.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1. Пороки развития головного мозга и черепа,</w:t>
      </w:r>
      <w:r w:rsidRPr="00ED09D5">
        <w:rPr>
          <w:sz w:val="28"/>
          <w:szCs w:val="28"/>
        </w:rPr>
        <w:t xml:space="preserve"> сопровождающиеся гипопитуитаризмом, — самая частая причина врожденного дефицита ТТГ. К таким порокам относятся септооптическая дисплазия, гипоплазия зрительного нерва, расщелина неба, расщелина губы.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2. Разрыв ножки гипофиза при родовой травме или асфиксии.</w:t>
      </w:r>
      <w:r w:rsidRPr="00ED09D5">
        <w:rPr>
          <w:sz w:val="28"/>
          <w:szCs w:val="28"/>
        </w:rPr>
        <w:t xml:space="preserve"> Довольно давно была замечена связь между врожденным гипопитуитаризмом и родовой травмой или асфиксией. Современные методы визуализации (КТ, МРТ) показывают, что при родовой травме или асфиксии иногда происходит разрыв или отрыв ножки гипофиза.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3. Врожденная аплазия гипофиза</w:t>
      </w:r>
      <w:r w:rsidRPr="00ED09D5">
        <w:rPr>
          <w:sz w:val="28"/>
          <w:szCs w:val="28"/>
        </w:rPr>
        <w:t xml:space="preserve"> — редкая причина гипопитуитаризма. Иногда встречаются семейные формы этой аномалии.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Преходящий вторичный гипотиреоз. </w:t>
      </w:r>
      <w:r w:rsidRPr="00ED09D5">
        <w:rPr>
          <w:sz w:val="28"/>
          <w:szCs w:val="28"/>
        </w:rPr>
        <w:t>Эта форма гипотиреоза может выявляться у новорожденных с низким общим и свободным T</w:t>
      </w:r>
      <w:r w:rsidRPr="00ED09D5">
        <w:rPr>
          <w:sz w:val="28"/>
          <w:szCs w:val="28"/>
          <w:vertAlign w:val="subscript"/>
        </w:rPr>
        <w:t>4</w:t>
      </w:r>
      <w:r w:rsidRPr="00ED09D5">
        <w:rPr>
          <w:sz w:val="28"/>
          <w:szCs w:val="28"/>
        </w:rPr>
        <w:t xml:space="preserve"> и нормальным ТТГ. Преходящий вторичный гипотиреоз чаще обнаруживают у недоношенных и маловесных новорожденных. Предполагают, что в таких случаях гипотиреоз обусловлен гипопитуитаризмом или незрелостью гипоталамо-гипофизарно</w:t>
      </w:r>
      <w:r>
        <w:rPr>
          <w:sz w:val="28"/>
          <w:szCs w:val="28"/>
        </w:rPr>
        <w:t>-</w:t>
      </w:r>
      <w:r w:rsidRPr="00ED09D5">
        <w:rPr>
          <w:sz w:val="28"/>
          <w:szCs w:val="28"/>
        </w:rPr>
        <w:t>тиреоидной системы. Отличить преходящий вторичный гипотиреоз у недоношенных новорожденных или новорожденных с нетиреоидными заболеваниями от псевдодисфункции щитовидной железы очень трудно. У недоношенных детей уровни общего T</w:t>
      </w:r>
      <w:r w:rsidRPr="00ED09D5">
        <w:rPr>
          <w:sz w:val="28"/>
          <w:szCs w:val="28"/>
          <w:vertAlign w:val="subscript"/>
        </w:rPr>
        <w:t>4</w:t>
      </w:r>
      <w:r w:rsidRPr="00ED09D5">
        <w:rPr>
          <w:sz w:val="28"/>
          <w:szCs w:val="28"/>
        </w:rPr>
        <w:t xml:space="preserve"> и общего T</w:t>
      </w:r>
      <w:r w:rsidRPr="00ED09D5">
        <w:rPr>
          <w:sz w:val="28"/>
          <w:szCs w:val="28"/>
          <w:vertAlign w:val="subscript"/>
        </w:rPr>
        <w:t>3</w:t>
      </w:r>
      <w:r w:rsidRPr="00ED09D5">
        <w:rPr>
          <w:sz w:val="28"/>
          <w:szCs w:val="28"/>
        </w:rPr>
        <w:t xml:space="preserve"> в сыворотке постепенно увеличиваются и к 1—2-му месяцу жизни обычно достигают нормальных значений, характерных для доношенных детей того же возраста. Точно так же показатели функции щитовидной железы нормализуются и по мере выздоровления от нетиреоидного заболевания. Мы считаем, что снижение уровней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у недоношенных новорожденных и новорожденных с нетиреоидными заболеваниями отражает их адаптацию к стрессу и не является показанием для заместительной терапии тиреоидными гормонами. Истинные нарушения функции щитовидной железы у таких новорожденных можно выявить, добившись нормализации их веса и развития или</w:t>
      </w:r>
      <w:r>
        <w:rPr>
          <w:sz w:val="28"/>
          <w:szCs w:val="28"/>
        </w:rPr>
        <w:t>,</w:t>
      </w:r>
      <w:r w:rsidRPr="00ED09D5">
        <w:rPr>
          <w:sz w:val="28"/>
          <w:szCs w:val="28"/>
        </w:rPr>
        <w:t xml:space="preserve"> устранив нетиреоидное заболевание. Только после этого можно назначать заместительную гормональную терапию.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 xml:space="preserve">Клинический диагноз. </w:t>
      </w:r>
      <w:r w:rsidRPr="00ED09D5">
        <w:rPr>
          <w:sz w:val="28"/>
          <w:szCs w:val="28"/>
        </w:rPr>
        <w:t>Заподозрить гипотиреоз у новорожденного только на основании клинических признаков (до определения T</w:t>
      </w:r>
      <w:r w:rsidRPr="00ED09D5">
        <w:rPr>
          <w:sz w:val="28"/>
          <w:szCs w:val="28"/>
          <w:vertAlign w:val="subscript"/>
        </w:rPr>
        <w:t>4</w:t>
      </w:r>
      <w:r w:rsidRPr="00ED09D5">
        <w:rPr>
          <w:sz w:val="28"/>
          <w:szCs w:val="28"/>
        </w:rPr>
        <w:t xml:space="preserve"> и ТТГ) удается не более чем в 5% случаев. Клинические симптомы болезни незначительны, неспецифичны или вообще отсутствуют, что может быть обусловлено: 1) защитным действием материнских тиреоидных гормонов; 2) нормальным уровнем T</w:t>
      </w:r>
      <w:r w:rsidRPr="00ED09D5">
        <w:rPr>
          <w:sz w:val="28"/>
          <w:szCs w:val="28"/>
          <w:vertAlign w:val="subscript"/>
        </w:rPr>
        <w:t>3</w:t>
      </w:r>
      <w:r w:rsidRPr="00ED09D5">
        <w:rPr>
          <w:sz w:val="28"/>
          <w:szCs w:val="28"/>
        </w:rPr>
        <w:t xml:space="preserve"> на фоне сниженного уровня T</w:t>
      </w:r>
      <w:r w:rsidRPr="00ED09D5">
        <w:rPr>
          <w:sz w:val="28"/>
          <w:szCs w:val="28"/>
          <w:vertAlign w:val="subscript"/>
        </w:rPr>
        <w:t>4</w:t>
      </w:r>
      <w:r w:rsidRPr="00ED09D5">
        <w:rPr>
          <w:sz w:val="28"/>
          <w:szCs w:val="28"/>
        </w:rPr>
        <w:t xml:space="preserve">. Выраженность симптомов (если они есть) зависит от причины, тяжести и сроков возникновения гипотиреоза. Если явные симптомы отмечаются уже на первой неделе жизни, можно заподозрить тяжелый и продолжительный внутриутробный гипотиреоз. У новорожденных с гипотиреозом вес и рост, как правило, нормальные (близки к 50-му процентилю), а окружность головы несколько увеличена (70-й процентиль). Несмотря на нормальную длину тела, костный возраст при гипотиреозе отстает от паспортного. Примерно 30% детей с гипотиреозом рождаются переношенными (і 42 нед).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Симптомы. </w:t>
      </w:r>
      <w:r w:rsidRPr="00ED09D5">
        <w:rPr>
          <w:sz w:val="28"/>
          <w:szCs w:val="28"/>
        </w:rPr>
        <w:t xml:space="preserve">Ребенок плохо ест, редко плачет; плач может быть хриплым. Отмечаются сонливость, запоры, гипотермия. Любой из симптомов встречается менее чем у 30% новорожденных с гипотиреозом.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Осмотр и физикальное исследование</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1. </w:t>
      </w:r>
      <w:r w:rsidRPr="00ED09D5">
        <w:rPr>
          <w:sz w:val="28"/>
          <w:szCs w:val="28"/>
        </w:rPr>
        <w:t xml:space="preserve">Лишь немногие новорожденные с гипотиреозом имеют характерный внешний вид: одутловатое лицо, иногда со слизистыми отеками; переносица плоская или впалая, гипертелоризм; увеличение родничков (особенно малого), расхождение швов черепа; макроглоссия; выпяченный живот, пупочная грыжа; кожа сухая, холодная, пятнистая (мраморная кожа); желтуха (желтуха новорожденных с прямой гипербилирубинемией или стойкая желтуха с непрямой гипербилирубинемией из-за недостаточности глюкуронилтрансферазы); мышечная гипотония, замедление сухожильных рефлексов за счет фазы расслабления. Может выявляться галакторея, обусловленная повышением уровня пролактина. Пальпируемый зоб встречается редко, даже при наличии дефектов синтеза и секреции тиреоидных гормонов. У некоторых детей, родившихся от матерей с диффузным токсическим зобом, принимавших </w:t>
      </w:r>
      <w:hyperlink r:id="rId73" w:tgtFrame="clear" w:history="1">
        <w:r w:rsidRPr="00ED09D5">
          <w:rPr>
            <w:rStyle w:val="a7"/>
            <w:color w:val="auto"/>
            <w:sz w:val="28"/>
            <w:szCs w:val="28"/>
          </w:rPr>
          <w:t>пропилтиоурацил</w:t>
        </w:r>
      </w:hyperlink>
      <w:r w:rsidRPr="00ED09D5">
        <w:rPr>
          <w:sz w:val="28"/>
          <w:szCs w:val="28"/>
        </w:rPr>
        <w:t xml:space="preserve">, имеется большой зоб (иногда сдавливающий дыхательные пути).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2. </w:t>
      </w:r>
      <w:r w:rsidRPr="00ED09D5">
        <w:rPr>
          <w:sz w:val="28"/>
          <w:szCs w:val="28"/>
        </w:rPr>
        <w:t xml:space="preserve">Если диагноз гипотиреоза не был установлен вовремя, рост и развитие ребенка задерживаются. Задержка роста заметна уже в возрасте 3—6 мес. Следует ожидать также задержки психического развития и появления неврологических симптомов — атаксии, нарушения координации движений, пирамидных симптомов (спастическая диплегия), гипотонии и спастичности мышц, нейросенсорной тугоухости и косоглазия.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3. Вторичный гипотиреоз</w:t>
      </w:r>
      <w:r w:rsidRPr="00ED09D5">
        <w:rPr>
          <w:sz w:val="28"/>
          <w:szCs w:val="28"/>
        </w:rPr>
        <w:t xml:space="preserve"> характеризуется менее отчетливой клинической картиной, чем первичный, поскольку при дефиците ТТГ течение заболевания не такое тяжелое. Однако при пороках развития лицевого черепа (расщелины губы или неба), нистагме или признаках дефицита других аденогипофизарных гормонов всегда следует заподозрить вторичный гипотиреоз. Признаки гипопитуитаризма: гипогликемия (из-за дефицита СТГ или АКТГ), у мальчиков — микропения, гипоплазия мошонки, крипторхизм, анорхия (из-за дефицита СТГ или ЛГ и ФСГ).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Сопутствующие пороки развития.</w:t>
      </w:r>
      <w:r w:rsidRPr="00ED09D5">
        <w:rPr>
          <w:sz w:val="28"/>
          <w:szCs w:val="28"/>
        </w:rPr>
        <w:t xml:space="preserve"> У новорожденных с гипотиреозом пороки развития встречаются в 3 раза чаще, чем у остальных новорожденных. Чаще всего гипотиреозу сопутствуют врожденные пороки сердца (стеноз легочной артерии, дефекты межпредсердной или межжелудочковой перегородки). Неясно, обусловлены ли пороки сердца генетическими нарушениями, тератогенными факторами или внутриутробным гипотиреозом. Врожденный гипотиреоз чаще встречается и у детей с синдромом Дауна (трисомия по 21-й хромосоме) или трисомией по 18-й хромосоме.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Сердечно-сосудистая система и ЦНС</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1. ЭКГ: </w:t>
      </w:r>
      <w:r w:rsidRPr="00ED09D5">
        <w:rPr>
          <w:sz w:val="28"/>
          <w:szCs w:val="28"/>
        </w:rPr>
        <w:t xml:space="preserve">брадикардия и уменьшение амплитуды комплексов QRS.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2. ЭхоКГ: </w:t>
      </w:r>
      <w:r w:rsidRPr="00ED09D5">
        <w:rPr>
          <w:sz w:val="28"/>
          <w:szCs w:val="28"/>
        </w:rPr>
        <w:t xml:space="preserve">отношение длительности фазы изоволюметрического сокращения и длительности периода изгнания левого желудочка увеличено; продолжительность систолы также увеличена. Иногда находят перикардиальный выпот, но объем его обычно невелик. Выпот не имеет клинических проявлений и после лечения исчезает.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3. ЭЭГ: </w:t>
      </w:r>
      <w:r w:rsidRPr="00ED09D5">
        <w:rPr>
          <w:sz w:val="28"/>
          <w:szCs w:val="28"/>
        </w:rPr>
        <w:t xml:space="preserve">диффузное замедление ритма и снижение его амплитуды; удлинение латентного периода вызванных зрительных и слуховых потенциалов. После лечения ЭЭГ нормализуется. </w:t>
      </w:r>
    </w:p>
    <w:p w:rsidR="00AE0283" w:rsidRDefault="00AE0283" w:rsidP="004E397E">
      <w:pPr>
        <w:pStyle w:val="level10"/>
        <w:spacing w:before="0" w:line="276" w:lineRule="auto"/>
        <w:ind w:left="0" w:firstLine="0"/>
        <w:jc w:val="both"/>
        <w:rPr>
          <w:sz w:val="28"/>
          <w:szCs w:val="28"/>
        </w:rPr>
      </w:pPr>
      <w:r w:rsidRPr="00ED09D5">
        <w:rPr>
          <w:b/>
          <w:bCs/>
          <w:sz w:val="28"/>
          <w:szCs w:val="28"/>
        </w:rPr>
        <w:t xml:space="preserve">Лабораторная и инструментальная диагностика. </w:t>
      </w:r>
      <w:r w:rsidRPr="00ED09D5">
        <w:rPr>
          <w:sz w:val="28"/>
          <w:szCs w:val="28"/>
        </w:rPr>
        <w:t>Предварительный диагноз гипотиреоза, установленный при обследовании новорожденного, должен быть подтвержден до начала лечения с помощью</w:t>
      </w:r>
      <w:r>
        <w:rPr>
          <w:sz w:val="28"/>
          <w:szCs w:val="28"/>
        </w:rPr>
        <w:t xml:space="preserve"> ряда лабораторных исследований.</w:t>
      </w:r>
    </w:p>
    <w:p w:rsidR="00AE0283" w:rsidRDefault="00AE0283" w:rsidP="004E397E">
      <w:pPr>
        <w:pStyle w:val="level10"/>
        <w:spacing w:before="0" w:line="276" w:lineRule="auto"/>
        <w:ind w:left="0" w:firstLine="0"/>
        <w:jc w:val="both"/>
        <w:rPr>
          <w:sz w:val="28"/>
          <w:szCs w:val="28"/>
        </w:rPr>
      </w:pPr>
      <w:r w:rsidRPr="00ED09D5">
        <w:rPr>
          <w:b/>
          <w:bCs/>
          <w:sz w:val="28"/>
          <w:szCs w:val="28"/>
        </w:rPr>
        <w:t xml:space="preserve"> Обязательные исследования.</w:t>
      </w:r>
      <w:r w:rsidRPr="00ED09D5">
        <w:rPr>
          <w:sz w:val="28"/>
          <w:szCs w:val="28"/>
        </w:rPr>
        <w:t xml:space="preserve"> Простейшие анализы, подтверждающие диагноз гипотиреоза, — определение свободного T</w:t>
      </w:r>
      <w:r w:rsidRPr="00ED09D5">
        <w:rPr>
          <w:sz w:val="28"/>
          <w:szCs w:val="28"/>
          <w:vertAlign w:val="subscript"/>
        </w:rPr>
        <w:t>4</w:t>
      </w:r>
      <w:r w:rsidRPr="00ED09D5">
        <w:rPr>
          <w:sz w:val="28"/>
          <w:szCs w:val="28"/>
        </w:rPr>
        <w:t xml:space="preserve"> и ТТГ в сыворотке. Если нет возможности определить свободный T</w:t>
      </w:r>
      <w:r w:rsidRPr="00ED09D5">
        <w:rPr>
          <w:sz w:val="28"/>
          <w:szCs w:val="28"/>
          <w:vertAlign w:val="subscript"/>
        </w:rPr>
        <w:t>4</w:t>
      </w:r>
      <w:r w:rsidRPr="00ED09D5">
        <w:rPr>
          <w:sz w:val="28"/>
          <w:szCs w:val="28"/>
        </w:rPr>
        <w:t>, измеряют общий T</w:t>
      </w:r>
      <w:r w:rsidRPr="00ED09D5">
        <w:rPr>
          <w:sz w:val="28"/>
          <w:szCs w:val="28"/>
          <w:vertAlign w:val="subscript"/>
        </w:rPr>
        <w:t>4</w:t>
      </w:r>
      <w:r w:rsidRPr="00ED09D5">
        <w:rPr>
          <w:sz w:val="28"/>
          <w:szCs w:val="28"/>
        </w:rPr>
        <w:t xml:space="preserve"> и индекс связывания тиреоидных гормонов и определяют расчетный свободный T</w:t>
      </w:r>
      <w:r w:rsidRPr="00ED09D5">
        <w:rPr>
          <w:sz w:val="28"/>
          <w:szCs w:val="28"/>
          <w:vertAlign w:val="subscript"/>
        </w:rPr>
        <w:t>4</w:t>
      </w:r>
      <w:r w:rsidRPr="00ED09D5">
        <w:rPr>
          <w:sz w:val="28"/>
          <w:szCs w:val="28"/>
        </w:rPr>
        <w:t>. Общий T</w:t>
      </w:r>
      <w:r w:rsidRPr="00ED09D5">
        <w:rPr>
          <w:sz w:val="28"/>
          <w:szCs w:val="28"/>
          <w:vertAlign w:val="subscript"/>
        </w:rPr>
        <w:t>3</w:t>
      </w:r>
      <w:r w:rsidRPr="00ED09D5">
        <w:rPr>
          <w:sz w:val="28"/>
          <w:szCs w:val="28"/>
        </w:rPr>
        <w:t xml:space="preserve"> в сыворотке обычно не измеряют, поскольку при гипотиреозе он часто остается нормальным.</w:t>
      </w:r>
    </w:p>
    <w:p w:rsidR="000F37AB" w:rsidRDefault="000F37AB" w:rsidP="000F37AB">
      <w:pPr>
        <w:pStyle w:val="level10"/>
        <w:keepNext/>
        <w:spacing w:before="0" w:line="276" w:lineRule="auto"/>
        <w:ind w:left="0" w:firstLine="0"/>
        <w:jc w:val="both"/>
      </w:pPr>
      <w:r>
        <w:rPr>
          <w:b/>
          <w:bCs/>
          <w:noProof/>
          <w:sz w:val="28"/>
          <w:szCs w:val="28"/>
        </w:rPr>
        <w:drawing>
          <wp:inline distT="0" distB="0" distL="0" distR="0">
            <wp:extent cx="6120130" cy="2738638"/>
            <wp:effectExtent l="19050" t="0" r="0" b="0"/>
            <wp:docPr id="61" name="Рисунок 3" descr="E:\болалар эндоринологияси\obsledovanie_01_6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олалар эндоринологияси\obsledovanie_01_670x300.jpg"/>
                    <pic:cNvPicPr>
                      <a:picLocks noChangeAspect="1" noChangeArrowheads="1"/>
                    </pic:cNvPicPr>
                  </pic:nvPicPr>
                  <pic:blipFill>
                    <a:blip r:embed="rId74"/>
                    <a:srcRect/>
                    <a:stretch>
                      <a:fillRect/>
                    </a:stretch>
                  </pic:blipFill>
                  <pic:spPr bwMode="auto">
                    <a:xfrm>
                      <a:off x="0" y="0"/>
                      <a:ext cx="6120130" cy="2738638"/>
                    </a:xfrm>
                    <a:prstGeom prst="rect">
                      <a:avLst/>
                    </a:prstGeom>
                    <a:noFill/>
                    <a:ln w="9525">
                      <a:noFill/>
                      <a:miter lim="800000"/>
                      <a:headEnd/>
                      <a:tailEnd/>
                    </a:ln>
                  </pic:spPr>
                </pic:pic>
              </a:graphicData>
            </a:graphic>
          </wp:inline>
        </w:drawing>
      </w:r>
    </w:p>
    <w:p w:rsidR="000F37AB" w:rsidRPr="000F37AB" w:rsidRDefault="000F37AB" w:rsidP="000F37AB">
      <w:pPr>
        <w:pStyle w:val="aff9"/>
        <w:jc w:val="both"/>
        <w:rPr>
          <w:rFonts w:ascii="Times New Roman" w:hAnsi="Times New Roman"/>
          <w:sz w:val="28"/>
          <w:szCs w:val="28"/>
        </w:rPr>
      </w:pPr>
      <w:r>
        <w:rPr>
          <w:rFonts w:ascii="Times New Roman" w:hAnsi="Times New Roman"/>
          <w:sz w:val="28"/>
          <w:szCs w:val="28"/>
        </w:rPr>
        <w:t xml:space="preserve">                           </w:t>
      </w:r>
      <w:r w:rsidRPr="000F37AB">
        <w:rPr>
          <w:rFonts w:ascii="Times New Roman" w:hAnsi="Times New Roman"/>
          <w:sz w:val="28"/>
          <w:szCs w:val="28"/>
        </w:rPr>
        <w:t xml:space="preserve">Скрининг врожденного гипотиреоза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Внимание:</w:t>
      </w:r>
      <w:r w:rsidRPr="00ED09D5">
        <w:rPr>
          <w:sz w:val="28"/>
          <w:szCs w:val="28"/>
        </w:rPr>
        <w:t xml:space="preserve"> физиологические концентрации тиреоидных гормонов и ТТГ в сыворотке новорожденных и грудных детей в первые несколько месяцев жизни выше, чем в более зрелом возрасте, поэтому результаты анализов необходимо сверять с воз</w:t>
      </w:r>
      <w:r>
        <w:rPr>
          <w:sz w:val="28"/>
          <w:szCs w:val="28"/>
        </w:rPr>
        <w:t>растными нормами.</w:t>
      </w:r>
      <w:r w:rsidRPr="00ED09D5">
        <w:rPr>
          <w:sz w:val="28"/>
          <w:szCs w:val="28"/>
        </w:rPr>
        <w:t>Определение общего T</w:t>
      </w:r>
      <w:r w:rsidRPr="00ED09D5">
        <w:rPr>
          <w:sz w:val="28"/>
          <w:szCs w:val="28"/>
          <w:vertAlign w:val="subscript"/>
        </w:rPr>
        <w:t>4</w:t>
      </w:r>
      <w:r w:rsidRPr="00ED09D5">
        <w:rPr>
          <w:sz w:val="28"/>
          <w:szCs w:val="28"/>
        </w:rPr>
        <w:t xml:space="preserve"> и свободного T</w:t>
      </w:r>
      <w:r w:rsidRPr="00ED09D5">
        <w:rPr>
          <w:sz w:val="28"/>
          <w:szCs w:val="28"/>
          <w:vertAlign w:val="subscript"/>
        </w:rPr>
        <w:t>4</w:t>
      </w:r>
      <w:r w:rsidRPr="00ED09D5">
        <w:rPr>
          <w:sz w:val="28"/>
          <w:szCs w:val="28"/>
        </w:rPr>
        <w:t>, расчетного свободного T</w:t>
      </w:r>
      <w:r w:rsidRPr="00ED09D5">
        <w:rPr>
          <w:sz w:val="28"/>
          <w:szCs w:val="28"/>
          <w:vertAlign w:val="subscript"/>
        </w:rPr>
        <w:t>4</w:t>
      </w:r>
      <w:r w:rsidRPr="00ED09D5">
        <w:rPr>
          <w:sz w:val="28"/>
          <w:szCs w:val="28"/>
        </w:rPr>
        <w:t xml:space="preserve"> (или индекса связывания тиреоидных гормонов) и ТТГ позволяет дифференцировать формы гипотиреоза у новорожденных</w:t>
      </w:r>
      <w:r>
        <w:rPr>
          <w:sz w:val="28"/>
          <w:szCs w:val="28"/>
        </w:rPr>
        <w:t>.</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1. Важнейшие биохимические признаки первичного гипотиреоза:</w:t>
      </w:r>
      <w:r w:rsidRPr="00ED09D5">
        <w:rPr>
          <w:sz w:val="28"/>
          <w:szCs w:val="28"/>
        </w:rPr>
        <w:t xml:space="preserve"> низкий уровень свободного T</w:t>
      </w:r>
      <w:r w:rsidRPr="00ED09D5">
        <w:rPr>
          <w:sz w:val="28"/>
          <w:szCs w:val="28"/>
          <w:vertAlign w:val="subscript"/>
        </w:rPr>
        <w:t>4</w:t>
      </w:r>
      <w:r w:rsidRPr="00ED09D5">
        <w:rPr>
          <w:sz w:val="28"/>
          <w:szCs w:val="28"/>
        </w:rPr>
        <w:t xml:space="preserve"> (расчетного свободного T</w:t>
      </w:r>
      <w:r w:rsidRPr="00ED09D5">
        <w:rPr>
          <w:sz w:val="28"/>
          <w:szCs w:val="28"/>
          <w:vertAlign w:val="subscript"/>
        </w:rPr>
        <w:t>4</w:t>
      </w:r>
      <w:r w:rsidRPr="00ED09D5">
        <w:rPr>
          <w:sz w:val="28"/>
          <w:szCs w:val="28"/>
        </w:rPr>
        <w:t>) и повышенный уровень ТТГ. У новорожденных с компенсированным первичным гипотиреозом общий и свободный T</w:t>
      </w:r>
      <w:r w:rsidRPr="00ED09D5">
        <w:rPr>
          <w:sz w:val="28"/>
          <w:szCs w:val="28"/>
          <w:vertAlign w:val="subscript"/>
        </w:rPr>
        <w:t>4</w:t>
      </w:r>
      <w:r w:rsidRPr="00ED09D5">
        <w:rPr>
          <w:sz w:val="28"/>
          <w:szCs w:val="28"/>
        </w:rPr>
        <w:t xml:space="preserve">нормальные, но уровень ТТГ повышен. При массовых обследованиях нарушения функции щитовидной железы могут быть выявлены у новорожденных с </w:t>
      </w:r>
      <w:r w:rsidRPr="00ED09D5">
        <w:rPr>
          <w:b/>
          <w:bCs/>
          <w:sz w:val="28"/>
          <w:szCs w:val="28"/>
        </w:rPr>
        <w:t>преходящим</w:t>
      </w:r>
      <w:r w:rsidRPr="00ED09D5">
        <w:rPr>
          <w:sz w:val="28"/>
          <w:szCs w:val="28"/>
        </w:rPr>
        <w:t xml:space="preserve"> первичным гипотиреозом. В таких случаях функция щитовидной железы нормализуется через несколько недель или месяцев</w:t>
      </w:r>
      <w:r>
        <w:rPr>
          <w:sz w:val="28"/>
          <w:szCs w:val="28"/>
        </w:rPr>
        <w:t>.</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2. При вторичном гипотиреозе</w:t>
      </w:r>
      <w:r w:rsidRPr="00ED09D5">
        <w:rPr>
          <w:sz w:val="28"/>
          <w:szCs w:val="28"/>
        </w:rPr>
        <w:t xml:space="preserve"> общий и свободный T</w:t>
      </w:r>
      <w:r w:rsidRPr="00ED09D5">
        <w:rPr>
          <w:sz w:val="28"/>
          <w:szCs w:val="28"/>
          <w:vertAlign w:val="subscript"/>
        </w:rPr>
        <w:t>4</w:t>
      </w:r>
      <w:r w:rsidRPr="00ED09D5">
        <w:rPr>
          <w:sz w:val="28"/>
          <w:szCs w:val="28"/>
        </w:rPr>
        <w:t xml:space="preserve">снижены, а уровень ТТГ обычно нормальный, но может быть и сниженным. Причина вторичного гипотиреоза не важна для выбора лечения. При необходимости для дифференциальной диагностики гипоталамического и гипофизарного гипотиреоза проводят пробу с тиролиберином. При заболевании гипофиза тиролиберин не стимулирует секрецию ТТГ.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3. Дефицит тироксинсвязывающего глобулина.</w:t>
      </w:r>
      <w:r w:rsidRPr="00ED09D5">
        <w:rPr>
          <w:sz w:val="28"/>
          <w:szCs w:val="28"/>
        </w:rPr>
        <w:t xml:space="preserve"> При массовых обследованиях у новорожденных с дефицитом тироксин</w:t>
      </w:r>
      <w:r w:rsidR="0040001C">
        <w:rPr>
          <w:sz w:val="28"/>
          <w:szCs w:val="28"/>
        </w:rPr>
        <w:t xml:space="preserve"> </w:t>
      </w:r>
      <w:r w:rsidRPr="00ED09D5">
        <w:rPr>
          <w:sz w:val="28"/>
          <w:szCs w:val="28"/>
        </w:rPr>
        <w:t>связывающего глобулина обнаруживают снижение уровня общего T</w:t>
      </w:r>
      <w:r w:rsidRPr="00ED09D5">
        <w:rPr>
          <w:sz w:val="28"/>
          <w:szCs w:val="28"/>
          <w:vertAlign w:val="subscript"/>
        </w:rPr>
        <w:t>4</w:t>
      </w:r>
      <w:r w:rsidRPr="00ED09D5">
        <w:rPr>
          <w:sz w:val="28"/>
          <w:szCs w:val="28"/>
        </w:rPr>
        <w:t xml:space="preserve"> и нормальный уровень ТТГ. При повторных анализах получают следующие результаты: общий T</w:t>
      </w:r>
      <w:r w:rsidRPr="00ED09D5">
        <w:rPr>
          <w:sz w:val="28"/>
          <w:szCs w:val="28"/>
          <w:vertAlign w:val="subscript"/>
        </w:rPr>
        <w:t>4</w:t>
      </w:r>
      <w:r w:rsidRPr="00ED09D5">
        <w:rPr>
          <w:sz w:val="28"/>
          <w:szCs w:val="28"/>
        </w:rPr>
        <w:t xml:space="preserve"> снижен, но свободный T</w:t>
      </w:r>
      <w:r w:rsidRPr="00ED09D5">
        <w:rPr>
          <w:sz w:val="28"/>
          <w:szCs w:val="28"/>
          <w:vertAlign w:val="subscript"/>
        </w:rPr>
        <w:t>4</w:t>
      </w:r>
      <w:r w:rsidRPr="00ED09D5">
        <w:rPr>
          <w:sz w:val="28"/>
          <w:szCs w:val="28"/>
        </w:rPr>
        <w:t xml:space="preserve"> и ТТГ нормальные; индекс связывания тиреоидных гормонов, изменяющийся обратно пропорционально уровню тироксин</w:t>
      </w:r>
      <w:r w:rsidR="0040001C">
        <w:rPr>
          <w:sz w:val="28"/>
          <w:szCs w:val="28"/>
        </w:rPr>
        <w:t xml:space="preserve"> </w:t>
      </w:r>
      <w:r w:rsidRPr="00ED09D5">
        <w:rPr>
          <w:sz w:val="28"/>
          <w:szCs w:val="28"/>
        </w:rPr>
        <w:t>связывающего глобулина, повышен. Дефицит тироксин</w:t>
      </w:r>
      <w:r w:rsidR="0040001C">
        <w:rPr>
          <w:sz w:val="28"/>
          <w:szCs w:val="28"/>
        </w:rPr>
        <w:t xml:space="preserve"> </w:t>
      </w:r>
      <w:r w:rsidRPr="00ED09D5">
        <w:rPr>
          <w:sz w:val="28"/>
          <w:szCs w:val="28"/>
        </w:rPr>
        <w:t>связывающего глобулина обычно наследуется сцепленно с X-хромосомой и встречается примерно у 1 из 5000 новорожденных. Заместительную терапию тиреоидными гормонами при дефиците тироксин</w:t>
      </w:r>
      <w:r w:rsidR="0040001C">
        <w:rPr>
          <w:sz w:val="28"/>
          <w:szCs w:val="28"/>
        </w:rPr>
        <w:t xml:space="preserve"> </w:t>
      </w:r>
      <w:r w:rsidRPr="00ED09D5">
        <w:rPr>
          <w:sz w:val="28"/>
          <w:szCs w:val="28"/>
        </w:rPr>
        <w:t xml:space="preserve">связывающего глобулина не проводят, поскольку функция самой щитовидной железы не нарушена.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Вспомогательные исследования</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1. Поглощение радиоактивного йода щитовидной железой, сцинтиграфия щитовидной железы или обзорная сцинтиграфия</w:t>
      </w:r>
      <w:r w:rsidRPr="00ED09D5">
        <w:rPr>
          <w:sz w:val="28"/>
          <w:szCs w:val="28"/>
        </w:rPr>
        <w:t xml:space="preserve"> с </w:t>
      </w:r>
      <w:r w:rsidRPr="00ED09D5">
        <w:rPr>
          <w:sz w:val="28"/>
          <w:szCs w:val="28"/>
          <w:vertAlign w:val="superscript"/>
        </w:rPr>
        <w:t>123</w:t>
      </w:r>
      <w:r w:rsidRPr="00ED09D5">
        <w:rPr>
          <w:sz w:val="28"/>
          <w:szCs w:val="28"/>
        </w:rPr>
        <w:t xml:space="preserve">I или </w:t>
      </w:r>
      <w:r w:rsidRPr="00ED09D5">
        <w:rPr>
          <w:sz w:val="28"/>
          <w:szCs w:val="28"/>
          <w:vertAlign w:val="superscript"/>
        </w:rPr>
        <w:t>99m</w:t>
      </w:r>
      <w:r w:rsidRPr="00ED09D5">
        <w:rPr>
          <w:sz w:val="28"/>
          <w:szCs w:val="28"/>
        </w:rPr>
        <w:t xml:space="preserve">Tc-пертехнетатом. Эти исследования лучше проводить до начала лечения, поскольку прием </w:t>
      </w:r>
      <w:hyperlink r:id="rId75" w:tgtFrame="clear" w:history="1">
        <w:r w:rsidRPr="00ED09D5">
          <w:rPr>
            <w:rStyle w:val="a7"/>
            <w:color w:val="auto"/>
            <w:sz w:val="28"/>
            <w:szCs w:val="28"/>
          </w:rPr>
          <w:t>левотироксина</w:t>
        </w:r>
      </w:hyperlink>
      <w:r w:rsidRPr="00ED09D5">
        <w:rPr>
          <w:sz w:val="28"/>
          <w:szCs w:val="28"/>
        </w:rPr>
        <w:t xml:space="preserve"> блокирует поглощение </w:t>
      </w:r>
      <w:r w:rsidRPr="00ED09D5">
        <w:rPr>
          <w:sz w:val="28"/>
          <w:szCs w:val="28"/>
          <w:vertAlign w:val="superscript"/>
        </w:rPr>
        <w:t>123</w:t>
      </w:r>
      <w:r w:rsidRPr="00ED09D5">
        <w:rPr>
          <w:sz w:val="28"/>
          <w:szCs w:val="28"/>
        </w:rPr>
        <w:t xml:space="preserve">I и </w:t>
      </w:r>
      <w:r w:rsidRPr="00ED09D5">
        <w:rPr>
          <w:sz w:val="28"/>
          <w:szCs w:val="28"/>
          <w:vertAlign w:val="superscript"/>
        </w:rPr>
        <w:t>99m</w:t>
      </w:r>
      <w:r w:rsidRPr="00ED09D5">
        <w:rPr>
          <w:sz w:val="28"/>
          <w:szCs w:val="28"/>
        </w:rPr>
        <w:t xml:space="preserve">Tc-пертехнетата щитовидной железой. </w:t>
      </w:r>
      <w:r w:rsidRPr="00ED09D5">
        <w:rPr>
          <w:b/>
          <w:bCs/>
          <w:sz w:val="28"/>
          <w:szCs w:val="28"/>
        </w:rPr>
        <w:t xml:space="preserve">Для обследования новорожденных нельзя использовать </w:t>
      </w:r>
      <w:r w:rsidRPr="00ED09D5">
        <w:rPr>
          <w:b/>
          <w:bCs/>
          <w:sz w:val="28"/>
          <w:szCs w:val="28"/>
          <w:vertAlign w:val="superscript"/>
        </w:rPr>
        <w:t>131</w:t>
      </w:r>
      <w:r w:rsidRPr="00ED09D5">
        <w:rPr>
          <w:b/>
          <w:bCs/>
          <w:sz w:val="28"/>
          <w:szCs w:val="28"/>
        </w:rPr>
        <w:t>I,</w:t>
      </w:r>
      <w:r w:rsidRPr="00ED09D5">
        <w:rPr>
          <w:sz w:val="28"/>
          <w:szCs w:val="28"/>
        </w:rPr>
        <w:t xml:space="preserve"> поскольку сильное гамма-излучение этого изотопа может поражать щитовидную железу и все тело. Если при сцинтиграфии обнаружили эктопическую щитовидную железу, то причину гипотиреоза можно считать установленной и дальнейшее обследование становится ненужным. </w:t>
      </w:r>
    </w:p>
    <w:p w:rsidR="00AE0283" w:rsidRPr="00ED09D5" w:rsidRDefault="00AE0283" w:rsidP="004E397E">
      <w:pPr>
        <w:pStyle w:val="level40"/>
        <w:spacing w:before="0" w:line="276" w:lineRule="auto"/>
        <w:ind w:left="0" w:firstLine="600"/>
        <w:jc w:val="both"/>
        <w:rPr>
          <w:sz w:val="28"/>
          <w:szCs w:val="28"/>
        </w:rPr>
      </w:pPr>
      <w:r w:rsidRPr="00ED09D5">
        <w:rPr>
          <w:b/>
          <w:bCs/>
          <w:sz w:val="28"/>
          <w:szCs w:val="28"/>
        </w:rPr>
        <w:t xml:space="preserve">а. </w:t>
      </w:r>
      <w:r w:rsidRPr="00ED09D5">
        <w:rPr>
          <w:sz w:val="28"/>
          <w:szCs w:val="28"/>
        </w:rPr>
        <w:t>Отсутствие поглощения изотопа указывает на аплазию щитовидной железы. Апл</w:t>
      </w:r>
      <w:r>
        <w:rPr>
          <w:sz w:val="28"/>
          <w:szCs w:val="28"/>
        </w:rPr>
        <w:t>азию подтверждают с помощью УЗИ.</w:t>
      </w:r>
    </w:p>
    <w:p w:rsidR="00AE0283" w:rsidRPr="00ED09D5" w:rsidRDefault="00AE0283" w:rsidP="004E397E">
      <w:pPr>
        <w:pStyle w:val="level40"/>
        <w:spacing w:before="0" w:line="276" w:lineRule="auto"/>
        <w:ind w:left="0" w:firstLine="600"/>
        <w:jc w:val="both"/>
        <w:rPr>
          <w:sz w:val="28"/>
          <w:szCs w:val="28"/>
        </w:rPr>
      </w:pPr>
      <w:r w:rsidRPr="00ED09D5">
        <w:rPr>
          <w:b/>
          <w:bCs/>
          <w:sz w:val="28"/>
          <w:szCs w:val="28"/>
        </w:rPr>
        <w:t xml:space="preserve">б. </w:t>
      </w:r>
      <w:r w:rsidRPr="00ED09D5">
        <w:rPr>
          <w:sz w:val="28"/>
          <w:szCs w:val="28"/>
        </w:rPr>
        <w:t>Если изотоп не поглощается, но при УЗИ находят нормальную щитовидную железу, можно заподозрить дефект рецепторов ТТГ, нарушение транспорта йодида или трансплацентарный перенос материнских тиреоблокирующих антител. Последнее доказывается определением этих антител в сыворотке матери и новорожденного</w:t>
      </w:r>
      <w:r>
        <w:rPr>
          <w:sz w:val="28"/>
          <w:szCs w:val="28"/>
        </w:rPr>
        <w:t>.</w:t>
      </w:r>
    </w:p>
    <w:p w:rsidR="00AE0283" w:rsidRPr="00ED09D5" w:rsidRDefault="00AE0283" w:rsidP="004E397E">
      <w:pPr>
        <w:pStyle w:val="level40"/>
        <w:spacing w:before="0" w:line="276" w:lineRule="auto"/>
        <w:ind w:left="0" w:firstLine="600"/>
        <w:jc w:val="both"/>
        <w:rPr>
          <w:sz w:val="28"/>
          <w:szCs w:val="28"/>
        </w:rPr>
      </w:pPr>
      <w:bookmarkStart w:id="132" w:name="VII.Б.1.в."/>
      <w:bookmarkEnd w:id="132"/>
      <w:r w:rsidRPr="00ED09D5">
        <w:rPr>
          <w:b/>
          <w:bCs/>
          <w:sz w:val="28"/>
          <w:szCs w:val="28"/>
        </w:rPr>
        <w:t>в.</w:t>
      </w:r>
      <w:r w:rsidRPr="00ED09D5">
        <w:rPr>
          <w:sz w:val="28"/>
          <w:szCs w:val="28"/>
        </w:rPr>
        <w:t xml:space="preserve">Избыток йода в крови может блокировать поглощение </w:t>
      </w:r>
      <w:r w:rsidRPr="00ED09D5">
        <w:rPr>
          <w:sz w:val="28"/>
          <w:szCs w:val="28"/>
          <w:vertAlign w:val="superscript"/>
        </w:rPr>
        <w:t>123</w:t>
      </w:r>
      <w:r w:rsidRPr="00ED09D5">
        <w:rPr>
          <w:sz w:val="28"/>
          <w:szCs w:val="28"/>
        </w:rPr>
        <w:t>I щитовидной железой, имитируя нарушение транспорта йодида. В таких случаях установить правильный диагноз помогает определение йода в моче новорожденного</w:t>
      </w:r>
      <w:r>
        <w:rPr>
          <w:sz w:val="28"/>
          <w:szCs w:val="28"/>
        </w:rPr>
        <w:t>.</w:t>
      </w:r>
    </w:p>
    <w:p w:rsidR="00AE0283" w:rsidRPr="00ED09D5" w:rsidRDefault="00AE0283" w:rsidP="004E397E">
      <w:pPr>
        <w:pStyle w:val="level40"/>
        <w:spacing w:before="0" w:line="276" w:lineRule="auto"/>
        <w:ind w:left="0" w:firstLine="600"/>
        <w:jc w:val="both"/>
        <w:rPr>
          <w:sz w:val="28"/>
          <w:szCs w:val="28"/>
        </w:rPr>
      </w:pPr>
      <w:bookmarkStart w:id="133" w:name="VII.Б.1.г."/>
      <w:bookmarkEnd w:id="133"/>
      <w:r w:rsidRPr="00ED09D5">
        <w:rPr>
          <w:b/>
          <w:bCs/>
          <w:sz w:val="28"/>
          <w:szCs w:val="28"/>
        </w:rPr>
        <w:t>г.</w:t>
      </w:r>
      <w:r w:rsidRPr="00ED09D5">
        <w:rPr>
          <w:sz w:val="28"/>
          <w:szCs w:val="28"/>
        </w:rPr>
        <w:t>Если поглощение радиоактивного йода и сцинтиграмма щитовидной железы нормальные или свидетельствуют об увеличении щитовидной железы, скорее всего имеет место какой-то дефект синтеза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на стадиях после захвата йода. Определение уровня тиреоглобулина в сыворотке  помогает отличить нарушения синтеза тиреоглобулина от недостаточности йодидпероксидазы или 5'-дейодиназы, а также от нарушений синтеза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вызванных антитиреоидными лекарственными средствами. </w:t>
      </w:r>
    </w:p>
    <w:p w:rsidR="00AE0283" w:rsidRPr="00ED09D5" w:rsidRDefault="00AE0283" w:rsidP="004E397E">
      <w:pPr>
        <w:pStyle w:val="level40"/>
        <w:spacing w:before="0" w:line="276" w:lineRule="auto"/>
        <w:ind w:left="0" w:firstLine="600"/>
        <w:jc w:val="both"/>
        <w:rPr>
          <w:sz w:val="28"/>
          <w:szCs w:val="28"/>
        </w:rPr>
      </w:pPr>
      <w:bookmarkStart w:id="134" w:name="VII.Б.1.д."/>
      <w:bookmarkEnd w:id="134"/>
      <w:r w:rsidRPr="00ED09D5">
        <w:rPr>
          <w:b/>
          <w:bCs/>
          <w:sz w:val="28"/>
          <w:szCs w:val="28"/>
        </w:rPr>
        <w:t>д.</w:t>
      </w:r>
      <w:r w:rsidRPr="00ED09D5">
        <w:rPr>
          <w:sz w:val="28"/>
          <w:szCs w:val="28"/>
        </w:rPr>
        <w:t xml:space="preserve">Поглощение радиоактивного йода и сцинтиграмма щитовидной железы могут быть нормальными и у новорожденных с компенсированным гипотиреозом, вызванным тиреоблокирующими антителами. </w:t>
      </w:r>
    </w:p>
    <w:p w:rsidR="00AE0283" w:rsidRPr="00ED09D5" w:rsidRDefault="00AE0283" w:rsidP="004E397E">
      <w:pPr>
        <w:pStyle w:val="level30"/>
        <w:spacing w:before="0" w:line="276" w:lineRule="auto"/>
        <w:ind w:left="0" w:firstLine="600"/>
        <w:jc w:val="both"/>
        <w:rPr>
          <w:sz w:val="28"/>
          <w:szCs w:val="28"/>
        </w:rPr>
      </w:pPr>
      <w:r w:rsidRPr="00ED09D5">
        <w:rPr>
          <w:b/>
          <w:bCs/>
          <w:sz w:val="28"/>
          <w:szCs w:val="28"/>
        </w:rPr>
        <w:t xml:space="preserve">2. УЗИ </w:t>
      </w:r>
      <w:r w:rsidRPr="00ED09D5">
        <w:rPr>
          <w:sz w:val="28"/>
          <w:szCs w:val="28"/>
        </w:rPr>
        <w:t>применяют</w:t>
      </w:r>
      <w:r>
        <w:rPr>
          <w:sz w:val="28"/>
          <w:szCs w:val="28"/>
        </w:rPr>
        <w:t>,</w:t>
      </w:r>
      <w:r w:rsidRPr="00ED09D5">
        <w:rPr>
          <w:sz w:val="28"/>
          <w:szCs w:val="28"/>
        </w:rPr>
        <w:t xml:space="preserve"> главным образом</w:t>
      </w:r>
      <w:r>
        <w:rPr>
          <w:sz w:val="28"/>
          <w:szCs w:val="28"/>
        </w:rPr>
        <w:t>,</w:t>
      </w:r>
      <w:r w:rsidRPr="00ED09D5">
        <w:rPr>
          <w:sz w:val="28"/>
          <w:szCs w:val="28"/>
        </w:rPr>
        <w:t xml:space="preserve"> для подтверждения диагноза аплазии щитовидной железы (если при изотопных исследованиях железа не поглощает изотоп). Если изотоп не поглощается, но щитовидная железа по данным УЗИ нормальная, то гипотиреоз обусловлен либо дефектами синтеза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либо трансплацентарным переносом материнских тиреоблокирующих антител  При визуализации эктопической щитовидной железы результаты УЗИ малоинформативны. </w:t>
      </w:r>
    </w:p>
    <w:p w:rsidR="00AE0283" w:rsidRPr="00ED09D5" w:rsidRDefault="00AE0283" w:rsidP="004E397E">
      <w:pPr>
        <w:pStyle w:val="level30"/>
        <w:spacing w:before="0" w:line="276" w:lineRule="auto"/>
        <w:ind w:left="0" w:firstLine="600"/>
        <w:jc w:val="both"/>
        <w:rPr>
          <w:sz w:val="28"/>
          <w:szCs w:val="28"/>
        </w:rPr>
      </w:pPr>
      <w:bookmarkStart w:id="135" w:name="VII.Б.3."/>
      <w:bookmarkEnd w:id="135"/>
      <w:r w:rsidRPr="00ED09D5">
        <w:rPr>
          <w:b/>
          <w:bCs/>
          <w:sz w:val="28"/>
          <w:szCs w:val="28"/>
        </w:rPr>
        <w:t>3. Тиреоблокирующие антитела</w:t>
      </w:r>
      <w:r w:rsidRPr="00ED09D5">
        <w:rPr>
          <w:sz w:val="28"/>
          <w:szCs w:val="28"/>
        </w:rPr>
        <w:t xml:space="preserve"> рекомендуется определять у новорожденных с гипотиреозом и у матерей в тех случаях, когда у матери имеется аутоиммунное заболевание щитовидной железы, а также при наличии преходящего гипотиреоза в семейном анамнезе (у братьев и сестер новорожденного). Если щитовидная железа при УЗИ нормальная, но не поглощает изотопы, то выявление тиреоблокирующих антител у ребенка и матери позволяет отличить преходящий гипотиреоз, вызванный этими антителами, от гипотиреоза иной этиологии. Тиреоблокирующие антитела также могут быть причиной частично компенсированного гипотиреоза у новорожденных с нормальным поглощением изотопов</w:t>
      </w:r>
      <w:r>
        <w:rPr>
          <w:sz w:val="28"/>
          <w:szCs w:val="28"/>
        </w:rPr>
        <w:t>.</w:t>
      </w:r>
    </w:p>
    <w:p w:rsidR="00AE0283" w:rsidRPr="00ED09D5" w:rsidRDefault="00AE0283" w:rsidP="004E397E">
      <w:pPr>
        <w:pStyle w:val="level30"/>
        <w:spacing w:before="0" w:line="276" w:lineRule="auto"/>
        <w:ind w:left="0" w:firstLine="600"/>
        <w:jc w:val="both"/>
        <w:rPr>
          <w:sz w:val="28"/>
          <w:szCs w:val="28"/>
        </w:rPr>
      </w:pPr>
      <w:bookmarkStart w:id="136" w:name="VII.Б.4."/>
      <w:bookmarkEnd w:id="136"/>
      <w:r w:rsidRPr="00ED09D5">
        <w:rPr>
          <w:b/>
          <w:bCs/>
          <w:sz w:val="28"/>
          <w:szCs w:val="28"/>
        </w:rPr>
        <w:t>4. Содержание тиреоглобулина в сыворотке</w:t>
      </w:r>
      <w:r w:rsidRPr="00ED09D5">
        <w:rPr>
          <w:sz w:val="28"/>
          <w:szCs w:val="28"/>
        </w:rPr>
        <w:t>значительно снижено при аплазии щитовидной железы, умеренно снижено или нормальное при ее эктопическом расположении и повышено при нарушениях синтеза T</w:t>
      </w:r>
      <w:r w:rsidRPr="00ED09D5">
        <w:rPr>
          <w:sz w:val="28"/>
          <w:szCs w:val="28"/>
          <w:vertAlign w:val="subscript"/>
        </w:rPr>
        <w:t>4</w:t>
      </w:r>
      <w:r w:rsidRPr="00ED09D5">
        <w:rPr>
          <w:sz w:val="28"/>
          <w:szCs w:val="28"/>
        </w:rPr>
        <w:t xml:space="preserve"> и T</w:t>
      </w:r>
      <w:r w:rsidRPr="00ED09D5">
        <w:rPr>
          <w:sz w:val="28"/>
          <w:szCs w:val="28"/>
          <w:vertAlign w:val="subscript"/>
        </w:rPr>
        <w:t>3</w:t>
      </w:r>
      <w:r w:rsidRPr="00ED09D5">
        <w:rPr>
          <w:sz w:val="28"/>
          <w:szCs w:val="28"/>
        </w:rPr>
        <w:t xml:space="preserve"> (за исключением случаев нарушения синтеза тиреоглобулина). Поскольку уровень тиреоглобулина лишь приблизительно соответствует массе функционирующей ткани щитовидной железы, </w:t>
      </w:r>
      <w:r w:rsidRPr="00ED09D5">
        <w:rPr>
          <w:b/>
          <w:bCs/>
          <w:sz w:val="28"/>
          <w:szCs w:val="28"/>
        </w:rPr>
        <w:t>определение тиреоглобулина в большинстве случаев не позволяет точно установить причину гипотиреоза.</w:t>
      </w:r>
      <w:r w:rsidRPr="00ED09D5">
        <w:rPr>
          <w:sz w:val="28"/>
          <w:szCs w:val="28"/>
        </w:rPr>
        <w:t xml:space="preserve"> Если щитовидная железа нормально поглощает изотопы, тиреоблокирующие антитела отсутствуют, а уровень тиреоглобулина снижен, то гипотиреоз обусловлен дефектами синтеза тиреоглобулина. </w:t>
      </w:r>
    </w:p>
    <w:p w:rsidR="00AE0283" w:rsidRPr="00ED09D5" w:rsidRDefault="00AE0283" w:rsidP="004E397E">
      <w:pPr>
        <w:pStyle w:val="level30"/>
        <w:spacing w:before="0" w:line="276" w:lineRule="auto"/>
        <w:ind w:left="0" w:firstLine="600"/>
        <w:jc w:val="both"/>
        <w:rPr>
          <w:sz w:val="28"/>
          <w:szCs w:val="28"/>
        </w:rPr>
      </w:pPr>
      <w:bookmarkStart w:id="137" w:name="VII.Б.5."/>
      <w:bookmarkEnd w:id="137"/>
      <w:r w:rsidRPr="00ED09D5">
        <w:rPr>
          <w:b/>
          <w:bCs/>
          <w:sz w:val="28"/>
          <w:szCs w:val="28"/>
        </w:rPr>
        <w:t>5. Содержание йода в моче</w:t>
      </w:r>
      <w:r w:rsidRPr="00ED09D5">
        <w:rPr>
          <w:sz w:val="28"/>
          <w:szCs w:val="28"/>
        </w:rPr>
        <w:t xml:space="preserve"> определяют для подтверждения диагноза преходящего первичного гипотиреоза, вызванного избытком йода во внутриутробном или неонатальном периоде, а также при обследовании новорожденных и грудных детей в районах эндемии зоба. </w:t>
      </w:r>
    </w:p>
    <w:p w:rsidR="00AE0283" w:rsidRPr="00ED09D5" w:rsidRDefault="00AE0283" w:rsidP="004E397E">
      <w:pPr>
        <w:pStyle w:val="level30"/>
        <w:spacing w:before="0" w:line="276" w:lineRule="auto"/>
        <w:ind w:left="0" w:firstLine="600"/>
        <w:jc w:val="both"/>
        <w:rPr>
          <w:sz w:val="28"/>
          <w:szCs w:val="28"/>
        </w:rPr>
      </w:pPr>
      <w:bookmarkStart w:id="138" w:name="VII.Б.6."/>
      <w:bookmarkEnd w:id="138"/>
      <w:r w:rsidRPr="00ED09D5">
        <w:rPr>
          <w:b/>
          <w:bCs/>
          <w:sz w:val="28"/>
          <w:szCs w:val="28"/>
        </w:rPr>
        <w:t>6. Определение костного возраста.</w:t>
      </w:r>
      <w:r w:rsidRPr="00ED09D5">
        <w:rPr>
          <w:sz w:val="28"/>
          <w:szCs w:val="28"/>
        </w:rPr>
        <w:t xml:space="preserve"> Рентгенография коленных суставов и стоп помогает установить продолжительность внутриутробного гипотиреоза. У большинства здоровых новорожденных дистальные концы бедренных костей, проксимальные концы большеберцовых костей и кубовидные кости стоп оссифицированы. Наличие или отсутствие этих центров оссификации, а также их размеры (по отношению к возрастной норме) служат косвенными показателями продолжительности внутриутробного гипотиреоза. </w:t>
      </w:r>
    </w:p>
    <w:p w:rsidR="00AE0283" w:rsidRDefault="00AE0283" w:rsidP="004E397E">
      <w:pPr>
        <w:pStyle w:val="level30"/>
        <w:spacing w:before="0" w:line="276" w:lineRule="auto"/>
        <w:ind w:left="0" w:firstLine="0"/>
        <w:jc w:val="both"/>
        <w:rPr>
          <w:b/>
          <w:bCs/>
          <w:sz w:val="28"/>
          <w:szCs w:val="28"/>
        </w:rPr>
      </w:pPr>
      <w:bookmarkStart w:id="139" w:name="VII.Б.7."/>
      <w:bookmarkEnd w:id="139"/>
      <w:r w:rsidRPr="00ED09D5">
        <w:rPr>
          <w:b/>
          <w:bCs/>
          <w:sz w:val="28"/>
          <w:szCs w:val="28"/>
        </w:rPr>
        <w:t xml:space="preserve"> Заключение.</w:t>
      </w:r>
      <w:r w:rsidRPr="00ED09D5">
        <w:rPr>
          <w:sz w:val="28"/>
          <w:szCs w:val="28"/>
        </w:rPr>
        <w:t xml:space="preserve"> Необходимое и достаточное показание для лечения гипотиреоза у новорожденного или грудного ребенка — наличие биохимических признаков заболевания</w:t>
      </w:r>
      <w:r>
        <w:rPr>
          <w:sz w:val="28"/>
          <w:szCs w:val="28"/>
        </w:rPr>
        <w:t>.</w:t>
      </w:r>
      <w:r w:rsidRPr="00ED09D5">
        <w:rPr>
          <w:sz w:val="28"/>
          <w:szCs w:val="28"/>
        </w:rPr>
        <w:t xml:space="preserve">Вспомогательные исследования в отдельных случаях позволяют установить или уточнить диагноз, но ни одно из них не является необходимым. </w:t>
      </w:r>
    </w:p>
    <w:p w:rsidR="00AE0283" w:rsidRPr="00ED09D5" w:rsidRDefault="00AE0283" w:rsidP="004E397E">
      <w:pPr>
        <w:pStyle w:val="level30"/>
        <w:spacing w:before="0" w:line="276" w:lineRule="auto"/>
        <w:ind w:left="0" w:firstLine="0"/>
        <w:jc w:val="both"/>
        <w:rPr>
          <w:sz w:val="28"/>
          <w:szCs w:val="28"/>
        </w:rPr>
      </w:pPr>
      <w:r w:rsidRPr="00ED09D5">
        <w:rPr>
          <w:b/>
          <w:bCs/>
          <w:sz w:val="28"/>
          <w:szCs w:val="28"/>
        </w:rPr>
        <w:t xml:space="preserve">Лечение. </w:t>
      </w:r>
      <w:r w:rsidRPr="00ED09D5">
        <w:rPr>
          <w:sz w:val="28"/>
          <w:szCs w:val="28"/>
        </w:rPr>
        <w:t>Первоочередная цель — как можно быстрее повысить уровень T</w:t>
      </w:r>
      <w:r w:rsidRPr="00ED09D5">
        <w:rPr>
          <w:sz w:val="28"/>
          <w:szCs w:val="28"/>
          <w:vertAlign w:val="subscript"/>
        </w:rPr>
        <w:t>4</w:t>
      </w:r>
      <w:r w:rsidRPr="00ED09D5">
        <w:rPr>
          <w:sz w:val="28"/>
          <w:szCs w:val="28"/>
        </w:rPr>
        <w:t xml:space="preserve"> до нормы, чтобы предотвратить или свести к минимуму поражения ЦНС. Когда эта цель достигнута, необходимо поддерживать нормальный уровень T</w:t>
      </w:r>
      <w:r w:rsidRPr="00ED09D5">
        <w:rPr>
          <w:sz w:val="28"/>
          <w:szCs w:val="28"/>
          <w:vertAlign w:val="subscript"/>
        </w:rPr>
        <w:t>4</w:t>
      </w:r>
      <w:r w:rsidRPr="00ED09D5">
        <w:rPr>
          <w:sz w:val="28"/>
          <w:szCs w:val="28"/>
        </w:rPr>
        <w:t>, чтобы обеспечить нормальный рост и психическое развитие ребенка. Ведение ребенка с врожденным гипотиреозом в первые 2—3 года жизни требует особых усилий врача, поскольку именно в этот период нормальный уровень T</w:t>
      </w:r>
      <w:r w:rsidRPr="00ED09D5">
        <w:rPr>
          <w:sz w:val="28"/>
          <w:szCs w:val="28"/>
          <w:vertAlign w:val="subscript"/>
        </w:rPr>
        <w:t>4</w:t>
      </w:r>
      <w:r w:rsidRPr="00ED09D5">
        <w:rPr>
          <w:sz w:val="28"/>
          <w:szCs w:val="28"/>
        </w:rPr>
        <w:t xml:space="preserve"> абсолютно необходим для развития ЦНС и интеллекта. </w:t>
      </w:r>
    </w:p>
    <w:p w:rsidR="00AE0283" w:rsidRPr="00ED09D5" w:rsidRDefault="002A2039" w:rsidP="004E397E">
      <w:pPr>
        <w:pStyle w:val="level20"/>
        <w:spacing w:before="0" w:line="276" w:lineRule="auto"/>
        <w:ind w:left="0" w:firstLine="0"/>
        <w:jc w:val="both"/>
        <w:rPr>
          <w:sz w:val="28"/>
          <w:szCs w:val="28"/>
        </w:rPr>
      </w:pPr>
      <w:hyperlink r:id="rId76" w:tgtFrame="clear" w:history="1">
        <w:r w:rsidR="00AE0283" w:rsidRPr="00ED09D5">
          <w:rPr>
            <w:rStyle w:val="a7"/>
            <w:b/>
            <w:bCs/>
            <w:color w:val="auto"/>
            <w:sz w:val="28"/>
            <w:szCs w:val="28"/>
          </w:rPr>
          <w:t>Левотироксин</w:t>
        </w:r>
      </w:hyperlink>
      <w:r w:rsidR="00AE0283" w:rsidRPr="00ED09D5">
        <w:rPr>
          <w:sz w:val="28"/>
          <w:szCs w:val="28"/>
        </w:rPr>
        <w:t xml:space="preserve"> — средство выбора. Рекомендуемые дозы указаны в Общая доза с возрастом постепенно увеличивается, тогда как удельная доза (на килограмм веса) уменьшается. </w:t>
      </w:r>
    </w:p>
    <w:p w:rsidR="00AE0283" w:rsidRDefault="00AE0283" w:rsidP="004E397E">
      <w:pPr>
        <w:pStyle w:val="level20"/>
        <w:spacing w:before="0" w:line="276" w:lineRule="auto"/>
        <w:ind w:left="0" w:firstLine="0"/>
        <w:jc w:val="both"/>
        <w:rPr>
          <w:sz w:val="28"/>
          <w:szCs w:val="28"/>
        </w:rPr>
      </w:pPr>
      <w:r w:rsidRPr="00ED09D5">
        <w:rPr>
          <w:b/>
          <w:bCs/>
          <w:sz w:val="28"/>
          <w:szCs w:val="28"/>
        </w:rPr>
        <w:t>Контроль уровня T</w:t>
      </w:r>
      <w:r w:rsidRPr="00ED09D5">
        <w:rPr>
          <w:b/>
          <w:bCs/>
          <w:sz w:val="28"/>
          <w:szCs w:val="28"/>
          <w:vertAlign w:val="subscript"/>
        </w:rPr>
        <w:t>4</w:t>
      </w:r>
      <w:r w:rsidRPr="00ED09D5">
        <w:rPr>
          <w:b/>
          <w:bCs/>
          <w:sz w:val="28"/>
          <w:szCs w:val="28"/>
        </w:rPr>
        <w:t>.</w:t>
      </w:r>
      <w:r w:rsidRPr="00ED09D5">
        <w:rPr>
          <w:sz w:val="28"/>
          <w:szCs w:val="28"/>
        </w:rPr>
        <w:t xml:space="preserve"> У новорожденных следует поддерживать уровень общего T</w:t>
      </w:r>
      <w:r w:rsidRPr="00ED09D5">
        <w:rPr>
          <w:sz w:val="28"/>
          <w:szCs w:val="28"/>
          <w:vertAlign w:val="subscript"/>
        </w:rPr>
        <w:t>4</w:t>
      </w:r>
      <w:r w:rsidRPr="00ED09D5">
        <w:rPr>
          <w:sz w:val="28"/>
          <w:szCs w:val="28"/>
        </w:rPr>
        <w:t xml:space="preserve"> в сыворотке в пределах 10—16 мкг% (или свободного T</w:t>
      </w:r>
      <w:r w:rsidRPr="00ED09D5">
        <w:rPr>
          <w:sz w:val="28"/>
          <w:szCs w:val="28"/>
          <w:vertAlign w:val="subscript"/>
        </w:rPr>
        <w:t>4</w:t>
      </w:r>
      <w:r w:rsidRPr="00ED09D5">
        <w:rPr>
          <w:sz w:val="28"/>
          <w:szCs w:val="28"/>
        </w:rPr>
        <w:t xml:space="preserve"> в пределах 1,5—2,2 нг%), что ближе к верхней границе возрастной нормы. Лечение </w:t>
      </w:r>
      <w:hyperlink r:id="rId77" w:tgtFrame="clear" w:history="1">
        <w:r w:rsidRPr="00ED09D5">
          <w:rPr>
            <w:rStyle w:val="a7"/>
            <w:color w:val="auto"/>
            <w:sz w:val="28"/>
            <w:szCs w:val="28"/>
          </w:rPr>
          <w:t>левотироксином</w:t>
        </w:r>
      </w:hyperlink>
      <w:r w:rsidRPr="00ED09D5">
        <w:rPr>
          <w:sz w:val="28"/>
          <w:szCs w:val="28"/>
        </w:rPr>
        <w:t xml:space="preserve"> рекомендуется начинать с дозы 10—14 мкг/кг/сут (обычно ребенку весом 4 кг дают одну таблетку, содержащую 50 мкг препарата). Раньше лечение начинали с меньших доз </w:t>
      </w:r>
      <w:hyperlink r:id="rId78" w:tgtFrame="clear" w:history="1">
        <w:r w:rsidRPr="00ED09D5">
          <w:rPr>
            <w:rStyle w:val="a7"/>
            <w:color w:val="auto"/>
            <w:sz w:val="28"/>
            <w:szCs w:val="28"/>
          </w:rPr>
          <w:t>левотироксина</w:t>
        </w:r>
      </w:hyperlink>
      <w:r w:rsidRPr="00ED09D5">
        <w:rPr>
          <w:sz w:val="28"/>
          <w:szCs w:val="28"/>
        </w:rPr>
        <w:t xml:space="preserve"> (8—10 мкг/кг/сут); при такой начальной дозе уровень общего </w:t>
      </w:r>
      <w:r w:rsidRPr="00200CD9">
        <w:rPr>
          <w:sz w:val="28"/>
          <w:szCs w:val="28"/>
        </w:rPr>
        <w:t>T</w:t>
      </w:r>
      <w:r w:rsidRPr="00200CD9">
        <w:rPr>
          <w:sz w:val="28"/>
          <w:szCs w:val="28"/>
          <w:vertAlign w:val="subscript"/>
        </w:rPr>
        <w:t>4</w:t>
      </w:r>
      <w:r w:rsidRPr="00200CD9">
        <w:rPr>
          <w:bCs/>
          <w:sz w:val="28"/>
          <w:szCs w:val="28"/>
        </w:rPr>
        <w:t>нормализуется через 1 мес.</w:t>
      </w:r>
      <w:r w:rsidRPr="00ED09D5">
        <w:rPr>
          <w:sz w:val="28"/>
          <w:szCs w:val="28"/>
        </w:rPr>
        <w:t xml:space="preserve"> Поскольку врач получает результаты первичного обследования обычно к 2—4-недельному возрасту ребенка, нормализация уровня T</w:t>
      </w:r>
      <w:r w:rsidRPr="00ED09D5">
        <w:rPr>
          <w:sz w:val="28"/>
          <w:szCs w:val="28"/>
          <w:vertAlign w:val="subscript"/>
        </w:rPr>
        <w:t>4</w:t>
      </w:r>
      <w:r w:rsidRPr="00ED09D5">
        <w:rPr>
          <w:sz w:val="28"/>
          <w:szCs w:val="28"/>
        </w:rPr>
        <w:t xml:space="preserve"> при начальной дозе </w:t>
      </w:r>
      <w:hyperlink r:id="rId79" w:tgtFrame="clear" w:history="1">
        <w:r w:rsidRPr="00ED09D5">
          <w:rPr>
            <w:rStyle w:val="a7"/>
            <w:color w:val="auto"/>
            <w:sz w:val="28"/>
            <w:szCs w:val="28"/>
          </w:rPr>
          <w:t>левотироксина</w:t>
        </w:r>
      </w:hyperlink>
      <w:r w:rsidRPr="00ED09D5">
        <w:rPr>
          <w:sz w:val="28"/>
          <w:szCs w:val="28"/>
        </w:rPr>
        <w:t xml:space="preserve"> 8—10 мкг/кг/сут затягивается до 6—8-недельного возраста. Если же начальная доза </w:t>
      </w:r>
      <w:hyperlink r:id="rId80" w:tgtFrame="clear" w:history="1">
        <w:r w:rsidRPr="00ED09D5">
          <w:rPr>
            <w:rStyle w:val="a7"/>
            <w:color w:val="auto"/>
            <w:sz w:val="28"/>
            <w:szCs w:val="28"/>
          </w:rPr>
          <w:t>левотироксина</w:t>
        </w:r>
      </w:hyperlink>
      <w:r w:rsidRPr="00ED09D5">
        <w:rPr>
          <w:sz w:val="28"/>
          <w:szCs w:val="28"/>
        </w:rPr>
        <w:t xml:space="preserve"> составляет 10—14 мкг/кг/сут, уровень T</w:t>
      </w:r>
      <w:r w:rsidRPr="00ED09D5">
        <w:rPr>
          <w:sz w:val="28"/>
          <w:szCs w:val="28"/>
          <w:vertAlign w:val="subscript"/>
        </w:rPr>
        <w:t>4</w:t>
      </w:r>
      <w:r w:rsidRPr="00200CD9">
        <w:rPr>
          <w:bCs/>
          <w:sz w:val="28"/>
          <w:szCs w:val="28"/>
        </w:rPr>
        <w:t>нормализуется через 1 нед.</w:t>
      </w:r>
      <w:r w:rsidRPr="00ED09D5">
        <w:rPr>
          <w:sz w:val="28"/>
          <w:szCs w:val="28"/>
        </w:rPr>
        <w:t xml:space="preserve"> Доказано, что такая начальная доза безопасна и не вызывает тиреотоксикоз у детей до годовалого возраста. Чтобы выиграть время, лечение следует начинать, не дожидаясь результатов лабораторных исследований, подтверждающих предварительный диагноз.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Применяют только таблетки </w:t>
      </w:r>
      <w:hyperlink r:id="rId81" w:tgtFrame="clear" w:history="1">
        <w:r w:rsidRPr="00ED09D5">
          <w:rPr>
            <w:rStyle w:val="a7"/>
            <w:b/>
            <w:bCs/>
            <w:color w:val="auto"/>
            <w:sz w:val="28"/>
            <w:szCs w:val="28"/>
          </w:rPr>
          <w:t>левотироксина</w:t>
        </w:r>
      </w:hyperlink>
      <w:r w:rsidRPr="00ED09D5">
        <w:rPr>
          <w:sz w:val="28"/>
          <w:szCs w:val="28"/>
        </w:rPr>
        <w:t xml:space="preserve">, поскольку суспензии </w:t>
      </w:r>
      <w:hyperlink r:id="rId82" w:tgtFrame="clear" w:history="1">
        <w:r w:rsidRPr="00ED09D5">
          <w:rPr>
            <w:rStyle w:val="a7"/>
            <w:color w:val="auto"/>
            <w:sz w:val="28"/>
            <w:szCs w:val="28"/>
          </w:rPr>
          <w:t>левотироксина</w:t>
        </w:r>
      </w:hyperlink>
      <w:r w:rsidRPr="00ED09D5">
        <w:rPr>
          <w:sz w:val="28"/>
          <w:szCs w:val="28"/>
        </w:rPr>
        <w:t xml:space="preserve"> могут содержать разные количества препарата.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Контроль уровня ТТГ.</w:t>
      </w:r>
      <w:r w:rsidRPr="00ED09D5">
        <w:rPr>
          <w:sz w:val="28"/>
          <w:szCs w:val="28"/>
        </w:rPr>
        <w:t xml:space="preserve"> При лечении </w:t>
      </w:r>
      <w:hyperlink r:id="rId83" w:tgtFrame="clear" w:history="1">
        <w:r w:rsidRPr="00ED09D5">
          <w:rPr>
            <w:rStyle w:val="a7"/>
            <w:color w:val="auto"/>
            <w:sz w:val="28"/>
            <w:szCs w:val="28"/>
          </w:rPr>
          <w:t>левотироксином</w:t>
        </w:r>
      </w:hyperlink>
      <w:r w:rsidRPr="00ED09D5">
        <w:rPr>
          <w:sz w:val="28"/>
          <w:szCs w:val="28"/>
        </w:rPr>
        <w:t xml:space="preserve"> уровень общего T</w:t>
      </w:r>
      <w:r w:rsidRPr="00ED09D5">
        <w:rPr>
          <w:sz w:val="28"/>
          <w:szCs w:val="28"/>
          <w:vertAlign w:val="subscript"/>
        </w:rPr>
        <w:t>4</w:t>
      </w:r>
      <w:r w:rsidRPr="00ED09D5">
        <w:rPr>
          <w:sz w:val="28"/>
          <w:szCs w:val="28"/>
        </w:rPr>
        <w:t xml:space="preserve"> (или свободного T</w:t>
      </w:r>
      <w:r w:rsidRPr="00ED09D5">
        <w:rPr>
          <w:sz w:val="28"/>
          <w:szCs w:val="28"/>
          <w:vertAlign w:val="subscript"/>
        </w:rPr>
        <w:t>4</w:t>
      </w:r>
      <w:r w:rsidRPr="00ED09D5">
        <w:rPr>
          <w:sz w:val="28"/>
          <w:szCs w:val="28"/>
        </w:rPr>
        <w:t>) нормализуется быстрее, чем уровень ТТГ. В большинстве случаев уровень ТТГ снижается до нормы лишь через 3—6 мес после начала лечения. Однако у некоторых детей с тяжелым гипотиреозом или аплазией щитовидной железы уровень ТТГ остается в пределах 10—20 мЕ/л даже на фоне повышения общего T</w:t>
      </w:r>
      <w:r w:rsidRPr="00ED09D5">
        <w:rPr>
          <w:sz w:val="28"/>
          <w:szCs w:val="28"/>
          <w:vertAlign w:val="subscript"/>
        </w:rPr>
        <w:t>4</w:t>
      </w:r>
      <w:r w:rsidRPr="00ED09D5">
        <w:rPr>
          <w:sz w:val="28"/>
          <w:szCs w:val="28"/>
        </w:rPr>
        <w:t xml:space="preserve"> (или свободного T</w:t>
      </w:r>
      <w:r w:rsidRPr="00ED09D5">
        <w:rPr>
          <w:sz w:val="28"/>
          <w:szCs w:val="28"/>
          <w:vertAlign w:val="subscript"/>
        </w:rPr>
        <w:t>4</w:t>
      </w:r>
      <w:r w:rsidRPr="00ED09D5">
        <w:rPr>
          <w:sz w:val="28"/>
          <w:szCs w:val="28"/>
        </w:rPr>
        <w:t xml:space="preserve">) до верхних границ нормы. Увеличение дозы </w:t>
      </w:r>
      <w:hyperlink r:id="rId84" w:tgtFrame="clear" w:history="1">
        <w:r w:rsidRPr="00ED09D5">
          <w:rPr>
            <w:rStyle w:val="a7"/>
            <w:color w:val="auto"/>
            <w:sz w:val="28"/>
            <w:szCs w:val="28"/>
          </w:rPr>
          <w:t>левотироксина</w:t>
        </w:r>
      </w:hyperlink>
      <w:r w:rsidRPr="00ED09D5">
        <w:rPr>
          <w:sz w:val="28"/>
          <w:szCs w:val="28"/>
        </w:rPr>
        <w:t xml:space="preserve"> снижает уровень ТТГ, но может привести к тиреотоксикозу (поскольку общий T</w:t>
      </w:r>
      <w:r w:rsidRPr="00ED09D5">
        <w:rPr>
          <w:sz w:val="28"/>
          <w:szCs w:val="28"/>
          <w:vertAlign w:val="subscript"/>
        </w:rPr>
        <w:t>4</w:t>
      </w:r>
      <w:r w:rsidRPr="00ED09D5">
        <w:rPr>
          <w:sz w:val="28"/>
          <w:szCs w:val="28"/>
        </w:rPr>
        <w:t xml:space="preserve"> или свободный T</w:t>
      </w:r>
      <w:r w:rsidRPr="00ED09D5">
        <w:rPr>
          <w:sz w:val="28"/>
          <w:szCs w:val="28"/>
          <w:vertAlign w:val="subscript"/>
        </w:rPr>
        <w:t>4</w:t>
      </w:r>
      <w:r w:rsidRPr="00ED09D5">
        <w:rPr>
          <w:sz w:val="28"/>
          <w:szCs w:val="28"/>
        </w:rPr>
        <w:t xml:space="preserve"> нередко выходят за верхнюю границу нормы). Поэтому не следует назначать слишком большие дозы </w:t>
      </w:r>
      <w:hyperlink r:id="rId85" w:tgtFrame="clear" w:history="1">
        <w:r w:rsidRPr="00ED09D5">
          <w:rPr>
            <w:rStyle w:val="a7"/>
            <w:color w:val="auto"/>
            <w:sz w:val="28"/>
            <w:szCs w:val="28"/>
          </w:rPr>
          <w:t>левотироксина</w:t>
        </w:r>
      </w:hyperlink>
      <w:r w:rsidRPr="00ED09D5">
        <w:rPr>
          <w:sz w:val="28"/>
          <w:szCs w:val="28"/>
        </w:rPr>
        <w:t xml:space="preserve"> детям с повышенным ТТГ на фоне нормального общего или свободного T</w:t>
      </w:r>
      <w:r w:rsidRPr="00ED09D5">
        <w:rPr>
          <w:sz w:val="28"/>
          <w:szCs w:val="28"/>
          <w:vertAlign w:val="subscript"/>
        </w:rPr>
        <w:t>4</w:t>
      </w:r>
      <w:r w:rsidRPr="00ED09D5">
        <w:rPr>
          <w:sz w:val="28"/>
          <w:szCs w:val="28"/>
        </w:rPr>
        <w:t xml:space="preserve">. Предполагают, что запаздывание снижения уровня ТТГ вызвано внутриутробным гипотиреозом, приводящим к изменению порога чувствительности в системе отрицательной обратной связи между щитовидной железой и аденогипофизом.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 xml:space="preserve"> Ведение ребенка с гипотиреозом. </w:t>
      </w:r>
      <w:r w:rsidRPr="00ED09D5">
        <w:rPr>
          <w:sz w:val="28"/>
          <w:szCs w:val="28"/>
        </w:rPr>
        <w:t xml:space="preserve">Для обеспечения нормального роста и психического развития необходимо тщательное наблюдение за ребенком и своевременная коррекция доз </w:t>
      </w:r>
      <w:hyperlink r:id="rId86" w:tgtFrame="clear" w:history="1">
        <w:r w:rsidRPr="00ED09D5">
          <w:rPr>
            <w:rStyle w:val="a7"/>
            <w:color w:val="auto"/>
            <w:sz w:val="28"/>
            <w:szCs w:val="28"/>
          </w:rPr>
          <w:t>левотироксина</w:t>
        </w:r>
      </w:hyperlink>
      <w:r w:rsidRPr="00ED09D5">
        <w:rPr>
          <w:sz w:val="28"/>
          <w:szCs w:val="28"/>
        </w:rPr>
        <w:t>. Проведенное в Новой Англии исследование показало, что если в течение первого года жизни уровень общего T</w:t>
      </w:r>
      <w:r w:rsidRPr="00ED09D5">
        <w:rPr>
          <w:sz w:val="28"/>
          <w:szCs w:val="28"/>
          <w:vertAlign w:val="subscript"/>
        </w:rPr>
        <w:t>4</w:t>
      </w:r>
      <w:r w:rsidRPr="00ED09D5">
        <w:rPr>
          <w:sz w:val="28"/>
          <w:szCs w:val="28"/>
        </w:rPr>
        <w:t xml:space="preserve"> не достигает 8 мкг%, то IQ, определяемый в более зрелом возрасте, снижается. По данным исследования, проведенного в Норвегии, у детей с общим T</w:t>
      </w:r>
      <w:r w:rsidRPr="00ED09D5">
        <w:rPr>
          <w:sz w:val="28"/>
          <w:szCs w:val="28"/>
          <w:vertAlign w:val="subscript"/>
        </w:rPr>
        <w:t>4</w:t>
      </w:r>
      <w:r w:rsidRPr="00ED09D5">
        <w:rPr>
          <w:sz w:val="28"/>
          <w:szCs w:val="28"/>
        </w:rPr>
        <w:t xml:space="preserve"> на первом году жизни &gt; 14 мкг% общий IQ в 2 года и IQ для вербальных навыков в 6 лет оказались значительно выше, чем у детей с общим T</w:t>
      </w:r>
      <w:r w:rsidRPr="00ED09D5">
        <w:rPr>
          <w:sz w:val="28"/>
          <w:szCs w:val="28"/>
          <w:vertAlign w:val="subscript"/>
        </w:rPr>
        <w:t>4</w:t>
      </w:r>
      <w:r w:rsidRPr="00ED09D5">
        <w:rPr>
          <w:sz w:val="28"/>
          <w:szCs w:val="28"/>
        </w:rPr>
        <w:t xml:space="preserve">&lt; 10 мкг%. С другой стороны, врачи из Торонто показали, что те дети, у которых в результате лечения </w:t>
      </w:r>
      <w:hyperlink r:id="rId87" w:tgtFrame="clear" w:history="1">
        <w:r w:rsidRPr="00ED09D5">
          <w:rPr>
            <w:rStyle w:val="a7"/>
            <w:color w:val="auto"/>
            <w:sz w:val="28"/>
            <w:szCs w:val="28"/>
          </w:rPr>
          <w:t>левотироксином</w:t>
        </w:r>
      </w:hyperlink>
      <w:r w:rsidR="0040001C">
        <w:t xml:space="preserve"> </w:t>
      </w:r>
      <w:r w:rsidRPr="00ED09D5">
        <w:rPr>
          <w:sz w:val="28"/>
          <w:szCs w:val="28"/>
        </w:rPr>
        <w:t>общий T</w:t>
      </w:r>
      <w:r w:rsidRPr="00ED09D5">
        <w:rPr>
          <w:sz w:val="28"/>
          <w:szCs w:val="28"/>
          <w:vertAlign w:val="subscript"/>
        </w:rPr>
        <w:t>4</w:t>
      </w:r>
      <w:r w:rsidRPr="00ED09D5">
        <w:rPr>
          <w:sz w:val="28"/>
          <w:szCs w:val="28"/>
        </w:rPr>
        <w:t xml:space="preserve"> на первом году жизни был повышен (примерно до 15 мкг%), отличались трудным характером. </w:t>
      </w:r>
    </w:p>
    <w:p w:rsidR="00AE0283" w:rsidRPr="00ED09D5" w:rsidRDefault="00AE0283" w:rsidP="004E397E">
      <w:pPr>
        <w:pStyle w:val="level30"/>
        <w:spacing w:before="0" w:line="276" w:lineRule="auto"/>
        <w:ind w:left="0" w:firstLine="0"/>
        <w:jc w:val="both"/>
        <w:rPr>
          <w:sz w:val="28"/>
          <w:szCs w:val="28"/>
        </w:rPr>
      </w:pPr>
      <w:bookmarkStart w:id="140" w:name="IX.Б.3."/>
      <w:bookmarkEnd w:id="140"/>
      <w:r w:rsidRPr="00ED09D5">
        <w:rPr>
          <w:b/>
          <w:bCs/>
          <w:sz w:val="28"/>
          <w:szCs w:val="28"/>
        </w:rPr>
        <w:t xml:space="preserve"> Передозировка </w:t>
      </w:r>
      <w:hyperlink r:id="rId88" w:tgtFrame="clear" w:history="1">
        <w:r w:rsidRPr="00ED09D5">
          <w:rPr>
            <w:rStyle w:val="a7"/>
            <w:b/>
            <w:bCs/>
            <w:color w:val="auto"/>
            <w:sz w:val="28"/>
            <w:szCs w:val="28"/>
          </w:rPr>
          <w:t>левотироксина</w:t>
        </w:r>
      </w:hyperlink>
      <w:r w:rsidRPr="00ED09D5">
        <w:rPr>
          <w:sz w:val="28"/>
          <w:szCs w:val="28"/>
        </w:rPr>
        <w:t xml:space="preserve">. Передозировка </w:t>
      </w:r>
      <w:hyperlink r:id="rId89" w:tgtFrame="clear" w:history="1">
        <w:r w:rsidRPr="00ED09D5">
          <w:rPr>
            <w:rStyle w:val="a7"/>
            <w:color w:val="auto"/>
            <w:sz w:val="28"/>
            <w:szCs w:val="28"/>
          </w:rPr>
          <w:t>левотироксина</w:t>
        </w:r>
      </w:hyperlink>
      <w:r w:rsidRPr="00ED09D5">
        <w:rPr>
          <w:sz w:val="28"/>
          <w:szCs w:val="28"/>
        </w:rPr>
        <w:t xml:space="preserve"> крайне нежелательна из-за опасности преждевременного закрытия швов черепа. Кроме того, избыток </w:t>
      </w:r>
      <w:hyperlink r:id="rId90" w:tgtFrame="clear" w:history="1">
        <w:r w:rsidRPr="00ED09D5">
          <w:rPr>
            <w:rStyle w:val="a7"/>
            <w:color w:val="auto"/>
            <w:sz w:val="28"/>
            <w:szCs w:val="28"/>
          </w:rPr>
          <w:t>левотироксина</w:t>
        </w:r>
      </w:hyperlink>
      <w:r w:rsidRPr="00ED09D5">
        <w:rPr>
          <w:sz w:val="28"/>
          <w:szCs w:val="28"/>
        </w:rPr>
        <w:t xml:space="preserve"> ускоряет пролиферацию и дифференцировку нейронов, что может привести к глубоким нарушениям функций головного мозга. </w:t>
      </w:r>
    </w:p>
    <w:p w:rsidR="00AE0283" w:rsidRPr="00ED09D5" w:rsidRDefault="00AE0283" w:rsidP="004E397E">
      <w:pPr>
        <w:pStyle w:val="level30"/>
        <w:spacing w:before="0" w:line="276" w:lineRule="auto"/>
        <w:ind w:left="0" w:firstLine="0"/>
        <w:jc w:val="both"/>
        <w:rPr>
          <w:sz w:val="28"/>
          <w:szCs w:val="28"/>
        </w:rPr>
      </w:pPr>
      <w:bookmarkStart w:id="141" w:name="IX.Б.4."/>
      <w:bookmarkEnd w:id="141"/>
      <w:r w:rsidRPr="00ED09D5">
        <w:rPr>
          <w:b/>
          <w:bCs/>
          <w:sz w:val="28"/>
          <w:szCs w:val="28"/>
        </w:rPr>
        <w:t xml:space="preserve"> </w:t>
      </w:r>
      <w:r w:rsidR="00933F76">
        <w:rPr>
          <w:b/>
          <w:bCs/>
          <w:sz w:val="28"/>
          <w:szCs w:val="28"/>
        </w:rPr>
        <w:tab/>
      </w:r>
      <w:r w:rsidRPr="00ED09D5">
        <w:rPr>
          <w:b/>
          <w:bCs/>
          <w:sz w:val="28"/>
          <w:szCs w:val="28"/>
        </w:rPr>
        <w:t>Костный возраст</w:t>
      </w:r>
      <w:r w:rsidR="00933F76">
        <w:rPr>
          <w:b/>
          <w:bCs/>
          <w:sz w:val="28"/>
          <w:szCs w:val="28"/>
        </w:rPr>
        <w:t xml:space="preserve"> </w:t>
      </w:r>
      <w:r w:rsidRPr="00ED09D5">
        <w:rPr>
          <w:sz w:val="28"/>
          <w:szCs w:val="28"/>
        </w:rPr>
        <w:t xml:space="preserve">в первые 2 года оценивают по обзорным рентгенограммам скелета, а затем, примерно каждые 2 года, по рентгенограммам левой кисти. </w:t>
      </w:r>
    </w:p>
    <w:p w:rsidR="00AE0283" w:rsidRPr="00ED09D5" w:rsidRDefault="00AE0283" w:rsidP="00933F76">
      <w:pPr>
        <w:pStyle w:val="level20"/>
        <w:spacing w:before="0" w:line="276" w:lineRule="auto"/>
        <w:ind w:left="0" w:firstLine="497"/>
        <w:jc w:val="both"/>
        <w:rPr>
          <w:sz w:val="28"/>
          <w:szCs w:val="28"/>
        </w:rPr>
      </w:pPr>
      <w:r w:rsidRPr="00ED09D5">
        <w:rPr>
          <w:b/>
          <w:bCs/>
          <w:sz w:val="28"/>
          <w:szCs w:val="28"/>
        </w:rPr>
        <w:t>Оценка психомоторного развития и интеллекта.</w:t>
      </w:r>
      <w:r w:rsidRPr="00ED09D5">
        <w:rPr>
          <w:sz w:val="28"/>
          <w:szCs w:val="28"/>
        </w:rPr>
        <w:t xml:space="preserve"> Первое тестирование проводят в 12—18 мес и повторяют в 5-летнем возрасте, перед поступлением ребенка в школу. Психолог или невропатолог может использовать любую систему тестирования, с которой он хорошо знаком. Результаты тестирования позволяют своевременно выявлять неврологические нарушения и задержку психического развития и назначать лечебные мероприятия, помогающие ребенку полностью реализовать свои интеллектуальные и физические возможности. </w:t>
      </w:r>
    </w:p>
    <w:p w:rsidR="00AE0283" w:rsidRPr="00ED09D5" w:rsidRDefault="00AE0283" w:rsidP="00933F76">
      <w:pPr>
        <w:pStyle w:val="level20"/>
        <w:spacing w:before="0" w:line="276" w:lineRule="auto"/>
        <w:ind w:left="0" w:firstLine="497"/>
        <w:jc w:val="both"/>
        <w:rPr>
          <w:sz w:val="28"/>
          <w:szCs w:val="28"/>
        </w:rPr>
      </w:pPr>
      <w:r w:rsidRPr="00ED09D5">
        <w:rPr>
          <w:b/>
          <w:bCs/>
          <w:sz w:val="28"/>
          <w:szCs w:val="28"/>
        </w:rPr>
        <w:t>Отсроченная дифференциальная диагностика врожденного гипотиреоза.</w:t>
      </w:r>
      <w:r w:rsidRPr="00ED09D5">
        <w:rPr>
          <w:sz w:val="28"/>
          <w:szCs w:val="28"/>
        </w:rPr>
        <w:t xml:space="preserve"> Иногда диагноз гипотиреоза подтверждается еще при детальном обследовании новорожденного или грудного ребенка (например, если при обзорной сцинтиграфии обнаружена эктопическая щитовидная железа (зоб корня языка)</w:t>
      </w:r>
      <w:r>
        <w:rPr>
          <w:sz w:val="28"/>
          <w:szCs w:val="28"/>
        </w:rPr>
        <w:t>,</w:t>
      </w:r>
      <w:r w:rsidRPr="00ED09D5">
        <w:rPr>
          <w:sz w:val="28"/>
          <w:szCs w:val="28"/>
        </w:rPr>
        <w:t xml:space="preserve"> либо при сцинтиграфии или УЗИ выявлена аплазия железы). Однако чаще такое обследование не проводится или не позволяет установить природу гипотиреоза. Если у ребенка старше 1 года, несмотря на лечение </w:t>
      </w:r>
      <w:hyperlink r:id="rId91" w:tgtFrame="clear" w:history="1">
        <w:r w:rsidRPr="00ED09D5">
          <w:rPr>
            <w:rStyle w:val="a7"/>
            <w:color w:val="auto"/>
            <w:sz w:val="28"/>
            <w:szCs w:val="28"/>
          </w:rPr>
          <w:t>левотироксином</w:t>
        </w:r>
      </w:hyperlink>
      <w:r w:rsidRPr="00ED09D5">
        <w:rPr>
          <w:sz w:val="28"/>
          <w:szCs w:val="28"/>
        </w:rPr>
        <w:t xml:space="preserve">, отмечается «вторичный подъем» ТТГ (&gt; 20 мЕ/л), следует заподозрить стойкий гипотиреоз. Если же уровень ТТГ остается нормальным до 3-летнего возраста, рекомендуется временно отменить </w:t>
      </w:r>
      <w:hyperlink r:id="rId92" w:tgtFrame="clear" w:history="1">
        <w:r w:rsidRPr="00ED09D5">
          <w:rPr>
            <w:rStyle w:val="a7"/>
            <w:color w:val="auto"/>
            <w:sz w:val="28"/>
            <w:szCs w:val="28"/>
          </w:rPr>
          <w:t>левотироксин</w:t>
        </w:r>
      </w:hyperlink>
      <w:r w:rsidRPr="00ED09D5">
        <w:rPr>
          <w:sz w:val="28"/>
          <w:szCs w:val="28"/>
        </w:rPr>
        <w:t xml:space="preserve"> на 1 мес и повторить определение общего или свободного T</w:t>
      </w:r>
      <w:r w:rsidRPr="00ED09D5">
        <w:rPr>
          <w:sz w:val="28"/>
          <w:szCs w:val="28"/>
          <w:vertAlign w:val="subscript"/>
        </w:rPr>
        <w:t>4</w:t>
      </w:r>
      <w:r w:rsidRPr="00ED09D5">
        <w:rPr>
          <w:sz w:val="28"/>
          <w:szCs w:val="28"/>
        </w:rPr>
        <w:t xml:space="preserve"> и ТТГ. Цель отмены </w:t>
      </w:r>
      <w:hyperlink r:id="rId93" w:tgtFrame="clear" w:history="1">
        <w:r w:rsidRPr="00ED09D5">
          <w:rPr>
            <w:rStyle w:val="a7"/>
            <w:color w:val="auto"/>
            <w:sz w:val="28"/>
            <w:szCs w:val="28"/>
          </w:rPr>
          <w:t>левотироксина</w:t>
        </w:r>
      </w:hyperlink>
      <w:r w:rsidRPr="00ED09D5">
        <w:rPr>
          <w:sz w:val="28"/>
          <w:szCs w:val="28"/>
        </w:rPr>
        <w:t xml:space="preserve"> — проверить, не был ли гипотиреоз у новорожденного преходящим. Могут оказаться полезными также сцинтиграфия и УЗИ щитовидной железы. </w:t>
      </w:r>
    </w:p>
    <w:p w:rsidR="00AE0283" w:rsidRPr="00ED09D5" w:rsidRDefault="00AE0283" w:rsidP="004E397E">
      <w:pPr>
        <w:pStyle w:val="level10"/>
        <w:spacing w:before="0" w:line="276" w:lineRule="auto"/>
        <w:jc w:val="both"/>
        <w:rPr>
          <w:sz w:val="28"/>
          <w:szCs w:val="28"/>
        </w:rPr>
      </w:pPr>
      <w:r w:rsidRPr="00ED09D5">
        <w:rPr>
          <w:b/>
          <w:bCs/>
          <w:sz w:val="28"/>
          <w:szCs w:val="28"/>
        </w:rPr>
        <w:t>Прогноз</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Рост и созревание скелета.</w:t>
      </w:r>
      <w:r w:rsidRPr="00ED09D5">
        <w:rPr>
          <w:sz w:val="28"/>
          <w:szCs w:val="28"/>
        </w:rPr>
        <w:t xml:space="preserve"> Результаты программ массового обследования свидетельствуют о том, что: </w:t>
      </w:r>
    </w:p>
    <w:p w:rsidR="00AE0283" w:rsidRPr="00ED09D5" w:rsidRDefault="00AE0283" w:rsidP="004E397E">
      <w:pPr>
        <w:pStyle w:val="level30"/>
        <w:spacing w:before="0" w:line="276" w:lineRule="auto"/>
        <w:ind w:left="0" w:firstLine="0"/>
        <w:jc w:val="both"/>
        <w:rPr>
          <w:sz w:val="28"/>
          <w:szCs w:val="28"/>
        </w:rPr>
      </w:pPr>
      <w:bookmarkStart w:id="142" w:name="X.А.1."/>
      <w:bookmarkEnd w:id="142"/>
      <w:r w:rsidRPr="00ED09D5">
        <w:rPr>
          <w:b/>
          <w:bCs/>
          <w:sz w:val="28"/>
          <w:szCs w:val="28"/>
        </w:rPr>
        <w:t>1.</w:t>
      </w:r>
      <w:r w:rsidRPr="00ED09D5">
        <w:rPr>
          <w:sz w:val="28"/>
          <w:szCs w:val="28"/>
        </w:rPr>
        <w:t xml:space="preserve">Врожденный гипотиреоз влияет на последующий рост. Чем длительнее постнатальный гипотиреоз, тем меньше рост. </w:t>
      </w:r>
    </w:p>
    <w:p w:rsidR="00AE0283" w:rsidRPr="00ED09D5" w:rsidRDefault="00AE0283" w:rsidP="004E397E">
      <w:pPr>
        <w:pStyle w:val="level30"/>
        <w:spacing w:before="0" w:line="276" w:lineRule="auto"/>
        <w:ind w:left="0" w:firstLine="0"/>
        <w:jc w:val="both"/>
        <w:rPr>
          <w:sz w:val="28"/>
          <w:szCs w:val="28"/>
        </w:rPr>
      </w:pPr>
      <w:bookmarkStart w:id="143" w:name="X.А.2."/>
      <w:bookmarkEnd w:id="143"/>
      <w:r w:rsidRPr="00ED09D5">
        <w:rPr>
          <w:b/>
          <w:bCs/>
          <w:sz w:val="28"/>
          <w:szCs w:val="28"/>
        </w:rPr>
        <w:t>2.</w:t>
      </w:r>
      <w:r w:rsidRPr="00ED09D5">
        <w:rPr>
          <w:sz w:val="28"/>
          <w:szCs w:val="28"/>
        </w:rPr>
        <w:t xml:space="preserve">Дети с врожденным гипотиреозом, получающие заместительную терапию </w:t>
      </w:r>
      <w:hyperlink r:id="rId94" w:tgtFrame="clear" w:history="1">
        <w:r w:rsidRPr="00ED09D5">
          <w:rPr>
            <w:rStyle w:val="a7"/>
            <w:color w:val="auto"/>
            <w:sz w:val="28"/>
            <w:szCs w:val="28"/>
          </w:rPr>
          <w:t>левотироксином</w:t>
        </w:r>
      </w:hyperlink>
      <w:r w:rsidRPr="00ED09D5">
        <w:rPr>
          <w:sz w:val="28"/>
          <w:szCs w:val="28"/>
        </w:rPr>
        <w:t xml:space="preserve">, по росту догоняют и даже перегоняют своих сверстников. </w:t>
      </w:r>
    </w:p>
    <w:p w:rsidR="00AE0283" w:rsidRPr="00ED09D5" w:rsidRDefault="00AE0283" w:rsidP="004E397E">
      <w:pPr>
        <w:pStyle w:val="level20"/>
        <w:spacing w:before="0" w:line="276" w:lineRule="auto"/>
        <w:ind w:left="0" w:firstLine="0"/>
        <w:jc w:val="both"/>
        <w:rPr>
          <w:sz w:val="28"/>
          <w:szCs w:val="28"/>
        </w:rPr>
      </w:pPr>
      <w:r w:rsidRPr="00ED09D5">
        <w:rPr>
          <w:b/>
          <w:bCs/>
          <w:sz w:val="28"/>
          <w:szCs w:val="28"/>
        </w:rPr>
        <w:t xml:space="preserve"> Психическое развитие и неврологические нарушения.</w:t>
      </w:r>
      <w:r w:rsidRPr="00ED09D5">
        <w:rPr>
          <w:sz w:val="28"/>
          <w:szCs w:val="28"/>
        </w:rPr>
        <w:t xml:space="preserve"> Если лечение гипотиреоза начато своевременно (до 4—6 мес) и правильно проводится до 3-летнего возраста, то интеллект не нарушается. Так, по данным исследователей из Новой Англии, у детей с врожденным гипотиреозом, леченных </w:t>
      </w:r>
      <w:hyperlink r:id="rId95" w:tgtFrame="clear" w:history="1">
        <w:r w:rsidRPr="00ED09D5">
          <w:rPr>
            <w:rStyle w:val="a7"/>
            <w:color w:val="auto"/>
            <w:sz w:val="28"/>
            <w:szCs w:val="28"/>
          </w:rPr>
          <w:t>левотироксином</w:t>
        </w:r>
      </w:hyperlink>
      <w:r w:rsidRPr="00ED09D5">
        <w:rPr>
          <w:sz w:val="28"/>
          <w:szCs w:val="28"/>
        </w:rPr>
        <w:t xml:space="preserve">, в 6-летнем возрасте IQ для вербальных навыков составляет 109, для невербальных — 107, а общий IQ — 109, что почти совпадает с показателями у здоровых братьев и сестер и сверстников. По данным квебекской группы, у леченных </w:t>
      </w:r>
      <w:hyperlink r:id="rId96" w:tgtFrame="clear" w:history="1">
        <w:r w:rsidRPr="00ED09D5">
          <w:rPr>
            <w:rStyle w:val="a7"/>
            <w:color w:val="auto"/>
            <w:sz w:val="28"/>
            <w:szCs w:val="28"/>
          </w:rPr>
          <w:t>левотироксином</w:t>
        </w:r>
      </w:hyperlink>
      <w:r w:rsidRPr="00ED09D5">
        <w:rPr>
          <w:sz w:val="28"/>
          <w:szCs w:val="28"/>
        </w:rPr>
        <w:t xml:space="preserve"> детей средний общий IQ в 7-летнем возрасте составляет 101. Среди детей с врожденным гипотиреозом можно выделить детей с задержкой психомоторного и интеллектуального развития. Эти дети характеризуются следующими особенностями: </w:t>
      </w:r>
    </w:p>
    <w:p w:rsidR="00AE0283" w:rsidRPr="00ED09D5" w:rsidRDefault="00AE0283" w:rsidP="004E397E">
      <w:pPr>
        <w:pStyle w:val="level30"/>
        <w:spacing w:before="0" w:line="276" w:lineRule="auto"/>
        <w:ind w:left="0" w:firstLine="600"/>
        <w:jc w:val="both"/>
        <w:rPr>
          <w:sz w:val="28"/>
          <w:szCs w:val="28"/>
        </w:rPr>
      </w:pPr>
      <w:bookmarkStart w:id="144" w:name="X.Б.1."/>
      <w:bookmarkEnd w:id="144"/>
      <w:r w:rsidRPr="00ED09D5">
        <w:rPr>
          <w:b/>
          <w:bCs/>
          <w:sz w:val="28"/>
          <w:szCs w:val="28"/>
        </w:rPr>
        <w:t>1. Очень низкий уровень T</w:t>
      </w:r>
      <w:r w:rsidRPr="00ED09D5">
        <w:rPr>
          <w:b/>
          <w:bCs/>
          <w:sz w:val="28"/>
          <w:szCs w:val="28"/>
          <w:vertAlign w:val="subscript"/>
        </w:rPr>
        <w:t>4</w:t>
      </w:r>
      <w:r w:rsidRPr="00ED09D5">
        <w:rPr>
          <w:b/>
          <w:bCs/>
          <w:sz w:val="28"/>
          <w:szCs w:val="28"/>
        </w:rPr>
        <w:t xml:space="preserve"> в сыворотке до лечения. </w:t>
      </w:r>
      <w:r w:rsidRPr="00ED09D5">
        <w:rPr>
          <w:sz w:val="28"/>
          <w:szCs w:val="28"/>
        </w:rPr>
        <w:t>По данныммассового обследования в Квебеке, у детей с уровнем общего T</w:t>
      </w:r>
      <w:r w:rsidRPr="00ED09D5">
        <w:rPr>
          <w:sz w:val="28"/>
          <w:szCs w:val="28"/>
          <w:vertAlign w:val="subscript"/>
        </w:rPr>
        <w:t>4</w:t>
      </w:r>
      <w:r w:rsidRPr="00ED09D5">
        <w:rPr>
          <w:sz w:val="28"/>
          <w:szCs w:val="28"/>
        </w:rPr>
        <w:t xml:space="preserve"> до начала лечения &lt; 2 мкг% и с уменьшенной площадью эпифизов средний IQ в возрасте 7 лет составлял 86, а у детей с уровнем общего T</w:t>
      </w:r>
      <w:r w:rsidRPr="00ED09D5">
        <w:rPr>
          <w:sz w:val="28"/>
          <w:szCs w:val="28"/>
          <w:vertAlign w:val="subscript"/>
        </w:rPr>
        <w:t>4</w:t>
      </w:r>
      <w:r w:rsidRPr="00ED09D5">
        <w:rPr>
          <w:sz w:val="28"/>
          <w:szCs w:val="28"/>
        </w:rPr>
        <w:t>&gt; 2 мкг% и большей площадью эпифизов — 102. Пониженный уровень общего T</w:t>
      </w:r>
      <w:r w:rsidRPr="00ED09D5">
        <w:rPr>
          <w:sz w:val="28"/>
          <w:szCs w:val="28"/>
          <w:vertAlign w:val="subscript"/>
        </w:rPr>
        <w:t>4</w:t>
      </w:r>
      <w:r w:rsidRPr="00ED09D5">
        <w:rPr>
          <w:sz w:val="28"/>
          <w:szCs w:val="28"/>
        </w:rPr>
        <w:t xml:space="preserve">свидетельствует о тяжелом внутриутробном гипотиреозе. Тяжелый гипотиреоз может быть обусловлен аплазией щитовидной железы или отсутствием защитного эффекта материнских тиреоидных гормонов. </w:t>
      </w:r>
    </w:p>
    <w:p w:rsidR="00AE0283" w:rsidRPr="00ED09D5" w:rsidRDefault="00AE0283" w:rsidP="004E397E">
      <w:pPr>
        <w:pStyle w:val="level30"/>
        <w:spacing w:before="0" w:line="276" w:lineRule="auto"/>
        <w:ind w:left="0" w:firstLine="600"/>
        <w:jc w:val="both"/>
        <w:rPr>
          <w:sz w:val="28"/>
          <w:szCs w:val="28"/>
        </w:rPr>
      </w:pPr>
      <w:bookmarkStart w:id="145" w:name="X.Б.2."/>
      <w:bookmarkEnd w:id="145"/>
      <w:r w:rsidRPr="00ED09D5">
        <w:rPr>
          <w:b/>
          <w:bCs/>
          <w:sz w:val="28"/>
          <w:szCs w:val="28"/>
        </w:rPr>
        <w:t>2. Отставание костного возраста до начала лечения.</w:t>
      </w:r>
      <w:r w:rsidRPr="00ED09D5">
        <w:rPr>
          <w:sz w:val="28"/>
          <w:szCs w:val="28"/>
        </w:rPr>
        <w:t xml:space="preserve"> По данным массового обследования в Торонто, у новорожденных с костным возрастом ниже 36-й недели внутриутробного развития IQ в возрасте 7 лет составлял 98, а у новорожденных с костным возрастом, соответствующим 37-й неделе внутриутробного развития, — 102. Заключили, что отставание костного возраста отражает большую тяжесть внутриутробного гипотиреоза. </w:t>
      </w:r>
    </w:p>
    <w:p w:rsidR="00AE0283" w:rsidRPr="00ED09D5" w:rsidRDefault="00AE0283" w:rsidP="004E397E">
      <w:pPr>
        <w:pStyle w:val="level30"/>
        <w:spacing w:before="0" w:line="276" w:lineRule="auto"/>
        <w:ind w:left="0" w:firstLine="600"/>
        <w:jc w:val="both"/>
        <w:rPr>
          <w:sz w:val="28"/>
          <w:szCs w:val="28"/>
        </w:rPr>
      </w:pPr>
      <w:bookmarkStart w:id="146" w:name="X.Б.3."/>
      <w:bookmarkEnd w:id="146"/>
      <w:r w:rsidRPr="00ED09D5">
        <w:rPr>
          <w:b/>
          <w:bCs/>
          <w:sz w:val="28"/>
          <w:szCs w:val="28"/>
        </w:rPr>
        <w:t>3. Низкий уровень T</w:t>
      </w:r>
      <w:r w:rsidRPr="00ED09D5">
        <w:rPr>
          <w:b/>
          <w:bCs/>
          <w:sz w:val="28"/>
          <w:szCs w:val="28"/>
          <w:vertAlign w:val="subscript"/>
        </w:rPr>
        <w:t>4</w:t>
      </w:r>
      <w:r w:rsidRPr="00ED09D5">
        <w:rPr>
          <w:b/>
          <w:bCs/>
          <w:sz w:val="28"/>
          <w:szCs w:val="28"/>
        </w:rPr>
        <w:t xml:space="preserve"> в сыворотке на первом году жизни.</w:t>
      </w:r>
      <w:r w:rsidRPr="00ED09D5">
        <w:rPr>
          <w:sz w:val="28"/>
          <w:szCs w:val="28"/>
        </w:rPr>
        <w:t xml:space="preserve"> По данным массового обследования в Новой Англии, у 4 детей, получавших в течение первого года жизни недостаточные дозы </w:t>
      </w:r>
      <w:hyperlink r:id="rId97" w:tgtFrame="clear" w:history="1">
        <w:r w:rsidRPr="00ED09D5">
          <w:rPr>
            <w:rStyle w:val="a7"/>
            <w:color w:val="auto"/>
            <w:sz w:val="28"/>
            <w:szCs w:val="28"/>
          </w:rPr>
          <w:t>левотироксина</w:t>
        </w:r>
      </w:hyperlink>
      <w:r w:rsidRPr="00ED09D5">
        <w:rPr>
          <w:sz w:val="28"/>
          <w:szCs w:val="28"/>
        </w:rPr>
        <w:t>, уровень общего T</w:t>
      </w:r>
      <w:r w:rsidRPr="00ED09D5">
        <w:rPr>
          <w:sz w:val="28"/>
          <w:szCs w:val="28"/>
          <w:vertAlign w:val="subscript"/>
        </w:rPr>
        <w:t>4</w:t>
      </w:r>
      <w:r w:rsidRPr="00ED09D5">
        <w:rPr>
          <w:sz w:val="28"/>
          <w:szCs w:val="28"/>
        </w:rPr>
        <w:t xml:space="preserve"> в сыворотке был ниже 8 мкг%, а уровень ТТГ оставался повышенным до 18—24-месячного возраста. В возрасте 7 лет IQ у этих детей составлял 62, 67, 76 и 83 (средний IQ = 72). </w:t>
      </w:r>
    </w:p>
    <w:p w:rsidR="00AE0283" w:rsidRPr="00ED09D5" w:rsidRDefault="00AE0283" w:rsidP="004E397E">
      <w:pPr>
        <w:pStyle w:val="level30"/>
        <w:spacing w:before="0" w:line="276" w:lineRule="auto"/>
        <w:ind w:left="0" w:firstLine="600"/>
        <w:jc w:val="both"/>
        <w:rPr>
          <w:sz w:val="28"/>
          <w:szCs w:val="28"/>
        </w:rPr>
      </w:pPr>
      <w:bookmarkStart w:id="147" w:name="X.Б.4."/>
      <w:bookmarkEnd w:id="147"/>
      <w:r w:rsidRPr="00ED09D5">
        <w:rPr>
          <w:b/>
          <w:bCs/>
          <w:sz w:val="28"/>
          <w:szCs w:val="28"/>
        </w:rPr>
        <w:t>4. Неврологические нарушения.</w:t>
      </w:r>
      <w:r w:rsidRPr="00ED09D5">
        <w:rPr>
          <w:sz w:val="28"/>
          <w:szCs w:val="28"/>
        </w:rPr>
        <w:t xml:space="preserve"> У некоторых детей с врожденным гипотиреозом (в том числе и у детей с нормальным IQ) имеются атаксия, нарушения координации движений туловища и конечностей, тонуса мышц, концентрации внимания и речи. Может наблюдаться также нейросенсорная тугоухость (до осуществления программ массового обследования ее диагностировали почти у 20% детей с врожденным гипотиреозом). </w:t>
      </w:r>
    </w:p>
    <w:p w:rsidR="00AE0283" w:rsidRPr="00ED09D5" w:rsidRDefault="00AE0283" w:rsidP="004E397E">
      <w:pPr>
        <w:pStyle w:val="level10"/>
        <w:spacing w:before="0" w:line="276" w:lineRule="auto"/>
        <w:ind w:left="0" w:firstLine="0"/>
        <w:jc w:val="both"/>
        <w:rPr>
          <w:sz w:val="28"/>
          <w:szCs w:val="28"/>
        </w:rPr>
      </w:pPr>
      <w:r w:rsidRPr="00ED09D5">
        <w:rPr>
          <w:b/>
          <w:bCs/>
          <w:sz w:val="28"/>
          <w:szCs w:val="28"/>
        </w:rPr>
        <w:t>Пропущенные случаи.</w:t>
      </w:r>
      <w:r w:rsidRPr="00ED09D5">
        <w:rPr>
          <w:sz w:val="28"/>
          <w:szCs w:val="28"/>
        </w:rPr>
        <w:t xml:space="preserve">Пятнадцатилетний опыт массового обследования полностью доказал его эффективность: на каждые 120 выявленных случаев врожденного гипотиреоза пропускается всего один. Причины пропусков: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А. </w:t>
      </w:r>
      <w:r w:rsidRPr="00ED09D5">
        <w:rPr>
          <w:sz w:val="28"/>
          <w:szCs w:val="28"/>
        </w:rPr>
        <w:t xml:space="preserve">Не у всех новорожденных удается взять кровь (при родах на дому или при переводе новорожденного в другую клинику).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Б. </w:t>
      </w:r>
      <w:r w:rsidRPr="00ED09D5">
        <w:rPr>
          <w:sz w:val="28"/>
          <w:szCs w:val="28"/>
        </w:rPr>
        <w:t xml:space="preserve">Не всегда кровь берут правильно.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В. </w:t>
      </w:r>
      <w:r w:rsidRPr="00ED09D5">
        <w:rPr>
          <w:sz w:val="28"/>
          <w:szCs w:val="28"/>
        </w:rPr>
        <w:t xml:space="preserve">Ошибки лаборатории (несовершенство методик, невнимательность персонала, неправильная регистрация результатов).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Г. </w:t>
      </w:r>
      <w:r w:rsidRPr="00ED09D5">
        <w:rPr>
          <w:sz w:val="28"/>
          <w:szCs w:val="28"/>
        </w:rPr>
        <w:t xml:space="preserve">Отсутствие должного наблюдения за грудными детьми с настораживающими результатами первичного обследования (когда семья переходит под наблюдение другого врача или переезжает на новое место жительства). </w:t>
      </w:r>
    </w:p>
    <w:p w:rsidR="00AE0283" w:rsidRPr="00ED09D5" w:rsidRDefault="00AE0283" w:rsidP="004E397E">
      <w:pPr>
        <w:pStyle w:val="level11"/>
        <w:spacing w:before="0" w:line="276" w:lineRule="auto"/>
        <w:ind w:left="0" w:firstLine="600"/>
        <w:jc w:val="both"/>
        <w:rPr>
          <w:sz w:val="28"/>
          <w:szCs w:val="28"/>
        </w:rPr>
      </w:pPr>
      <w:r w:rsidRPr="00ED09D5">
        <w:rPr>
          <w:sz w:val="28"/>
          <w:szCs w:val="28"/>
        </w:rPr>
        <w:t>Некоторые новорожденные с легкими формами гипотиреоза отсеиваются при первичном обследовании, но в первые месяцы жизни у них появляются клинические признаки гипотиреоза</w:t>
      </w:r>
      <w:r>
        <w:rPr>
          <w:sz w:val="28"/>
          <w:szCs w:val="28"/>
        </w:rPr>
        <w:t>.</w:t>
      </w:r>
      <w:r w:rsidRPr="00ED09D5">
        <w:rPr>
          <w:sz w:val="28"/>
          <w:szCs w:val="28"/>
        </w:rPr>
        <w:t xml:space="preserve">Таким образом, педиатр, обнаруживший клинические признаки гипотиреоза, не имеет права исключать диагноз этого заболевания только на основании результатов первичного обследования. При появлении симптомов гипотиреоза необходимо как можно быстрее исследовать функцию щитовидной железы ребенка. </w:t>
      </w:r>
    </w:p>
    <w:p w:rsidR="00AE0283" w:rsidRPr="00ED09D5" w:rsidRDefault="00AE0283" w:rsidP="004E397E">
      <w:pPr>
        <w:pStyle w:val="level10"/>
        <w:spacing w:before="0" w:line="276" w:lineRule="auto"/>
        <w:jc w:val="both"/>
        <w:rPr>
          <w:sz w:val="28"/>
          <w:szCs w:val="28"/>
        </w:rPr>
      </w:pPr>
      <w:r w:rsidRPr="00ED09D5">
        <w:rPr>
          <w:b/>
          <w:bCs/>
          <w:sz w:val="28"/>
          <w:szCs w:val="28"/>
        </w:rPr>
        <w:t>Причины неэффективности лечения</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А. </w:t>
      </w:r>
      <w:r w:rsidRPr="00ED09D5">
        <w:rPr>
          <w:sz w:val="28"/>
          <w:szCs w:val="28"/>
        </w:rPr>
        <w:t xml:space="preserve">Лечение начато слишком поздно. </w:t>
      </w:r>
    </w:p>
    <w:p w:rsidR="00AE0283" w:rsidRPr="00ED09D5" w:rsidRDefault="00AE0283" w:rsidP="004E397E">
      <w:pPr>
        <w:pStyle w:val="level20"/>
        <w:spacing w:before="0" w:line="276" w:lineRule="auto"/>
        <w:ind w:left="0" w:firstLine="600"/>
        <w:jc w:val="both"/>
        <w:rPr>
          <w:sz w:val="28"/>
          <w:szCs w:val="28"/>
        </w:rPr>
      </w:pPr>
      <w:r w:rsidRPr="00ED09D5">
        <w:rPr>
          <w:b/>
          <w:bCs/>
          <w:sz w:val="28"/>
          <w:szCs w:val="28"/>
        </w:rPr>
        <w:t xml:space="preserve">Б. </w:t>
      </w:r>
      <w:r w:rsidRPr="00ED09D5">
        <w:rPr>
          <w:sz w:val="28"/>
          <w:szCs w:val="28"/>
        </w:rPr>
        <w:t xml:space="preserve">Недостаточна начальная доза </w:t>
      </w:r>
      <w:hyperlink r:id="rId98" w:tgtFrame="clear" w:history="1">
        <w:r w:rsidRPr="00ED09D5">
          <w:rPr>
            <w:rStyle w:val="a7"/>
            <w:color w:val="auto"/>
            <w:sz w:val="28"/>
            <w:szCs w:val="28"/>
          </w:rPr>
          <w:t>левотироксина</w:t>
        </w:r>
      </w:hyperlink>
      <w:r w:rsidRPr="00ED09D5">
        <w:rPr>
          <w:sz w:val="28"/>
          <w:szCs w:val="28"/>
        </w:rPr>
        <w:t xml:space="preserve">. </w:t>
      </w:r>
    </w:p>
    <w:p w:rsidR="00AE0283" w:rsidRPr="00ED09D5" w:rsidRDefault="00AE0283" w:rsidP="004E397E">
      <w:pPr>
        <w:pStyle w:val="level20"/>
        <w:spacing w:before="0" w:line="276" w:lineRule="auto"/>
        <w:ind w:left="0" w:firstLine="600"/>
        <w:jc w:val="both"/>
        <w:rPr>
          <w:sz w:val="28"/>
          <w:szCs w:val="28"/>
        </w:rPr>
      </w:pPr>
      <w:bookmarkStart w:id="148" w:name="XII.В."/>
      <w:bookmarkEnd w:id="148"/>
      <w:r w:rsidRPr="00ED09D5">
        <w:rPr>
          <w:b/>
          <w:bCs/>
          <w:sz w:val="28"/>
          <w:szCs w:val="28"/>
        </w:rPr>
        <w:t>В.</w:t>
      </w:r>
      <w:r w:rsidRPr="00ED09D5">
        <w:rPr>
          <w:sz w:val="28"/>
          <w:szCs w:val="28"/>
        </w:rPr>
        <w:t xml:space="preserve">Недостаточны поддерживающие дозы </w:t>
      </w:r>
      <w:hyperlink r:id="rId99" w:tgtFrame="clear" w:history="1">
        <w:r w:rsidRPr="00ED09D5">
          <w:rPr>
            <w:rStyle w:val="a7"/>
            <w:color w:val="auto"/>
            <w:sz w:val="28"/>
            <w:szCs w:val="28"/>
          </w:rPr>
          <w:t>левотироксина</w:t>
        </w:r>
      </w:hyperlink>
      <w:r w:rsidRPr="00ED09D5">
        <w:rPr>
          <w:sz w:val="28"/>
          <w:szCs w:val="28"/>
        </w:rPr>
        <w:t xml:space="preserve">. </w:t>
      </w:r>
    </w:p>
    <w:p w:rsidR="00AE0283" w:rsidRPr="00ED09D5" w:rsidRDefault="00AE0283" w:rsidP="004E397E">
      <w:pPr>
        <w:pStyle w:val="level20"/>
        <w:spacing w:before="0" w:line="276" w:lineRule="auto"/>
        <w:ind w:left="0" w:firstLine="600"/>
        <w:jc w:val="both"/>
        <w:rPr>
          <w:sz w:val="28"/>
          <w:szCs w:val="28"/>
        </w:rPr>
      </w:pPr>
      <w:bookmarkStart w:id="149" w:name="XII.Г."/>
      <w:bookmarkEnd w:id="149"/>
      <w:r w:rsidRPr="00ED09D5">
        <w:rPr>
          <w:b/>
          <w:bCs/>
          <w:sz w:val="28"/>
          <w:szCs w:val="28"/>
        </w:rPr>
        <w:t>Г.</w:t>
      </w:r>
      <w:r w:rsidRPr="00ED09D5">
        <w:rPr>
          <w:sz w:val="28"/>
          <w:szCs w:val="28"/>
        </w:rPr>
        <w:t xml:space="preserve">Не соблюдается схема лечения (по вине врача или родителей больного). </w:t>
      </w:r>
    </w:p>
    <w:p w:rsidR="00AE0283" w:rsidRPr="00110EE4" w:rsidRDefault="00AE0283" w:rsidP="004E397E">
      <w:pPr>
        <w:spacing w:after="0"/>
        <w:ind w:left="20"/>
        <w:rPr>
          <w:rFonts w:ascii="Times New Roman" w:hAnsi="Times New Roman"/>
          <w:i/>
          <w:sz w:val="28"/>
          <w:szCs w:val="28"/>
        </w:rPr>
      </w:pPr>
      <w:r w:rsidRPr="00110EE4">
        <w:rPr>
          <w:rStyle w:val="a5"/>
          <w:bCs/>
          <w:i/>
          <w:color w:val="auto"/>
          <w:sz w:val="28"/>
          <w:szCs w:val="28"/>
        </w:rPr>
        <w:t>Диагностика и лечение врожденного гипотиреоза у детей.</w:t>
      </w:r>
    </w:p>
    <w:p w:rsidR="00AE0283" w:rsidRPr="00ED09D5" w:rsidRDefault="00AE0283" w:rsidP="004E397E">
      <w:pPr>
        <w:pStyle w:val="51"/>
        <w:shd w:val="clear" w:color="auto" w:fill="auto"/>
        <w:spacing w:before="0" w:line="276" w:lineRule="auto"/>
        <w:ind w:left="60" w:right="20" w:firstLine="140"/>
        <w:jc w:val="both"/>
        <w:rPr>
          <w:sz w:val="28"/>
          <w:szCs w:val="28"/>
        </w:rPr>
      </w:pPr>
      <w:r w:rsidRPr="00ED09D5">
        <w:rPr>
          <w:sz w:val="28"/>
          <w:szCs w:val="28"/>
        </w:rPr>
        <w:t>В подавляющем большинстве случаев (85—90%) имеет место первич</w:t>
      </w:r>
      <w:r w:rsidRPr="00ED09D5">
        <w:rPr>
          <w:sz w:val="28"/>
          <w:szCs w:val="28"/>
        </w:rPr>
        <w:softHyphen/>
        <w:t>ный врожденный гипотиреоз. Среди случаев первичного гипотиреоза приблизительно 85% являются спорадич</w:t>
      </w:r>
      <w:r>
        <w:rPr>
          <w:sz w:val="28"/>
          <w:szCs w:val="28"/>
        </w:rPr>
        <w:t>ескими, 15% — наследствен</w:t>
      </w:r>
      <w:r>
        <w:rPr>
          <w:sz w:val="28"/>
          <w:szCs w:val="28"/>
        </w:rPr>
        <w:softHyphen/>
        <w:t xml:space="preserve">ными. </w:t>
      </w:r>
      <w:r w:rsidRPr="00ED09D5">
        <w:rPr>
          <w:sz w:val="28"/>
          <w:szCs w:val="28"/>
        </w:rPr>
        <w:t xml:space="preserve">Большинство спорадических случаев обусловлено </w:t>
      </w:r>
      <w:r>
        <w:rPr>
          <w:sz w:val="28"/>
          <w:szCs w:val="28"/>
        </w:rPr>
        <w:t>дисгене</w:t>
      </w:r>
      <w:r w:rsidRPr="00ED09D5">
        <w:rPr>
          <w:sz w:val="28"/>
          <w:szCs w:val="28"/>
        </w:rPr>
        <w:t>зией (эмбриопатией) ЩЖ, причем случаи дистопии (эктопии) железы встречаются гораздо чаще, чем полное ее отсутствие (агенезия) или ги</w:t>
      </w:r>
      <w:r w:rsidRPr="00ED09D5">
        <w:rPr>
          <w:sz w:val="28"/>
          <w:szCs w:val="28"/>
        </w:rPr>
        <w:softHyphen/>
        <w:t>поплазия.</w:t>
      </w:r>
    </w:p>
    <w:p w:rsidR="00AE0283" w:rsidRPr="00ED09D5" w:rsidRDefault="00AE0283" w:rsidP="004E397E">
      <w:pPr>
        <w:pStyle w:val="51"/>
        <w:shd w:val="clear" w:color="auto" w:fill="auto"/>
        <w:spacing w:before="0" w:line="276" w:lineRule="auto"/>
        <w:ind w:left="60" w:firstLine="140"/>
        <w:jc w:val="both"/>
        <w:rPr>
          <w:sz w:val="28"/>
          <w:szCs w:val="28"/>
        </w:rPr>
      </w:pPr>
      <w:r w:rsidRPr="00ED09D5">
        <w:rPr>
          <w:sz w:val="28"/>
          <w:szCs w:val="28"/>
        </w:rPr>
        <w:t>Виды эмбриопатий щитовидной железы:</w:t>
      </w:r>
    </w:p>
    <w:p w:rsidR="00AE0283" w:rsidRPr="00ED09D5" w:rsidRDefault="00AE0283" w:rsidP="004E397E">
      <w:pPr>
        <w:pStyle w:val="51"/>
        <w:numPr>
          <w:ilvl w:val="0"/>
          <w:numId w:val="9"/>
        </w:numPr>
        <w:shd w:val="clear" w:color="auto" w:fill="auto"/>
        <w:tabs>
          <w:tab w:val="left" w:pos="257"/>
        </w:tabs>
        <w:spacing w:before="0" w:line="276" w:lineRule="auto"/>
        <w:ind w:left="200" w:right="20" w:hanging="140"/>
        <w:jc w:val="both"/>
        <w:rPr>
          <w:sz w:val="28"/>
          <w:szCs w:val="28"/>
        </w:rPr>
      </w:pPr>
      <w:r w:rsidRPr="00ED09D5">
        <w:rPr>
          <w:sz w:val="28"/>
          <w:szCs w:val="28"/>
        </w:rPr>
        <w:t>срединные кисты и свищи шеи, обусловленные сохранением или не</w:t>
      </w:r>
      <w:r w:rsidRPr="00ED09D5">
        <w:rPr>
          <w:sz w:val="28"/>
          <w:szCs w:val="28"/>
        </w:rPr>
        <w:softHyphen/>
        <w:t>полной облитерацией щитовидно-язычного протока;</w:t>
      </w:r>
    </w:p>
    <w:p w:rsidR="00AE0283" w:rsidRPr="00ED09D5" w:rsidRDefault="00AE0283" w:rsidP="004E397E">
      <w:pPr>
        <w:pStyle w:val="51"/>
        <w:numPr>
          <w:ilvl w:val="0"/>
          <w:numId w:val="9"/>
        </w:numPr>
        <w:shd w:val="clear" w:color="auto" w:fill="auto"/>
        <w:tabs>
          <w:tab w:val="left" w:pos="242"/>
        </w:tabs>
        <w:spacing w:before="0" w:line="276" w:lineRule="auto"/>
        <w:ind w:left="200" w:right="20" w:hanging="140"/>
        <w:jc w:val="both"/>
        <w:rPr>
          <w:sz w:val="28"/>
          <w:szCs w:val="28"/>
        </w:rPr>
      </w:pPr>
      <w:r w:rsidRPr="00ED09D5">
        <w:rPr>
          <w:sz w:val="28"/>
          <w:szCs w:val="28"/>
        </w:rPr>
        <w:t>дистопия щитовидной железы, обусловленная нарушением мигра</w:t>
      </w:r>
      <w:r w:rsidRPr="00ED09D5">
        <w:rPr>
          <w:sz w:val="28"/>
          <w:szCs w:val="28"/>
        </w:rPr>
        <w:softHyphen/>
        <w:t>ции срединного зачатка щитовидной железы (чаще встречаются дис</w:t>
      </w:r>
      <w:r w:rsidRPr="00ED09D5">
        <w:rPr>
          <w:sz w:val="28"/>
          <w:szCs w:val="28"/>
        </w:rPr>
        <w:softHyphen/>
        <w:t>топия в корень языка и срединная дистопия; см. рис. 1, где представ</w:t>
      </w:r>
      <w:r w:rsidRPr="00ED09D5">
        <w:rPr>
          <w:sz w:val="28"/>
          <w:szCs w:val="28"/>
        </w:rPr>
        <w:softHyphen/>
        <w:t>лены места наиболее типичного расположения ЩЖ при ее дисто</w:t>
      </w:r>
      <w:r w:rsidRPr="00ED09D5">
        <w:rPr>
          <w:sz w:val="28"/>
          <w:szCs w:val="28"/>
        </w:rPr>
        <w:softHyphen/>
        <w:t>пии);</w:t>
      </w:r>
    </w:p>
    <w:p w:rsidR="00AE0283" w:rsidRPr="00ED09D5" w:rsidRDefault="00AE0283" w:rsidP="004E397E">
      <w:pPr>
        <w:pStyle w:val="51"/>
        <w:numPr>
          <w:ilvl w:val="0"/>
          <w:numId w:val="9"/>
        </w:numPr>
        <w:shd w:val="clear" w:color="auto" w:fill="auto"/>
        <w:tabs>
          <w:tab w:val="left" w:pos="247"/>
        </w:tabs>
        <w:spacing w:before="0" w:line="276" w:lineRule="auto"/>
        <w:ind w:left="200" w:hanging="140"/>
        <w:jc w:val="both"/>
        <w:rPr>
          <w:sz w:val="28"/>
          <w:szCs w:val="28"/>
        </w:rPr>
      </w:pPr>
      <w:r w:rsidRPr="00ED09D5">
        <w:rPr>
          <w:sz w:val="28"/>
          <w:szCs w:val="28"/>
        </w:rPr>
        <w:t>добавочная (эктопированная) тиреоидная ткань;</w:t>
      </w:r>
    </w:p>
    <w:p w:rsidR="00AE0283" w:rsidRPr="00ED09D5" w:rsidRDefault="00AE0283" w:rsidP="004E397E">
      <w:pPr>
        <w:pStyle w:val="51"/>
        <w:numPr>
          <w:ilvl w:val="0"/>
          <w:numId w:val="9"/>
        </w:numPr>
        <w:shd w:val="clear" w:color="auto" w:fill="auto"/>
        <w:tabs>
          <w:tab w:val="left" w:pos="262"/>
        </w:tabs>
        <w:spacing w:before="0" w:line="276" w:lineRule="auto"/>
        <w:ind w:left="200" w:hanging="140"/>
        <w:jc w:val="both"/>
        <w:rPr>
          <w:sz w:val="28"/>
          <w:szCs w:val="28"/>
        </w:rPr>
      </w:pPr>
      <w:r w:rsidRPr="00ED09D5">
        <w:rPr>
          <w:sz w:val="28"/>
          <w:szCs w:val="28"/>
        </w:rPr>
        <w:t>отсутствие (агенезия, аплазия) щитовидной железы.</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Гораздо реже (5—10% случаев) встречаются вторичный или третичный врожденный гипотиреоз, проявляющиеся изолированным дефицитом ТТГ или гипопитуитаризмом.</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Особой формой врожденного гипотиреоза является транзиторный ги</w:t>
      </w:r>
      <w:r w:rsidRPr="00ED09D5">
        <w:rPr>
          <w:sz w:val="28"/>
          <w:szCs w:val="28"/>
        </w:rPr>
        <w:softHyphen/>
        <w:t>потиреоз новорожденных. Эта форма заболевания чаще всего наблюда</w:t>
      </w:r>
      <w:r w:rsidRPr="00ED09D5">
        <w:rPr>
          <w:sz w:val="28"/>
          <w:szCs w:val="28"/>
        </w:rPr>
        <w:softHyphen/>
        <w:t>ется в регионах, эндемичных по недостатку йода. Транзиторный гипо</w:t>
      </w:r>
      <w:r w:rsidRPr="00ED09D5">
        <w:rPr>
          <w:sz w:val="28"/>
          <w:szCs w:val="28"/>
        </w:rPr>
        <w:softHyphen/>
        <w:t>тиреоз может возникнуть и в результате незрелости системы органификации йода, особенно у недоношенных, незрелых новорожденных. К развитию транзиторного гипотиреоза у новорожденного может при</w:t>
      </w:r>
      <w:r w:rsidRPr="00ED09D5">
        <w:rPr>
          <w:sz w:val="28"/>
          <w:szCs w:val="28"/>
        </w:rPr>
        <w:softHyphen/>
        <w:t>водить прием матерью во время беременности тиреостатических и дру</w:t>
      </w:r>
      <w:r w:rsidRPr="00ED09D5">
        <w:rPr>
          <w:sz w:val="28"/>
          <w:szCs w:val="28"/>
        </w:rPr>
        <w:softHyphen/>
        <w:t>гих препаратов, нарушающих синтез тиреоидных гормонов щитовид</w:t>
      </w:r>
      <w:r w:rsidRPr="00ED09D5">
        <w:rPr>
          <w:sz w:val="28"/>
          <w:szCs w:val="28"/>
        </w:rPr>
        <w:softHyphen/>
        <w:t>ной железой плода. Описана трансплацентарная передача материнских блокирующих антител к рецептору ТТГ.</w:t>
      </w:r>
    </w:p>
    <w:p w:rsidR="00AE0283" w:rsidRPr="00ED09D5" w:rsidRDefault="00AE0283" w:rsidP="004E397E">
      <w:pPr>
        <w:pStyle w:val="51"/>
        <w:shd w:val="clear" w:color="auto" w:fill="auto"/>
        <w:spacing w:before="0" w:line="276" w:lineRule="auto"/>
        <w:ind w:left="20" w:right="20" w:firstLine="200"/>
        <w:jc w:val="both"/>
        <w:rPr>
          <w:sz w:val="28"/>
          <w:szCs w:val="28"/>
        </w:rPr>
      </w:pPr>
      <w:r w:rsidRPr="00ED09D5">
        <w:rPr>
          <w:sz w:val="28"/>
          <w:szCs w:val="28"/>
        </w:rPr>
        <w:t>В последние годы в связи с развитием методов молекулярно-генети</w:t>
      </w:r>
      <w:r w:rsidRPr="00ED09D5">
        <w:rPr>
          <w:sz w:val="28"/>
          <w:szCs w:val="28"/>
        </w:rPr>
        <w:softHyphen/>
        <w:t>ческого анализа взгляды на этиологию врожденного гипотиреоза во многом изменились. На сегодняшний день идентифицирован ряд ге</w:t>
      </w:r>
      <w:r w:rsidRPr="00ED09D5">
        <w:rPr>
          <w:sz w:val="28"/>
          <w:szCs w:val="28"/>
        </w:rPr>
        <w:softHyphen/>
        <w:t>нов, мутации которых приводят к нарушениям закладки, миграции, дифференцировки ЩЖ; дефектам синтеза тиреоидных гормонов, на</w:t>
      </w:r>
      <w:r w:rsidRPr="00ED09D5">
        <w:rPr>
          <w:sz w:val="28"/>
          <w:szCs w:val="28"/>
        </w:rPr>
        <w:softHyphen/>
        <w:t>рушениям гипоталамо-гипофиза</w:t>
      </w:r>
      <w:r>
        <w:rPr>
          <w:sz w:val="28"/>
          <w:szCs w:val="28"/>
        </w:rPr>
        <w:t xml:space="preserve">рной оси. </w:t>
      </w:r>
      <w:r w:rsidRPr="00ED09D5">
        <w:rPr>
          <w:sz w:val="28"/>
          <w:szCs w:val="28"/>
        </w:rPr>
        <w:t>Отсутствие спе</w:t>
      </w:r>
      <w:r w:rsidRPr="00ED09D5">
        <w:rPr>
          <w:sz w:val="28"/>
          <w:szCs w:val="28"/>
        </w:rPr>
        <w:softHyphen/>
        <w:t>цифических симптомов, характерных для определенного генетическо</w:t>
      </w:r>
      <w:r w:rsidRPr="00ED09D5">
        <w:rPr>
          <w:sz w:val="28"/>
          <w:szCs w:val="28"/>
        </w:rPr>
        <w:softHyphen/>
        <w:t>го дефекта, не позволяет проводить изолированную диагностику одно</w:t>
      </w:r>
      <w:r w:rsidRPr="00ED09D5">
        <w:rPr>
          <w:sz w:val="28"/>
          <w:szCs w:val="28"/>
        </w:rPr>
        <w:softHyphen/>
        <w:t>го гена для идентификации мутации.</w:t>
      </w:r>
    </w:p>
    <w:p w:rsidR="00AE0283" w:rsidRPr="00ED09D5" w:rsidRDefault="00AE0283" w:rsidP="004E397E">
      <w:pPr>
        <w:pStyle w:val="51"/>
        <w:shd w:val="clear" w:color="auto" w:fill="auto"/>
        <w:spacing w:before="0" w:line="276" w:lineRule="auto"/>
        <w:ind w:left="40" w:right="60" w:firstLine="200"/>
        <w:jc w:val="both"/>
        <w:rPr>
          <w:sz w:val="28"/>
          <w:szCs w:val="28"/>
        </w:rPr>
      </w:pPr>
      <w:r w:rsidRPr="00ED09D5">
        <w:rPr>
          <w:sz w:val="28"/>
          <w:szCs w:val="28"/>
        </w:rPr>
        <w:t>Наиболее широко изучены варианты дисгенезии ЩЖ, однако пока</w:t>
      </w:r>
      <w:r w:rsidRPr="00ED09D5">
        <w:rPr>
          <w:sz w:val="28"/>
          <w:szCs w:val="28"/>
        </w:rPr>
        <w:softHyphen/>
        <w:t>зано, что нарушение закладки этого жизненно важного органа ассоци</w:t>
      </w:r>
      <w:r w:rsidRPr="00ED09D5">
        <w:rPr>
          <w:sz w:val="28"/>
          <w:szCs w:val="28"/>
        </w:rPr>
        <w:softHyphen/>
        <w:t>ировано с мутациями генов только в 2% случаев, а в 98% случаев</w:t>
      </w:r>
      <w:r>
        <w:rPr>
          <w:sz w:val="28"/>
          <w:szCs w:val="28"/>
        </w:rPr>
        <w:t xml:space="preserve"> при</w:t>
      </w:r>
      <w:r>
        <w:rPr>
          <w:sz w:val="28"/>
          <w:szCs w:val="28"/>
        </w:rPr>
        <w:softHyphen/>
        <w:t xml:space="preserve">чина остается неизвестной </w:t>
      </w:r>
      <w:r w:rsidRPr="00ED09D5">
        <w:rPr>
          <w:sz w:val="28"/>
          <w:szCs w:val="28"/>
        </w:rPr>
        <w:t>.</w:t>
      </w:r>
    </w:p>
    <w:bookmarkEnd w:id="64"/>
    <w:p w:rsidR="00933F76" w:rsidRDefault="00933F76" w:rsidP="004E397E">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933F76" w:rsidP="00933F76">
      <w:pPr>
        <w:spacing w:after="0"/>
        <w:jc w:val="both"/>
        <w:rPr>
          <w:rFonts w:ascii="Times New Roman" w:hAnsi="Times New Roman"/>
          <w:b/>
          <w:sz w:val="28"/>
          <w:szCs w:val="28"/>
        </w:rPr>
      </w:pPr>
    </w:p>
    <w:p w:rsidR="00933F76" w:rsidRDefault="00FB4B75" w:rsidP="00933F76">
      <w:pPr>
        <w:spacing w:after="0"/>
        <w:jc w:val="both"/>
        <w:rPr>
          <w:rFonts w:ascii="Times New Roman" w:hAnsi="Times New Roman"/>
          <w:b/>
          <w:bCs/>
          <w:sz w:val="28"/>
          <w:szCs w:val="28"/>
        </w:rPr>
      </w:pPr>
      <w:r w:rsidRPr="00AA55B6">
        <w:rPr>
          <w:rFonts w:ascii="Times New Roman" w:hAnsi="Times New Roman"/>
          <w:b/>
          <w:sz w:val="28"/>
          <w:szCs w:val="28"/>
        </w:rPr>
        <w:t xml:space="preserve">ГЛАВА 5. </w:t>
      </w:r>
      <w:r w:rsidRPr="00AA55B6">
        <w:rPr>
          <w:rFonts w:ascii="Times New Roman" w:hAnsi="Times New Roman"/>
          <w:b/>
          <w:bCs/>
          <w:sz w:val="28"/>
          <w:szCs w:val="28"/>
        </w:rPr>
        <w:t>ЗАБОЛЕВАНИЯ    ПАРАЩИТОВИДНЫХ ЖЕЛЕЗ</w:t>
      </w:r>
    </w:p>
    <w:p w:rsidR="00FB4B75" w:rsidRPr="00ED09D5" w:rsidRDefault="00FB4B75" w:rsidP="00933F76">
      <w:pPr>
        <w:spacing w:after="0"/>
        <w:jc w:val="both"/>
        <w:rPr>
          <w:rFonts w:ascii="Times New Roman" w:hAnsi="Times New Roman"/>
          <w:b/>
          <w:sz w:val="28"/>
          <w:szCs w:val="28"/>
        </w:rPr>
      </w:pPr>
      <w:r>
        <w:rPr>
          <w:rFonts w:ascii="Times New Roman" w:hAnsi="Times New Roman"/>
          <w:b/>
          <w:bCs/>
          <w:noProof/>
          <w:sz w:val="28"/>
          <w:szCs w:val="28"/>
        </w:rPr>
        <w:drawing>
          <wp:anchor distT="0" distB="0" distL="114300" distR="114300" simplePos="0" relativeHeight="251682816" behindDoc="1" locked="0" layoutInCell="1" allowOverlap="1">
            <wp:simplePos x="0" y="0"/>
            <wp:positionH relativeFrom="margin">
              <wp:posOffset>-21590</wp:posOffset>
            </wp:positionH>
            <wp:positionV relativeFrom="margin">
              <wp:posOffset>681990</wp:posOffset>
            </wp:positionV>
            <wp:extent cx="5917565" cy="3632200"/>
            <wp:effectExtent l="19050" t="0" r="6985" b="0"/>
            <wp:wrapSquare wrapText="bothSides"/>
            <wp:docPr id="36"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00"/>
                    <a:srcRect/>
                    <a:stretch>
                      <a:fillRect/>
                    </a:stretch>
                  </pic:blipFill>
                  <pic:spPr bwMode="auto">
                    <a:xfrm>
                      <a:off x="0" y="0"/>
                      <a:ext cx="5917565" cy="3632200"/>
                    </a:xfrm>
                    <a:prstGeom prst="rect">
                      <a:avLst/>
                    </a:prstGeom>
                    <a:noFill/>
                  </pic:spPr>
                </pic:pic>
              </a:graphicData>
            </a:graphic>
          </wp:anchor>
        </w:drawing>
      </w:r>
      <w:r w:rsidR="00933F76">
        <w:rPr>
          <w:rFonts w:ascii="Times New Roman" w:hAnsi="Times New Roman"/>
          <w:b/>
          <w:bCs/>
          <w:sz w:val="28"/>
          <w:szCs w:val="28"/>
        </w:rPr>
        <w:t xml:space="preserve">                </w:t>
      </w:r>
      <w:r>
        <w:rPr>
          <w:rFonts w:ascii="Times New Roman" w:hAnsi="Times New Roman"/>
          <w:b/>
          <w:bCs/>
          <w:sz w:val="28"/>
          <w:szCs w:val="28"/>
        </w:rPr>
        <w:t>5.1.Анатомия и физиология</w:t>
      </w:r>
    </w:p>
    <w:p w:rsidR="00FB4B75" w:rsidRPr="00ED09D5" w:rsidRDefault="00FB4B75" w:rsidP="00933F76">
      <w:pPr>
        <w:spacing w:after="0"/>
        <w:ind w:firstLine="708"/>
        <w:jc w:val="both"/>
        <w:rPr>
          <w:rFonts w:ascii="Times New Roman" w:hAnsi="Times New Roman"/>
          <w:sz w:val="28"/>
          <w:szCs w:val="28"/>
        </w:rPr>
      </w:pPr>
      <w:r w:rsidRPr="00ED09D5">
        <w:rPr>
          <w:rFonts w:ascii="Times New Roman" w:hAnsi="Times New Roman"/>
          <w:bCs/>
          <w:sz w:val="28"/>
          <w:szCs w:val="28"/>
        </w:rPr>
        <w:t xml:space="preserve">Паращитовидные </w:t>
      </w:r>
      <w:r w:rsidRPr="00ED09D5">
        <w:rPr>
          <w:rFonts w:ascii="Times New Roman" w:hAnsi="Times New Roman"/>
          <w:sz w:val="28"/>
          <w:szCs w:val="28"/>
        </w:rPr>
        <w:t xml:space="preserve">(околощитовидные) железы располагаются на задней поверхности щитовидной железы вне ее капсулы около верхнего и нижнего полюсов, имеют округлую форму, диаметр до 5 мм, массу до 0,5 г. Обычно у человека 2 пары паращитовидных желез (верхние и нижние). Число и локализация паращитовидных желез могут существенно варьировать, доходя иногда до 12 пар. </w:t>
      </w:r>
      <w:r w:rsidRPr="00ED09D5">
        <w:rPr>
          <w:rFonts w:ascii="Times New Roman" w:hAnsi="Times New Roman"/>
          <w:bCs/>
          <w:sz w:val="28"/>
          <w:szCs w:val="28"/>
        </w:rPr>
        <w:t>Дополнительные</w:t>
      </w:r>
      <w:r w:rsidRPr="00ED09D5">
        <w:rPr>
          <w:rFonts w:ascii="Times New Roman" w:hAnsi="Times New Roman"/>
          <w:sz w:val="28"/>
          <w:szCs w:val="28"/>
        </w:rPr>
        <w:t xml:space="preserve"> паращитовидные железы встречаются в ткани щитовидной и вилочковой желез, в переднем и заднем средостении, в перикарде, позади пищевода, в области бифуркации общей сонной артерии. Нижние околощитовидные железы больше мигрируют в процессе онтогенеза, они чаще обнаруживаются эктопически. У 22 % лиц обнаруживается большее количество околощитовдных желез. Меньшее количество желез  встречается у 3 – 5 % лиц. </w:t>
      </w:r>
    </w:p>
    <w:p w:rsidR="00FB4B75" w:rsidRPr="00ED09D5" w:rsidRDefault="00FB4B75" w:rsidP="00933F76">
      <w:pPr>
        <w:spacing w:after="0"/>
        <w:ind w:firstLine="708"/>
        <w:jc w:val="both"/>
        <w:rPr>
          <w:rFonts w:ascii="Times New Roman" w:hAnsi="Times New Roman"/>
          <w:sz w:val="28"/>
          <w:szCs w:val="28"/>
        </w:rPr>
      </w:pPr>
      <w:r w:rsidRPr="00ED09D5">
        <w:rPr>
          <w:rFonts w:ascii="Times New Roman" w:hAnsi="Times New Roman"/>
          <w:sz w:val="28"/>
          <w:szCs w:val="28"/>
        </w:rPr>
        <w:t xml:space="preserve">Кровоснабжение паращитовидных желез осуществляется в основном ветвями </w:t>
      </w:r>
      <w:r w:rsidRPr="00ED09D5">
        <w:rPr>
          <w:rFonts w:ascii="Times New Roman" w:hAnsi="Times New Roman"/>
          <w:bCs/>
          <w:sz w:val="28"/>
          <w:szCs w:val="28"/>
        </w:rPr>
        <w:t>щитовидной артерии</w:t>
      </w:r>
      <w:r w:rsidRPr="00ED09D5">
        <w:rPr>
          <w:rFonts w:ascii="Times New Roman" w:hAnsi="Times New Roman"/>
          <w:sz w:val="28"/>
          <w:szCs w:val="28"/>
        </w:rPr>
        <w:t>, из-за чего и возможны повреждения этих желез при операциях на щитовидной железе.</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Нормальные околощитовидные железы обычно располагаются в жировой ткани, имеют от золотистого-желтого до светло-коричневого. Паренхима желез состоит из </w:t>
      </w:r>
      <w:r w:rsidRPr="00ED09D5">
        <w:rPr>
          <w:rFonts w:ascii="Times New Roman" w:hAnsi="Times New Roman"/>
          <w:bCs/>
          <w:sz w:val="28"/>
          <w:szCs w:val="28"/>
        </w:rPr>
        <w:t>паратироцитов</w:t>
      </w:r>
      <w:r w:rsidRPr="00ED09D5">
        <w:rPr>
          <w:rFonts w:ascii="Times New Roman" w:hAnsi="Times New Roman"/>
          <w:sz w:val="28"/>
          <w:szCs w:val="28"/>
        </w:rPr>
        <w:t>, среди которых выделяют главные, окрашивающиеся основными красителями, и оксифильные</w:t>
      </w:r>
      <w:r>
        <w:rPr>
          <w:rFonts w:ascii="Times New Roman" w:hAnsi="Times New Roman"/>
          <w:sz w:val="28"/>
          <w:szCs w:val="28"/>
        </w:rPr>
        <w:t xml:space="preserve"> </w:t>
      </w:r>
      <w:r w:rsidRPr="00ED09D5">
        <w:rPr>
          <w:rFonts w:ascii="Times New Roman" w:hAnsi="Times New Roman"/>
          <w:sz w:val="28"/>
          <w:szCs w:val="28"/>
        </w:rPr>
        <w:t xml:space="preserve">клетки. </w:t>
      </w:r>
      <w:r w:rsidRPr="00ED09D5">
        <w:rPr>
          <w:rFonts w:ascii="Times New Roman" w:hAnsi="Times New Roman"/>
          <w:bCs/>
          <w:sz w:val="28"/>
          <w:szCs w:val="28"/>
        </w:rPr>
        <w:t>Главные паратироциты</w:t>
      </w:r>
      <w:r w:rsidRPr="00ED09D5">
        <w:rPr>
          <w:rFonts w:ascii="Times New Roman" w:hAnsi="Times New Roman"/>
          <w:sz w:val="28"/>
          <w:szCs w:val="28"/>
        </w:rPr>
        <w:t xml:space="preserve"> — гормонально-активные клетки, которые подразделяются на светлые клетки, преобладающие у детей, плохо прокрашивающиеся большинством красителей (слабо базофильны) и темные клетки, преобладающие у взрослых (окрашиваются основными к</w:t>
      </w:r>
      <w:r>
        <w:rPr>
          <w:rFonts w:ascii="Times New Roman" w:hAnsi="Times New Roman"/>
          <w:sz w:val="28"/>
          <w:szCs w:val="28"/>
        </w:rPr>
        <w:t>расителями: кис</w:t>
      </w:r>
      <w:r w:rsidRPr="00ED09D5">
        <w:rPr>
          <w:rFonts w:ascii="Times New Roman" w:hAnsi="Times New Roman"/>
          <w:sz w:val="28"/>
          <w:szCs w:val="28"/>
        </w:rPr>
        <w:t xml:space="preserve">лым и железным гематоксилином). </w:t>
      </w:r>
      <w:r w:rsidRPr="00ED09D5">
        <w:rPr>
          <w:rFonts w:ascii="Times New Roman" w:hAnsi="Times New Roman"/>
          <w:bCs/>
          <w:sz w:val="28"/>
          <w:szCs w:val="28"/>
        </w:rPr>
        <w:t>Оксифильные</w:t>
      </w:r>
      <w:r>
        <w:rPr>
          <w:rFonts w:ascii="Times New Roman" w:hAnsi="Times New Roman"/>
          <w:bCs/>
          <w:sz w:val="28"/>
          <w:szCs w:val="28"/>
        </w:rPr>
        <w:t xml:space="preserve"> </w:t>
      </w:r>
      <w:r w:rsidRPr="00ED09D5">
        <w:rPr>
          <w:rFonts w:ascii="Times New Roman" w:hAnsi="Times New Roman"/>
          <w:bCs/>
          <w:sz w:val="28"/>
          <w:szCs w:val="28"/>
        </w:rPr>
        <w:t>паратироциты</w:t>
      </w:r>
      <w:r w:rsidRPr="00ED09D5">
        <w:rPr>
          <w:rFonts w:ascii="Times New Roman" w:hAnsi="Times New Roman"/>
          <w:sz w:val="28"/>
          <w:szCs w:val="28"/>
        </w:rPr>
        <w:t xml:space="preserve"> («покоящиеся» клетки) появляются в возрасте 10 лет, они гормонально-неактивны.</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Эмбриональное развитие</w:t>
      </w:r>
      <w:r>
        <w:rPr>
          <w:rFonts w:ascii="Times New Roman" w:hAnsi="Times New Roman"/>
          <w:b/>
          <w:sz w:val="28"/>
          <w:szCs w:val="28"/>
        </w:rPr>
        <w:t xml:space="preserve">: </w:t>
      </w:r>
      <w:r w:rsidRPr="00ED09D5">
        <w:rPr>
          <w:rFonts w:ascii="Times New Roman" w:hAnsi="Times New Roman"/>
          <w:sz w:val="28"/>
          <w:szCs w:val="28"/>
        </w:rPr>
        <w:t xml:space="preserve">Паращитовидные железы (ПЩЖ) появляются на 5-6 неделе внутриутробного развития из энтодермального эпителия III и IV жаберных карманов. Нижние </w:t>
      </w:r>
      <w:r>
        <w:rPr>
          <w:rFonts w:ascii="Times New Roman" w:hAnsi="Times New Roman"/>
          <w:sz w:val="28"/>
          <w:szCs w:val="28"/>
        </w:rPr>
        <w:t>околощитовидные железы происходя</w:t>
      </w:r>
      <w:r w:rsidRPr="00ED09D5">
        <w:rPr>
          <w:rFonts w:ascii="Times New Roman" w:hAnsi="Times New Roman"/>
          <w:sz w:val="28"/>
          <w:szCs w:val="28"/>
        </w:rPr>
        <w:t>т из третьей пары жаберных карманов (как и тимус), в то время как верхние железы формируется из четвертой пары. На 7-8 неделеобразовавшиеся эпителиальныепочки отшнуровываются  от  участка  своего  возникновения и присоединяются к задней поверхностибоковых долей щитовидных желез. В них врастает окружающая мезенхима с капиллярами, из которых образуется капсула железы.</w:t>
      </w:r>
      <w:r>
        <w:rPr>
          <w:rFonts w:ascii="Times New Roman" w:hAnsi="Times New Roman"/>
          <w:sz w:val="28"/>
          <w:szCs w:val="28"/>
        </w:rPr>
        <w:t xml:space="preserve"> </w:t>
      </w:r>
      <w:r w:rsidRPr="00ED09D5">
        <w:rPr>
          <w:rFonts w:ascii="Times New Roman" w:hAnsi="Times New Roman"/>
          <w:sz w:val="28"/>
          <w:szCs w:val="28"/>
        </w:rPr>
        <w:t>Функциональная   активность   ПЩЖ   во   внутриутробном периоде способствует сохранению гомеостаза кальция независимо от колебаний минерального обмена матери. Существенно повышается активность ПЩЖ к последним неделям внутриутробного периода и в первые дни жизни.Во  внутриутробном  периоде  в  ткани  железы  обнаруживаются эпителиальные клетки только одного типа  главные клетки. Во  втором  полугодии  жизни  уменьшается  размер главных клеток, а первые оксифильные клетки появляются в околощитовидных железах после 6-7 лет. К 11 годам  в  ткани  железы  появляется  возрастающее  количество жировых клеток. Таким образом</w:t>
      </w:r>
      <w:r>
        <w:rPr>
          <w:rFonts w:ascii="Times New Roman" w:hAnsi="Times New Roman"/>
          <w:sz w:val="28"/>
          <w:szCs w:val="28"/>
          <w:lang w:val="uz-Cyrl-UZ"/>
        </w:rPr>
        <w:t xml:space="preserve">, </w:t>
      </w:r>
      <w:r w:rsidRPr="00ED09D5">
        <w:rPr>
          <w:rFonts w:ascii="Times New Roman" w:hAnsi="Times New Roman"/>
          <w:sz w:val="28"/>
          <w:szCs w:val="28"/>
        </w:rPr>
        <w:t xml:space="preserve"> у детей раннего возраста ПЩЖ имеют гистологические особенности: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отсутствуют оксифильные клетки;</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соединительнотканные  перегородки  между  эпителиальными клетками тонкие (исчезают к пубертатному периоду), не содержат жировой ткани.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Масса парен</w:t>
      </w:r>
      <w:r>
        <w:rPr>
          <w:rFonts w:ascii="Times New Roman" w:hAnsi="Times New Roman"/>
          <w:sz w:val="28"/>
          <w:szCs w:val="28"/>
          <w:lang w:val="uz-Cyrl-UZ"/>
        </w:rPr>
        <w:t>х</w:t>
      </w:r>
      <w:r w:rsidRPr="00ED09D5">
        <w:rPr>
          <w:rFonts w:ascii="Times New Roman" w:hAnsi="Times New Roman"/>
          <w:sz w:val="28"/>
          <w:szCs w:val="28"/>
        </w:rPr>
        <w:t xml:space="preserve">имы ПЩЖ: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новорожденного - 5 мг;</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к 10 годам - 40 мг;</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 взрослого - 75-85 мг (данные, когда имеется 4 и более ПЩЖ).</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Постнатальное развитие ПЩЖ рассматривается как медленно прогрессирующая инволюция.Максимальная  функциональная  активность  ПЩЖ  относится  к  перинатальному  периоду  и  первому-второму годам жизни ребенка, что связано с максимальной  активностью остеогенеза и напряженностью фосфорно-кальциевого обмена.</w:t>
      </w:r>
    </w:p>
    <w:p w:rsidR="00FB4B75" w:rsidRPr="00ED09D5" w:rsidRDefault="00FB4B75" w:rsidP="004E397E">
      <w:pPr>
        <w:spacing w:after="0"/>
        <w:jc w:val="center"/>
        <w:rPr>
          <w:rFonts w:ascii="Times New Roman" w:hAnsi="Times New Roman"/>
          <w:b/>
          <w:sz w:val="28"/>
          <w:szCs w:val="28"/>
        </w:rPr>
      </w:pPr>
      <w:r>
        <w:rPr>
          <w:rFonts w:ascii="Times New Roman" w:hAnsi="Times New Roman"/>
          <w:b/>
          <w:sz w:val="28"/>
          <w:szCs w:val="28"/>
        </w:rPr>
        <w:t>5.2.</w:t>
      </w:r>
      <w:r w:rsidRPr="00ED09D5">
        <w:rPr>
          <w:rFonts w:ascii="Times New Roman" w:hAnsi="Times New Roman"/>
          <w:b/>
          <w:sz w:val="28"/>
          <w:szCs w:val="28"/>
        </w:rPr>
        <w:t>Регуляция фосфорно-кальциевого обмена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Ионы кальция играют важную роль в осуществлении множества физиологических функций и биохимических процессов: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определяют нервно-мышечную возбудимость,  влияя на проницаемость мембран для натрия;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участвуют в регуляции тонуса симпатической и парасимпатической нервной системы,в продукции и высвобождении гормонов,  нейротрансмиттеров (ацетилхолина и др.) в нервно-мышечные синапсы;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стимулируют  секреторные  и  инкреторные  процессы  пищеварительных и эндокринных желез;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являются необходимым компонентом для сокращения в мышечных волокнах, поддержания сердечной деятельности и регуляции сосудистого тонуса;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вместе с фосфором являются необходимыми для формирования иподдержания структуры костной ткани и зубов;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участвуют в регуляции процессов внутриклеточного метаболизма; выполняют пластическую роль при формировании тканевых и клеточныхструктур; обеспечивают стабильность клеточных мембран;</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служат для активации апоптоза и транскрипционного аппарата клеток (кофакторэндонуклеаз, участвующих в деградации ДНК при апоптозе); </w:t>
      </w:r>
    </w:p>
    <w:p w:rsidR="00FB4B75" w:rsidRPr="00ED09D5" w:rsidRDefault="00FB4B75" w:rsidP="004E397E">
      <w:pPr>
        <w:tabs>
          <w:tab w:val="left" w:pos="284"/>
        </w:tabs>
        <w:spacing w:after="0"/>
        <w:jc w:val="both"/>
        <w:rPr>
          <w:rFonts w:ascii="Times New Roman" w:hAnsi="Times New Roman"/>
          <w:sz w:val="28"/>
          <w:szCs w:val="28"/>
        </w:rPr>
      </w:pPr>
      <w:r>
        <w:rPr>
          <w:rFonts w:ascii="Times New Roman" w:hAnsi="Times New Roman"/>
          <w:sz w:val="28"/>
          <w:szCs w:val="28"/>
        </w:rPr>
        <w:t xml:space="preserve">−  принимают участие в </w:t>
      </w:r>
      <w:r w:rsidRPr="00ED09D5">
        <w:rPr>
          <w:rFonts w:ascii="Times New Roman" w:hAnsi="Times New Roman"/>
          <w:sz w:val="28"/>
          <w:szCs w:val="28"/>
        </w:rPr>
        <w:t xml:space="preserve">важнейших  метаболических  процессах(гликогенолиз, глюконеогенез, липолиз и т. д.) в качестве «информационных» молекул для многих ферментативных реакций;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являются важным фактором в каскадном механизме свертывания;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играют важную роль в иммунологической активности (активация</w:t>
      </w:r>
      <w:r>
        <w:rPr>
          <w:rFonts w:ascii="Times New Roman" w:hAnsi="Times New Roman"/>
          <w:sz w:val="28"/>
          <w:szCs w:val="28"/>
        </w:rPr>
        <w:t xml:space="preserve"> </w:t>
      </w:r>
      <w:r w:rsidRPr="00ED09D5">
        <w:rPr>
          <w:rFonts w:ascii="Times New Roman" w:hAnsi="Times New Roman"/>
          <w:sz w:val="28"/>
          <w:szCs w:val="28"/>
        </w:rPr>
        <w:t xml:space="preserve">лимфоцитов, в частности бластная трансформация в ответ на стимуляциюмитогенами).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Все выше</w:t>
      </w:r>
      <w:r>
        <w:rPr>
          <w:rFonts w:ascii="Times New Roman" w:hAnsi="Times New Roman"/>
          <w:sz w:val="28"/>
          <w:szCs w:val="28"/>
        </w:rPr>
        <w:t xml:space="preserve"> </w:t>
      </w:r>
      <w:r w:rsidRPr="00ED09D5">
        <w:rPr>
          <w:rFonts w:ascii="Times New Roman" w:hAnsi="Times New Roman"/>
          <w:sz w:val="28"/>
          <w:szCs w:val="28"/>
        </w:rPr>
        <w:t>перечисленное свидетельствует о необходимости строгой</w:t>
      </w:r>
      <w:r>
        <w:rPr>
          <w:rFonts w:ascii="Times New Roman" w:hAnsi="Times New Roman"/>
          <w:sz w:val="28"/>
          <w:szCs w:val="28"/>
        </w:rPr>
        <w:t xml:space="preserve"> </w:t>
      </w:r>
      <w:r w:rsidRPr="00ED09D5">
        <w:rPr>
          <w:rFonts w:ascii="Times New Roman" w:hAnsi="Times New Roman"/>
          <w:sz w:val="28"/>
          <w:szCs w:val="28"/>
        </w:rPr>
        <w:t>регуляции содержания кальция во внеклеточной жидкости. Более 99 %  общего кальция находится в костях («хранилище»  кальция) преимущественно в виде сложной трудно мобилизуемой формы кристаллов гидроксиапатита,  и только 1 %  кальция,  представленного фосфатными солями, легко обменивается и играет роль буфера при внезапных изменениях  концентрации  кальция  в  крови.  Нормальный  уровень  общегокальция в плазме крови у детей старше 1 года и взрослых составляет 2,25–2,</w:t>
      </w:r>
      <w:r>
        <w:rPr>
          <w:rFonts w:ascii="Times New Roman" w:hAnsi="Times New Roman"/>
          <w:sz w:val="28"/>
          <w:szCs w:val="28"/>
        </w:rPr>
        <w:t>62</w:t>
      </w:r>
      <w:r w:rsidRPr="00ED09D5">
        <w:rPr>
          <w:rFonts w:ascii="Times New Roman" w:hAnsi="Times New Roman"/>
          <w:sz w:val="28"/>
          <w:szCs w:val="28"/>
        </w:rPr>
        <w:t xml:space="preserve">ммоль/л,  из которого 50 %  приходится на свободный  (ионизированный) кальций, остальная часть связана с белками плазмы (45 %) и анионами(цитрат, лактат, фосфат, сульфат) (5 %). Ионизированный кальций несет насебе  основную  функциональную  нагрузку,  поэтому  поддерживается  наопределенном уровне целым рядом физиологических механизмов, и его содержание в крови имеет достаточно узкий диапазон — 1,03–1,37  ммоль/л. Связанная и ионизированная формы кальция находятся в равновесии друг сдругом. Связывание кальция с белками сыворотки зависит от рН крови: приацидозе доля ионизированного кальция увеличивается,  а при алкалозе уменьшается. Концентрация кальция во внеклеточной жидкости взаимосвязана сконцентрацией фосфора.  Любые изменения внеклеточной концентрацииодного из ионов приводят к обратному изменению концентрации другого.  Нормальный уровень фосфора в крови у новорожденных составляет1,6–2,4 ммоль/л, у детей старшего возраста — 1,45–1,8 ммоль/л.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Потребность в кальции зависит от возраста.  Для достижения оптимальной  минерализации  костной  ткани в грудном  возрасте  суточное  потребление кальция должно быть 60 мг/кг, в 2–8 лет — 1000 мг, 9–17 лет — 1600 мг. Уровень кальция в крови регулируют следующие гормоны: паратиреоидный  гормон  (ПТГ),  метаболиты  витамина  D 3   (повышают  уровенькальция), кальцитонин (снижает уровень кальция). Основными органами исистемами, принимающими участие в нормальном обмене кальция, являются костная система, желудочно-кишечный тракт, почки (табл. 1).</w:t>
      </w:r>
    </w:p>
    <w:p w:rsidR="00FB4B75" w:rsidRDefault="00FB4B75" w:rsidP="004E397E">
      <w:pPr>
        <w:spacing w:after="0"/>
        <w:rPr>
          <w:rFonts w:ascii="Times New Roman" w:hAnsi="Times New Roman"/>
          <w:b/>
          <w:color w:val="000000"/>
          <w:sz w:val="28"/>
          <w:szCs w:val="28"/>
        </w:rPr>
      </w:pPr>
      <w:r w:rsidRPr="00264A84">
        <w:rPr>
          <w:rFonts w:ascii="Times New Roman" w:hAnsi="Times New Roman"/>
          <w:b/>
          <w:color w:val="000000"/>
          <w:sz w:val="28"/>
          <w:szCs w:val="28"/>
        </w:rPr>
        <w:t>Таблица№ 5.1 Факторы, регулирующие метаболизм кальция (И. И. Дедов, В. А. Петеркова и др., 2006)</w:t>
      </w:r>
    </w:p>
    <w:p w:rsidR="00FB4B75" w:rsidRPr="00264A84" w:rsidRDefault="00FB4B75" w:rsidP="004E397E">
      <w:pPr>
        <w:tabs>
          <w:tab w:val="left" w:pos="3969"/>
        </w:tabs>
        <w:spacing w:after="0"/>
        <w:rPr>
          <w:rFonts w:ascii="Times New Roman" w:hAnsi="Times New Roman"/>
          <w:b/>
          <w:sz w:val="28"/>
          <w:szCs w:val="28"/>
        </w:rPr>
      </w:pPr>
    </w:p>
    <w:tbl>
      <w:tblPr>
        <w:tblW w:w="9276" w:type="dxa"/>
        <w:tblLayout w:type="fixed"/>
        <w:tblCellMar>
          <w:left w:w="10" w:type="dxa"/>
          <w:right w:w="10" w:type="dxa"/>
        </w:tblCellMar>
        <w:tblLook w:val="04A0" w:firstRow="1" w:lastRow="0" w:firstColumn="1" w:lastColumn="0" w:noHBand="0" w:noVBand="1"/>
      </w:tblPr>
      <w:tblGrid>
        <w:gridCol w:w="1893"/>
        <w:gridCol w:w="3909"/>
        <w:gridCol w:w="3474"/>
      </w:tblGrid>
      <w:tr w:rsidR="00FB4B75" w:rsidTr="00FB4B75">
        <w:trPr>
          <w:trHeight w:hRule="exact" w:val="811"/>
        </w:trPr>
        <w:tc>
          <w:tcPr>
            <w:tcW w:w="1893" w:type="dxa"/>
            <w:tcBorders>
              <w:top w:val="single" w:sz="4" w:space="0" w:color="auto"/>
              <w:left w:val="single" w:sz="4" w:space="0" w:color="auto"/>
              <w:bottom w:val="single" w:sz="4" w:space="0" w:color="auto"/>
            </w:tcBorders>
            <w:shd w:val="clear" w:color="auto" w:fill="FFFFFF"/>
          </w:tcPr>
          <w:p w:rsidR="00FB4B75" w:rsidRPr="00463581" w:rsidRDefault="00FB4B75" w:rsidP="004E397E">
            <w:pPr>
              <w:spacing w:after="0"/>
              <w:jc w:val="both"/>
              <w:rPr>
                <w:rFonts w:ascii="Times New Roman" w:hAnsi="Times New Roman"/>
                <w:sz w:val="28"/>
                <w:szCs w:val="28"/>
              </w:rPr>
            </w:pPr>
            <w:r w:rsidRPr="00463581">
              <w:rPr>
                <w:rFonts w:ascii="Times New Roman" w:hAnsi="Times New Roman"/>
                <w:bCs/>
                <w:sz w:val="28"/>
                <w:szCs w:val="28"/>
              </w:rPr>
              <w:t>Показатель</w:t>
            </w:r>
          </w:p>
        </w:tc>
        <w:tc>
          <w:tcPr>
            <w:tcW w:w="3909" w:type="dxa"/>
            <w:tcBorders>
              <w:top w:val="single" w:sz="4" w:space="0" w:color="auto"/>
              <w:left w:val="single" w:sz="4" w:space="0" w:color="auto"/>
              <w:bottom w:val="single" w:sz="4" w:space="0" w:color="auto"/>
            </w:tcBorders>
            <w:shd w:val="clear" w:color="auto" w:fill="FFFFFF"/>
          </w:tcPr>
          <w:p w:rsidR="00FB4B75" w:rsidRPr="00463581" w:rsidRDefault="00FB4B75" w:rsidP="004E397E">
            <w:pPr>
              <w:spacing w:after="0"/>
              <w:rPr>
                <w:rFonts w:ascii="Times New Roman" w:hAnsi="Times New Roman"/>
                <w:sz w:val="28"/>
                <w:szCs w:val="28"/>
              </w:rPr>
            </w:pPr>
            <w:r w:rsidRPr="00463581">
              <w:rPr>
                <w:rFonts w:ascii="Times New Roman" w:hAnsi="Times New Roman"/>
                <w:bCs/>
                <w:sz w:val="28"/>
                <w:szCs w:val="28"/>
              </w:rPr>
              <w:t>Стимуляторы</w:t>
            </w:r>
          </w:p>
        </w:tc>
        <w:tc>
          <w:tcPr>
            <w:tcW w:w="3474" w:type="dxa"/>
            <w:tcBorders>
              <w:top w:val="single" w:sz="4" w:space="0" w:color="auto"/>
              <w:left w:val="single" w:sz="4" w:space="0" w:color="auto"/>
              <w:bottom w:val="single" w:sz="4" w:space="0" w:color="auto"/>
              <w:right w:val="single" w:sz="4" w:space="0" w:color="auto"/>
            </w:tcBorders>
            <w:shd w:val="clear" w:color="auto" w:fill="FFFFFF"/>
          </w:tcPr>
          <w:p w:rsidR="00FB4B75" w:rsidRPr="00463581" w:rsidRDefault="00FB4B75" w:rsidP="004E397E">
            <w:pPr>
              <w:spacing w:after="0"/>
              <w:rPr>
                <w:rFonts w:ascii="Times New Roman" w:hAnsi="Times New Roman"/>
                <w:sz w:val="28"/>
                <w:szCs w:val="28"/>
              </w:rPr>
            </w:pPr>
            <w:r w:rsidRPr="00463581">
              <w:rPr>
                <w:rFonts w:ascii="Times New Roman" w:hAnsi="Times New Roman"/>
                <w:bCs/>
                <w:sz w:val="28"/>
                <w:szCs w:val="28"/>
              </w:rPr>
              <w:t>Ингибиторы</w:t>
            </w:r>
          </w:p>
        </w:tc>
      </w:tr>
      <w:tr w:rsidR="00FB4B75" w:rsidTr="00FB4B75">
        <w:trPr>
          <w:trHeight w:hRule="exact" w:val="2083"/>
        </w:trPr>
        <w:tc>
          <w:tcPr>
            <w:tcW w:w="1893" w:type="dxa"/>
            <w:tcBorders>
              <w:top w:val="single" w:sz="4" w:space="0" w:color="auto"/>
              <w:left w:val="single" w:sz="4" w:space="0" w:color="auto"/>
              <w:bottom w:val="single" w:sz="4" w:space="0" w:color="auto"/>
            </w:tcBorders>
            <w:shd w:val="clear" w:color="auto" w:fill="FFFFFF"/>
          </w:tcPr>
          <w:p w:rsidR="00FB4B75" w:rsidRPr="00656787" w:rsidRDefault="00FB4B75" w:rsidP="004E397E">
            <w:pPr>
              <w:spacing w:after="0"/>
              <w:ind w:left="142" w:right="172"/>
              <w:jc w:val="both"/>
              <w:rPr>
                <w:rFonts w:ascii="Times New Roman" w:hAnsi="Times New Roman"/>
                <w:b/>
                <w:sz w:val="28"/>
                <w:szCs w:val="28"/>
              </w:rPr>
            </w:pPr>
            <w:r w:rsidRPr="00656787">
              <w:rPr>
                <w:rStyle w:val="0pt2"/>
                <w:b w:val="0"/>
                <w:sz w:val="28"/>
                <w:szCs w:val="28"/>
              </w:rPr>
              <w:t>Всасывание в кишечнике</w:t>
            </w:r>
          </w:p>
        </w:tc>
        <w:tc>
          <w:tcPr>
            <w:tcW w:w="3909" w:type="dxa"/>
            <w:tcBorders>
              <w:top w:val="single" w:sz="4" w:space="0" w:color="auto"/>
              <w:left w:val="single" w:sz="4" w:space="0" w:color="auto"/>
              <w:bottom w:val="single" w:sz="4" w:space="0" w:color="auto"/>
            </w:tcBorders>
            <w:shd w:val="clear" w:color="auto" w:fill="FFFFFF"/>
          </w:tcPr>
          <w:p w:rsidR="00FB4B75" w:rsidRPr="00656787" w:rsidRDefault="00FB4B75" w:rsidP="004E397E">
            <w:pPr>
              <w:spacing w:after="0"/>
              <w:ind w:left="132" w:right="131"/>
              <w:jc w:val="both"/>
              <w:rPr>
                <w:rFonts w:ascii="Times New Roman" w:hAnsi="Times New Roman"/>
                <w:b/>
                <w:sz w:val="28"/>
                <w:szCs w:val="28"/>
              </w:rPr>
            </w:pPr>
            <w:r w:rsidRPr="00656787">
              <w:rPr>
                <w:rStyle w:val="affb"/>
                <w:b w:val="0"/>
                <w:sz w:val="28"/>
                <w:szCs w:val="28"/>
              </w:rPr>
              <w:t>1,25(ОН)</w:t>
            </w:r>
            <w:r w:rsidRPr="00656787">
              <w:rPr>
                <w:rStyle w:val="affb"/>
                <w:b w:val="0"/>
                <w:sz w:val="28"/>
                <w:szCs w:val="28"/>
                <w:vertAlign w:val="subscript"/>
              </w:rPr>
              <w:t>2</w:t>
            </w:r>
            <w:r w:rsidRPr="00656787">
              <w:rPr>
                <w:rStyle w:val="affb"/>
                <w:b w:val="0"/>
                <w:sz w:val="28"/>
                <w:szCs w:val="28"/>
              </w:rPr>
              <w:t>Оз</w:t>
            </w:r>
          </w:p>
          <w:p w:rsidR="00FB4B75" w:rsidRPr="00656787" w:rsidRDefault="00FB4B75" w:rsidP="004E397E">
            <w:pPr>
              <w:tabs>
                <w:tab w:val="left" w:pos="2112"/>
              </w:tabs>
              <w:spacing w:after="0"/>
              <w:ind w:left="132" w:right="131"/>
              <w:jc w:val="both"/>
              <w:rPr>
                <w:rStyle w:val="0pt2"/>
                <w:b w:val="0"/>
                <w:sz w:val="28"/>
                <w:szCs w:val="28"/>
              </w:rPr>
            </w:pPr>
            <w:r w:rsidRPr="00656787">
              <w:rPr>
                <w:rStyle w:val="0pt2"/>
                <w:b w:val="0"/>
                <w:sz w:val="28"/>
                <w:szCs w:val="28"/>
              </w:rPr>
              <w:t xml:space="preserve">Низкое содержание кальция </w:t>
            </w:r>
          </w:p>
          <w:p w:rsidR="00FB4B75" w:rsidRPr="00656787" w:rsidRDefault="00FB4B75" w:rsidP="004E397E">
            <w:pPr>
              <w:tabs>
                <w:tab w:val="left" w:pos="2112"/>
              </w:tabs>
              <w:spacing w:after="0"/>
              <w:ind w:left="132" w:right="131"/>
              <w:jc w:val="both"/>
              <w:rPr>
                <w:rStyle w:val="0pt2"/>
                <w:b w:val="0"/>
                <w:sz w:val="28"/>
                <w:szCs w:val="28"/>
              </w:rPr>
            </w:pPr>
            <w:r w:rsidRPr="00656787">
              <w:rPr>
                <w:rStyle w:val="0pt2"/>
                <w:b w:val="0"/>
                <w:sz w:val="28"/>
                <w:szCs w:val="28"/>
              </w:rPr>
              <w:t>в пище</w:t>
            </w:r>
          </w:p>
          <w:p w:rsidR="00FB4B75" w:rsidRPr="00656787" w:rsidRDefault="00FB4B75" w:rsidP="004E397E">
            <w:pPr>
              <w:tabs>
                <w:tab w:val="left" w:pos="2112"/>
              </w:tabs>
              <w:spacing w:after="0"/>
              <w:ind w:left="132" w:right="131"/>
              <w:jc w:val="both"/>
              <w:rPr>
                <w:rStyle w:val="0pt2"/>
                <w:b w:val="0"/>
                <w:sz w:val="28"/>
                <w:szCs w:val="28"/>
              </w:rPr>
            </w:pPr>
            <w:r w:rsidRPr="00656787">
              <w:rPr>
                <w:rStyle w:val="0pt2"/>
                <w:b w:val="0"/>
                <w:sz w:val="28"/>
                <w:szCs w:val="28"/>
              </w:rPr>
              <w:t xml:space="preserve">Интенсивное костное </w:t>
            </w:r>
          </w:p>
          <w:p w:rsidR="00FB4B75" w:rsidRPr="00656787" w:rsidRDefault="00FB4B75" w:rsidP="004E397E">
            <w:pPr>
              <w:tabs>
                <w:tab w:val="left" w:pos="2112"/>
              </w:tabs>
              <w:spacing w:after="0"/>
              <w:ind w:left="132" w:right="131"/>
              <w:jc w:val="both"/>
              <w:rPr>
                <w:rStyle w:val="0pt2"/>
                <w:b w:val="0"/>
                <w:sz w:val="28"/>
                <w:szCs w:val="28"/>
              </w:rPr>
            </w:pPr>
            <w:r w:rsidRPr="00656787">
              <w:rPr>
                <w:rStyle w:val="0pt2"/>
                <w:b w:val="0"/>
                <w:sz w:val="28"/>
                <w:szCs w:val="28"/>
              </w:rPr>
              <w:t xml:space="preserve">формирование </w:t>
            </w:r>
          </w:p>
          <w:p w:rsidR="00FB4B75" w:rsidRPr="00656787" w:rsidRDefault="00FB4B75" w:rsidP="004E397E">
            <w:pPr>
              <w:tabs>
                <w:tab w:val="left" w:pos="2112"/>
              </w:tabs>
              <w:spacing w:after="0"/>
              <w:ind w:left="132" w:right="131"/>
              <w:jc w:val="both"/>
              <w:rPr>
                <w:rFonts w:ascii="Times New Roman" w:hAnsi="Times New Roman"/>
                <w:b/>
                <w:sz w:val="28"/>
                <w:szCs w:val="28"/>
              </w:rPr>
            </w:pPr>
            <w:r w:rsidRPr="00656787">
              <w:rPr>
                <w:rStyle w:val="0pt2"/>
                <w:b w:val="0"/>
                <w:sz w:val="28"/>
                <w:szCs w:val="28"/>
              </w:rPr>
              <w:t>ПТГ (опосредованно)</w:t>
            </w:r>
          </w:p>
        </w:tc>
        <w:tc>
          <w:tcPr>
            <w:tcW w:w="3474" w:type="dxa"/>
            <w:tcBorders>
              <w:top w:val="single" w:sz="4" w:space="0" w:color="auto"/>
              <w:left w:val="single" w:sz="4" w:space="0" w:color="auto"/>
              <w:bottom w:val="single" w:sz="4" w:space="0" w:color="auto"/>
              <w:right w:val="single" w:sz="4" w:space="0" w:color="auto"/>
            </w:tcBorders>
            <w:shd w:val="clear" w:color="auto" w:fill="FFFFFF"/>
          </w:tcPr>
          <w:p w:rsidR="00FB4B75" w:rsidRPr="00656787" w:rsidRDefault="00FB4B75" w:rsidP="004E397E">
            <w:pPr>
              <w:spacing w:after="0"/>
              <w:jc w:val="both"/>
              <w:rPr>
                <w:rFonts w:ascii="Times New Roman" w:hAnsi="Times New Roman"/>
                <w:b/>
                <w:sz w:val="28"/>
                <w:szCs w:val="28"/>
              </w:rPr>
            </w:pPr>
            <w:r w:rsidRPr="00656787">
              <w:rPr>
                <w:rStyle w:val="0pt2"/>
                <w:b w:val="0"/>
                <w:sz w:val="28"/>
                <w:szCs w:val="28"/>
              </w:rPr>
              <w:t>Глюкокортикоиды</w:t>
            </w:r>
          </w:p>
          <w:p w:rsidR="00FB4B75" w:rsidRPr="00656787" w:rsidRDefault="00FB4B75" w:rsidP="004E397E">
            <w:pPr>
              <w:spacing w:after="0"/>
              <w:rPr>
                <w:rFonts w:ascii="Times New Roman" w:hAnsi="Times New Roman"/>
                <w:b/>
                <w:sz w:val="28"/>
                <w:szCs w:val="28"/>
              </w:rPr>
            </w:pPr>
            <w:r w:rsidRPr="00656787">
              <w:rPr>
                <w:rStyle w:val="0pt2"/>
                <w:b w:val="0"/>
                <w:sz w:val="28"/>
                <w:szCs w:val="28"/>
              </w:rPr>
              <w:t>Высокое содержание фосфора впище</w:t>
            </w:r>
          </w:p>
          <w:p w:rsidR="00FB4B75" w:rsidRPr="00656787" w:rsidRDefault="00FB4B75" w:rsidP="004E397E">
            <w:pPr>
              <w:spacing w:after="0"/>
              <w:jc w:val="both"/>
              <w:rPr>
                <w:rFonts w:ascii="Times New Roman" w:hAnsi="Times New Roman"/>
                <w:b/>
                <w:sz w:val="28"/>
                <w:szCs w:val="28"/>
              </w:rPr>
            </w:pPr>
            <w:r w:rsidRPr="00656787">
              <w:rPr>
                <w:rStyle w:val="0pt2"/>
                <w:b w:val="0"/>
                <w:sz w:val="28"/>
                <w:szCs w:val="28"/>
              </w:rPr>
              <w:t>Сульфаты</w:t>
            </w:r>
          </w:p>
          <w:p w:rsidR="00FB4B75" w:rsidRPr="00656787" w:rsidRDefault="00FB4B75" w:rsidP="004E397E">
            <w:pPr>
              <w:spacing w:after="0"/>
              <w:jc w:val="both"/>
              <w:rPr>
                <w:rFonts w:ascii="Times New Roman" w:hAnsi="Times New Roman"/>
                <w:b/>
                <w:sz w:val="28"/>
                <w:szCs w:val="28"/>
              </w:rPr>
            </w:pPr>
            <w:r w:rsidRPr="00656787">
              <w:rPr>
                <w:rStyle w:val="0pt2"/>
                <w:b w:val="0"/>
                <w:sz w:val="28"/>
                <w:szCs w:val="28"/>
              </w:rPr>
              <w:t>Тиреоидные гормоны</w:t>
            </w:r>
          </w:p>
        </w:tc>
      </w:tr>
      <w:tr w:rsidR="00FB4B75" w:rsidTr="00FB4B75">
        <w:trPr>
          <w:trHeight w:hRule="exact" w:val="2127"/>
        </w:trPr>
        <w:tc>
          <w:tcPr>
            <w:tcW w:w="1893" w:type="dxa"/>
            <w:tcBorders>
              <w:top w:val="single" w:sz="4" w:space="0" w:color="auto"/>
              <w:left w:val="single" w:sz="4" w:space="0" w:color="auto"/>
            </w:tcBorders>
            <w:shd w:val="clear" w:color="auto" w:fill="FFFFFF"/>
          </w:tcPr>
          <w:p w:rsidR="00FB4B75" w:rsidRPr="00656787" w:rsidRDefault="00FB4B75" w:rsidP="004E397E">
            <w:pPr>
              <w:spacing w:after="0"/>
              <w:ind w:right="172"/>
              <w:jc w:val="both"/>
              <w:rPr>
                <w:rFonts w:ascii="Times New Roman" w:hAnsi="Times New Roman"/>
                <w:sz w:val="28"/>
                <w:szCs w:val="28"/>
              </w:rPr>
            </w:pPr>
            <w:r w:rsidRPr="00656787">
              <w:rPr>
                <w:rStyle w:val="0pt2"/>
                <w:b w:val="0"/>
                <w:sz w:val="28"/>
                <w:szCs w:val="28"/>
              </w:rPr>
              <w:t>Мобилизация из минерали</w:t>
            </w:r>
            <w:r w:rsidRPr="00656787">
              <w:rPr>
                <w:rStyle w:val="0pt2"/>
                <w:b w:val="0"/>
                <w:sz w:val="28"/>
                <w:szCs w:val="28"/>
              </w:rPr>
              <w:softHyphen/>
              <w:t>зованной ко</w:t>
            </w:r>
            <w:r w:rsidRPr="00656787">
              <w:rPr>
                <w:rStyle w:val="0pt2"/>
                <w:b w:val="0"/>
                <w:sz w:val="28"/>
                <w:szCs w:val="28"/>
              </w:rPr>
              <w:softHyphen/>
              <w:t>сти</w:t>
            </w:r>
          </w:p>
        </w:tc>
        <w:tc>
          <w:tcPr>
            <w:tcW w:w="3909" w:type="dxa"/>
            <w:tcBorders>
              <w:top w:val="single" w:sz="4" w:space="0" w:color="auto"/>
              <w:left w:val="single" w:sz="4" w:space="0" w:color="auto"/>
            </w:tcBorders>
            <w:shd w:val="clear" w:color="auto" w:fill="FFFFFF"/>
          </w:tcPr>
          <w:p w:rsidR="00FB4B75" w:rsidRPr="00656787" w:rsidRDefault="00FB4B75" w:rsidP="004E397E">
            <w:pPr>
              <w:spacing w:after="0"/>
              <w:ind w:left="132" w:right="131"/>
              <w:rPr>
                <w:rFonts w:ascii="Times New Roman" w:hAnsi="Times New Roman"/>
                <w:bCs/>
                <w:sz w:val="28"/>
                <w:szCs w:val="28"/>
              </w:rPr>
            </w:pPr>
            <w:r w:rsidRPr="00656787">
              <w:rPr>
                <w:rFonts w:ascii="Times New Roman" w:hAnsi="Times New Roman"/>
                <w:bCs/>
                <w:sz w:val="28"/>
                <w:szCs w:val="28"/>
                <w:lang w:val="en-US"/>
              </w:rPr>
              <w:t>l</w:t>
            </w:r>
            <w:r w:rsidRPr="00656787">
              <w:rPr>
                <w:rFonts w:ascii="Times New Roman" w:hAnsi="Times New Roman"/>
                <w:bCs/>
                <w:sz w:val="28"/>
                <w:szCs w:val="28"/>
              </w:rPr>
              <w:t>,25(</w:t>
            </w:r>
            <w:r w:rsidRPr="00656787">
              <w:rPr>
                <w:rFonts w:ascii="Times New Roman" w:hAnsi="Times New Roman"/>
                <w:bCs/>
                <w:sz w:val="28"/>
                <w:szCs w:val="28"/>
                <w:lang w:val="en-US"/>
              </w:rPr>
              <w:t>OH</w:t>
            </w:r>
            <w:r w:rsidRPr="00656787">
              <w:rPr>
                <w:rFonts w:ascii="Times New Roman" w:hAnsi="Times New Roman"/>
                <w:bCs/>
                <w:sz w:val="28"/>
                <w:szCs w:val="28"/>
              </w:rPr>
              <w:t>)</w:t>
            </w:r>
            <w:r w:rsidRPr="00656787">
              <w:rPr>
                <w:rFonts w:ascii="Times New Roman" w:hAnsi="Times New Roman"/>
                <w:bCs/>
                <w:sz w:val="28"/>
                <w:szCs w:val="28"/>
                <w:vertAlign w:val="subscript"/>
              </w:rPr>
              <w:t>2</w:t>
            </w:r>
            <w:r w:rsidRPr="00656787">
              <w:rPr>
                <w:rFonts w:ascii="Times New Roman" w:hAnsi="Times New Roman"/>
                <w:bCs/>
                <w:sz w:val="28"/>
                <w:szCs w:val="28"/>
                <w:lang w:val="en-US"/>
              </w:rPr>
              <w:t>D</w:t>
            </w:r>
            <w:r w:rsidRPr="00656787">
              <w:rPr>
                <w:rFonts w:ascii="Times New Roman" w:hAnsi="Times New Roman"/>
                <w:bCs/>
                <w:sz w:val="28"/>
                <w:szCs w:val="28"/>
                <w:vertAlign w:val="subscript"/>
              </w:rPr>
              <w:t>3</w:t>
            </w:r>
          </w:p>
          <w:p w:rsidR="00FB4B75" w:rsidRPr="00656787" w:rsidRDefault="00FB4B75" w:rsidP="004E397E">
            <w:pPr>
              <w:spacing w:after="0"/>
              <w:ind w:left="132" w:right="131"/>
              <w:rPr>
                <w:rStyle w:val="0pt2"/>
                <w:b w:val="0"/>
                <w:sz w:val="28"/>
                <w:szCs w:val="28"/>
              </w:rPr>
            </w:pPr>
            <w:r w:rsidRPr="00656787">
              <w:rPr>
                <w:rStyle w:val="0pt2"/>
                <w:b w:val="0"/>
                <w:sz w:val="28"/>
                <w:szCs w:val="28"/>
              </w:rPr>
              <w:t>Тиреоидные гормоны  Глюкокортикоиды</w:t>
            </w:r>
          </w:p>
          <w:p w:rsidR="00FB4B75" w:rsidRPr="00656787" w:rsidRDefault="00FB4B75" w:rsidP="004E397E">
            <w:pPr>
              <w:spacing w:after="0"/>
              <w:ind w:left="132" w:right="131"/>
              <w:rPr>
                <w:rStyle w:val="0pt2"/>
                <w:b w:val="0"/>
                <w:sz w:val="28"/>
                <w:szCs w:val="28"/>
              </w:rPr>
            </w:pPr>
            <w:r w:rsidRPr="00656787">
              <w:rPr>
                <w:rStyle w:val="0pt2"/>
                <w:b w:val="0"/>
                <w:sz w:val="28"/>
                <w:szCs w:val="28"/>
              </w:rPr>
              <w:t xml:space="preserve">Ацидоз </w:t>
            </w:r>
          </w:p>
          <w:p w:rsidR="00FB4B75" w:rsidRPr="00656787" w:rsidRDefault="00FB4B75" w:rsidP="004E397E">
            <w:pPr>
              <w:spacing w:after="0"/>
              <w:ind w:left="132" w:right="131"/>
              <w:rPr>
                <w:rStyle w:val="0pt2"/>
                <w:b w:val="0"/>
                <w:sz w:val="28"/>
                <w:szCs w:val="28"/>
              </w:rPr>
            </w:pPr>
            <w:r w:rsidRPr="00656787">
              <w:rPr>
                <w:rStyle w:val="0pt2"/>
                <w:b w:val="0"/>
                <w:sz w:val="28"/>
                <w:szCs w:val="28"/>
              </w:rPr>
              <w:t>Витамин А</w:t>
            </w:r>
          </w:p>
          <w:p w:rsidR="00FB4B75" w:rsidRPr="00656787" w:rsidRDefault="00FB4B75" w:rsidP="004E397E">
            <w:pPr>
              <w:spacing w:after="0"/>
              <w:ind w:left="132" w:right="131"/>
              <w:rPr>
                <w:rFonts w:ascii="Times New Roman" w:hAnsi="Times New Roman"/>
                <w:sz w:val="28"/>
                <w:szCs w:val="28"/>
              </w:rPr>
            </w:pPr>
            <w:r w:rsidRPr="00656787">
              <w:rPr>
                <w:rStyle w:val="0pt2"/>
                <w:b w:val="0"/>
                <w:sz w:val="28"/>
                <w:szCs w:val="28"/>
              </w:rPr>
              <w:t>Иростагландины</w:t>
            </w:r>
          </w:p>
        </w:tc>
        <w:tc>
          <w:tcPr>
            <w:tcW w:w="3474" w:type="dxa"/>
            <w:tcBorders>
              <w:top w:val="single" w:sz="4" w:space="0" w:color="auto"/>
              <w:left w:val="single" w:sz="4" w:space="0" w:color="auto"/>
              <w:right w:val="single" w:sz="4" w:space="0" w:color="auto"/>
            </w:tcBorders>
            <w:shd w:val="clear" w:color="auto" w:fill="FFFFFF"/>
          </w:tcPr>
          <w:p w:rsidR="00FB4B75" w:rsidRPr="00463581" w:rsidRDefault="00FB4B75" w:rsidP="004E397E">
            <w:pPr>
              <w:spacing w:after="0"/>
              <w:jc w:val="both"/>
              <w:rPr>
                <w:rFonts w:ascii="Times New Roman" w:hAnsi="Times New Roman"/>
                <w:sz w:val="28"/>
                <w:szCs w:val="28"/>
              </w:rPr>
            </w:pPr>
            <w:r w:rsidRPr="00463581">
              <w:rPr>
                <w:rFonts w:ascii="Times New Roman" w:hAnsi="Times New Roman"/>
                <w:bCs/>
                <w:sz w:val="28"/>
                <w:szCs w:val="28"/>
              </w:rPr>
              <w:t>Кальцитонин</w:t>
            </w:r>
          </w:p>
        </w:tc>
      </w:tr>
      <w:tr w:rsidR="00FB4B75" w:rsidTr="00FB4B75">
        <w:trPr>
          <w:trHeight w:hRule="exact" w:val="2539"/>
        </w:trPr>
        <w:tc>
          <w:tcPr>
            <w:tcW w:w="1893" w:type="dxa"/>
            <w:tcBorders>
              <w:top w:val="single" w:sz="4" w:space="0" w:color="auto"/>
              <w:left w:val="single" w:sz="4" w:space="0" w:color="auto"/>
              <w:bottom w:val="single" w:sz="4" w:space="0" w:color="auto"/>
            </w:tcBorders>
            <w:shd w:val="clear" w:color="auto" w:fill="FFFFFF"/>
          </w:tcPr>
          <w:p w:rsidR="00FB4B75" w:rsidRPr="00656787" w:rsidRDefault="00FB4B75" w:rsidP="004E397E">
            <w:pPr>
              <w:ind w:left="142" w:right="172"/>
              <w:jc w:val="both"/>
              <w:rPr>
                <w:rFonts w:ascii="Times New Roman" w:hAnsi="Times New Roman"/>
                <w:sz w:val="28"/>
                <w:szCs w:val="28"/>
              </w:rPr>
            </w:pPr>
            <w:r w:rsidRPr="00656787">
              <w:rPr>
                <w:rStyle w:val="0pt2"/>
                <w:b w:val="0"/>
                <w:sz w:val="28"/>
                <w:szCs w:val="28"/>
              </w:rPr>
              <w:t>Почечная</w:t>
            </w:r>
          </w:p>
          <w:p w:rsidR="00FB4B75" w:rsidRPr="00656787" w:rsidRDefault="00FB4B75" w:rsidP="004E397E">
            <w:pPr>
              <w:spacing w:before="60" w:after="0"/>
              <w:ind w:left="142" w:right="172"/>
              <w:jc w:val="both"/>
              <w:rPr>
                <w:rFonts w:ascii="Times New Roman" w:hAnsi="Times New Roman"/>
                <w:sz w:val="28"/>
                <w:szCs w:val="28"/>
              </w:rPr>
            </w:pPr>
            <w:r w:rsidRPr="00656787">
              <w:rPr>
                <w:rStyle w:val="0pt2"/>
                <w:b w:val="0"/>
                <w:sz w:val="28"/>
                <w:szCs w:val="28"/>
              </w:rPr>
              <w:t>экскреция</w:t>
            </w:r>
          </w:p>
        </w:tc>
        <w:tc>
          <w:tcPr>
            <w:tcW w:w="3909" w:type="dxa"/>
            <w:tcBorders>
              <w:top w:val="single" w:sz="4" w:space="0" w:color="auto"/>
              <w:left w:val="single" w:sz="4" w:space="0" w:color="auto"/>
              <w:bottom w:val="single" w:sz="4" w:space="0" w:color="auto"/>
            </w:tcBorders>
            <w:shd w:val="clear" w:color="auto" w:fill="FFFFFF"/>
          </w:tcPr>
          <w:p w:rsidR="00FB4B75" w:rsidRPr="00656787" w:rsidRDefault="00FB4B75" w:rsidP="004E397E">
            <w:pPr>
              <w:spacing w:after="0"/>
              <w:ind w:left="132" w:right="131"/>
              <w:jc w:val="both"/>
              <w:rPr>
                <w:rFonts w:ascii="Times New Roman" w:hAnsi="Times New Roman"/>
                <w:sz w:val="28"/>
                <w:szCs w:val="28"/>
              </w:rPr>
            </w:pPr>
            <w:r w:rsidRPr="00656787">
              <w:rPr>
                <w:rFonts w:ascii="Times New Roman" w:hAnsi="Times New Roman"/>
                <w:bCs/>
                <w:sz w:val="28"/>
                <w:szCs w:val="28"/>
              </w:rPr>
              <w:t>Кальцитонии</w:t>
            </w:r>
          </w:p>
          <w:p w:rsidR="00FB4B75" w:rsidRPr="00656787" w:rsidRDefault="00FB4B75" w:rsidP="004E397E">
            <w:pPr>
              <w:spacing w:after="0"/>
              <w:ind w:right="131"/>
              <w:rPr>
                <w:rStyle w:val="0pt2"/>
                <w:b w:val="0"/>
                <w:sz w:val="28"/>
                <w:szCs w:val="28"/>
              </w:rPr>
            </w:pPr>
            <w:r w:rsidRPr="00656787">
              <w:rPr>
                <w:rStyle w:val="0pt2"/>
                <w:b w:val="0"/>
                <w:sz w:val="28"/>
                <w:szCs w:val="28"/>
              </w:rPr>
              <w:t>Глюкокортикоиды</w:t>
            </w:r>
          </w:p>
          <w:p w:rsidR="00FB4B75" w:rsidRPr="00656787" w:rsidRDefault="00FB4B75" w:rsidP="004E397E">
            <w:pPr>
              <w:spacing w:after="0"/>
              <w:ind w:right="131"/>
              <w:rPr>
                <w:rFonts w:ascii="Times New Roman" w:hAnsi="Times New Roman"/>
                <w:sz w:val="28"/>
                <w:szCs w:val="28"/>
              </w:rPr>
            </w:pPr>
            <w:r w:rsidRPr="00656787">
              <w:rPr>
                <w:rStyle w:val="0pt2"/>
                <w:b w:val="0"/>
                <w:sz w:val="28"/>
                <w:szCs w:val="28"/>
              </w:rPr>
              <w:t>ВитаминА</w:t>
            </w:r>
          </w:p>
          <w:p w:rsidR="00FB4B75" w:rsidRPr="00656787" w:rsidRDefault="00FB4B75" w:rsidP="004E397E">
            <w:pPr>
              <w:spacing w:after="0"/>
              <w:ind w:left="132" w:right="131"/>
              <w:rPr>
                <w:rFonts w:ascii="Times New Roman" w:hAnsi="Times New Roman"/>
                <w:sz w:val="28"/>
                <w:szCs w:val="28"/>
              </w:rPr>
            </w:pPr>
            <w:r w:rsidRPr="00656787">
              <w:rPr>
                <w:rStyle w:val="0pt2"/>
                <w:b w:val="0"/>
                <w:sz w:val="28"/>
                <w:szCs w:val="28"/>
              </w:rPr>
              <w:t xml:space="preserve"> Высокое содержание натрия в пище</w:t>
            </w:r>
          </w:p>
          <w:p w:rsidR="00FB4B75" w:rsidRPr="00656787" w:rsidRDefault="00FB4B75" w:rsidP="004E397E">
            <w:pPr>
              <w:spacing w:after="0"/>
              <w:ind w:left="132" w:right="131"/>
              <w:jc w:val="both"/>
              <w:rPr>
                <w:rFonts w:ascii="Times New Roman" w:hAnsi="Times New Roman"/>
                <w:sz w:val="28"/>
                <w:szCs w:val="28"/>
              </w:rPr>
            </w:pPr>
            <w:r w:rsidRPr="00656787">
              <w:rPr>
                <w:rStyle w:val="0pt2"/>
                <w:b w:val="0"/>
                <w:sz w:val="28"/>
                <w:szCs w:val="28"/>
              </w:rPr>
              <w:t>Сульфаты</w:t>
            </w:r>
          </w:p>
          <w:p w:rsidR="00FB4B75" w:rsidRPr="00656787" w:rsidRDefault="00FB4B75" w:rsidP="004E397E">
            <w:pPr>
              <w:spacing w:after="0"/>
              <w:ind w:left="132" w:right="131"/>
              <w:jc w:val="both"/>
              <w:rPr>
                <w:rFonts w:ascii="Times New Roman" w:hAnsi="Times New Roman"/>
                <w:sz w:val="28"/>
                <w:szCs w:val="28"/>
              </w:rPr>
            </w:pPr>
            <w:r w:rsidRPr="00656787">
              <w:rPr>
                <w:rStyle w:val="0pt2"/>
                <w:b w:val="0"/>
                <w:sz w:val="28"/>
                <w:szCs w:val="28"/>
              </w:rPr>
              <w:t>Ацидоз</w:t>
            </w:r>
          </w:p>
        </w:tc>
        <w:tc>
          <w:tcPr>
            <w:tcW w:w="3474" w:type="dxa"/>
            <w:tcBorders>
              <w:top w:val="single" w:sz="4" w:space="0" w:color="auto"/>
              <w:left w:val="single" w:sz="4" w:space="0" w:color="auto"/>
              <w:bottom w:val="single" w:sz="4" w:space="0" w:color="auto"/>
              <w:right w:val="single" w:sz="4" w:space="0" w:color="auto"/>
            </w:tcBorders>
            <w:shd w:val="clear" w:color="auto" w:fill="FFFFFF"/>
          </w:tcPr>
          <w:p w:rsidR="00FB4B75" w:rsidRPr="00656787" w:rsidRDefault="00FB4B75" w:rsidP="004E397E">
            <w:pPr>
              <w:spacing w:after="0"/>
              <w:jc w:val="both"/>
              <w:rPr>
                <w:rFonts w:ascii="Times New Roman" w:hAnsi="Times New Roman"/>
                <w:sz w:val="28"/>
                <w:szCs w:val="28"/>
              </w:rPr>
            </w:pPr>
            <w:r w:rsidRPr="00656787">
              <w:rPr>
                <w:rFonts w:ascii="Times New Roman" w:hAnsi="Times New Roman"/>
                <w:bCs/>
                <w:sz w:val="28"/>
                <w:szCs w:val="28"/>
              </w:rPr>
              <w:t xml:space="preserve"> ПТГ</w:t>
            </w:r>
          </w:p>
          <w:p w:rsidR="00FB4B75" w:rsidRPr="00656787" w:rsidRDefault="00FB4B75" w:rsidP="004E397E">
            <w:pPr>
              <w:spacing w:after="0"/>
              <w:jc w:val="both"/>
              <w:rPr>
                <w:rStyle w:val="0pt2"/>
                <w:b w:val="0"/>
                <w:sz w:val="28"/>
                <w:szCs w:val="28"/>
              </w:rPr>
            </w:pPr>
            <w:r w:rsidRPr="00656787">
              <w:rPr>
                <w:rStyle w:val="0pt2"/>
                <w:b w:val="0"/>
                <w:sz w:val="28"/>
                <w:szCs w:val="28"/>
              </w:rPr>
              <w:t xml:space="preserve"> Высокое содержание </w:t>
            </w:r>
          </w:p>
          <w:p w:rsidR="00FB4B75" w:rsidRPr="00656787" w:rsidRDefault="00FB4B75" w:rsidP="004E397E">
            <w:pPr>
              <w:spacing w:after="0"/>
              <w:jc w:val="both"/>
              <w:rPr>
                <w:rFonts w:ascii="Times New Roman" w:hAnsi="Times New Roman"/>
                <w:sz w:val="28"/>
                <w:szCs w:val="28"/>
              </w:rPr>
            </w:pPr>
            <w:r w:rsidRPr="00656787">
              <w:rPr>
                <w:rStyle w:val="0pt2"/>
                <w:b w:val="0"/>
                <w:sz w:val="28"/>
                <w:szCs w:val="28"/>
              </w:rPr>
              <w:t>фосфора в пище</w:t>
            </w:r>
          </w:p>
          <w:p w:rsidR="00FB4B75" w:rsidRPr="00656787" w:rsidRDefault="00FB4B75" w:rsidP="004E397E">
            <w:pPr>
              <w:spacing w:after="0"/>
              <w:jc w:val="both"/>
              <w:rPr>
                <w:rStyle w:val="0pt2"/>
                <w:b w:val="0"/>
                <w:sz w:val="28"/>
                <w:szCs w:val="28"/>
              </w:rPr>
            </w:pPr>
            <w:r w:rsidRPr="00656787">
              <w:rPr>
                <w:rStyle w:val="0pt2"/>
                <w:b w:val="0"/>
                <w:sz w:val="28"/>
                <w:szCs w:val="28"/>
              </w:rPr>
              <w:t xml:space="preserve"> Низкое содержание   </w:t>
            </w:r>
          </w:p>
          <w:p w:rsidR="00FB4B75" w:rsidRPr="00656787" w:rsidRDefault="00FB4B75" w:rsidP="004E397E">
            <w:pPr>
              <w:spacing w:after="0"/>
              <w:jc w:val="both"/>
              <w:rPr>
                <w:rFonts w:ascii="Times New Roman" w:hAnsi="Times New Roman"/>
                <w:sz w:val="28"/>
                <w:szCs w:val="28"/>
              </w:rPr>
            </w:pPr>
            <w:r w:rsidRPr="00656787">
              <w:rPr>
                <w:rStyle w:val="0pt2"/>
                <w:b w:val="0"/>
                <w:sz w:val="28"/>
                <w:szCs w:val="28"/>
              </w:rPr>
              <w:t xml:space="preserve"> кальция в пище</w:t>
            </w:r>
          </w:p>
          <w:p w:rsidR="00FB4B75" w:rsidRPr="00656787" w:rsidRDefault="00FB4B75" w:rsidP="004E397E">
            <w:pPr>
              <w:spacing w:after="0"/>
              <w:jc w:val="both"/>
              <w:rPr>
                <w:rFonts w:ascii="Times New Roman" w:hAnsi="Times New Roman"/>
                <w:sz w:val="28"/>
                <w:szCs w:val="28"/>
              </w:rPr>
            </w:pPr>
            <w:r w:rsidRPr="00656787">
              <w:rPr>
                <w:rStyle w:val="0pt2"/>
                <w:b w:val="0"/>
                <w:sz w:val="28"/>
                <w:szCs w:val="28"/>
              </w:rPr>
              <w:t xml:space="preserve"> Низкое содержание натрия в пище</w:t>
            </w:r>
          </w:p>
        </w:tc>
      </w:tr>
    </w:tbl>
    <w:p w:rsidR="00FB4B75" w:rsidRPr="00ED09D5" w:rsidRDefault="00FB4B75" w:rsidP="004E397E">
      <w:pPr>
        <w:spacing w:after="0"/>
        <w:jc w:val="both"/>
        <w:rPr>
          <w:rFonts w:ascii="Times New Roman" w:hAnsi="Times New Roman"/>
          <w:sz w:val="28"/>
          <w:szCs w:val="28"/>
        </w:rPr>
      </w:pP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По своим физиологическим механизмам П</w:t>
      </w:r>
      <w:r>
        <w:rPr>
          <w:rFonts w:ascii="Times New Roman" w:hAnsi="Times New Roman"/>
          <w:sz w:val="28"/>
          <w:szCs w:val="28"/>
        </w:rPr>
        <w:t>Т</w:t>
      </w:r>
      <w:r w:rsidRPr="00ED09D5">
        <w:rPr>
          <w:rFonts w:ascii="Times New Roman" w:hAnsi="Times New Roman"/>
          <w:sz w:val="28"/>
          <w:szCs w:val="28"/>
        </w:rPr>
        <w:t>Г является  антагонистом тиреокальциотонина щитовидной железы. Этот   антагонизм   обеспечивает   содружественное  участие обоих гормонов в регуляции баланса кальция и  перемодулирование костной ткани.</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rPr>
        <w:t>Активация  ПЩЖ  возникает  в  ответ  на  снижение  уровня ионизированного кальция в кровиПГ  влияет  на  баланс  кальция  и  через  изменение метаболизма  витамина  D  -  способствует  образованию 1,25-дигидрооксихолекальциферола   (наиболее   активный дериват витамина D).Кальциевое   голодание   или   нарушение   всасывания витамина D (основа рахита у детей) всегда сопровождается  гиперплазией  ПЩЖ  и  функциональными проявлениями   гиперпаратиреоидизма,   что   является нормальной регуляторной реакцией и не считается заболеванием ПЩЖ.</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Паратиреоидный гормон</w:t>
      </w:r>
      <w:r w:rsidRPr="00ED09D5">
        <w:rPr>
          <w:rFonts w:ascii="Times New Roman" w:hAnsi="Times New Roman"/>
          <w:sz w:val="28"/>
          <w:szCs w:val="28"/>
        </w:rPr>
        <w:t xml:space="preserve"> —  это одноцепочечный полипептид,  состоящий  из  84  аминокислотных  остатков.  Образуется  ПТГ  в  главных</w:t>
      </w:r>
      <w:r>
        <w:rPr>
          <w:rFonts w:ascii="Times New Roman" w:hAnsi="Times New Roman"/>
          <w:sz w:val="28"/>
          <w:szCs w:val="28"/>
        </w:rPr>
        <w:t xml:space="preserve"> </w:t>
      </w:r>
      <w:r w:rsidRPr="00ED09D5">
        <w:rPr>
          <w:rFonts w:ascii="Times New Roman" w:hAnsi="Times New Roman"/>
          <w:sz w:val="28"/>
          <w:szCs w:val="28"/>
        </w:rPr>
        <w:t>клетках околощитовидных желез  (ОЩЖ).  Ген, кодирующий синтез ПТГ, расположена 11-й хромосоме (11р15), он содержит 3 экзона и 2 интрона. Экспрессиягена ПТГ регулируется 1,25(OH)2D3 и кальцием,  каждый из которых может оказывать</w:t>
      </w:r>
      <w:r>
        <w:rPr>
          <w:rFonts w:ascii="Times New Roman" w:hAnsi="Times New Roman"/>
          <w:sz w:val="28"/>
          <w:szCs w:val="28"/>
        </w:rPr>
        <w:t xml:space="preserve"> </w:t>
      </w:r>
      <w:r w:rsidRPr="00ED09D5">
        <w:rPr>
          <w:rFonts w:ascii="Times New Roman" w:hAnsi="Times New Roman"/>
          <w:sz w:val="28"/>
          <w:szCs w:val="28"/>
        </w:rPr>
        <w:t>влияние независимо друг от друга.</w:t>
      </w:r>
    </w:p>
    <w:p w:rsidR="00FB4B75" w:rsidRPr="00ED09D5" w:rsidRDefault="00FB4B75" w:rsidP="004E397E">
      <w:pPr>
        <w:spacing w:after="0"/>
        <w:jc w:val="both"/>
        <w:rPr>
          <w:rFonts w:ascii="Times New Roman" w:hAnsi="Times New Roman"/>
          <w:sz w:val="28"/>
          <w:szCs w:val="28"/>
        </w:rPr>
      </w:pPr>
    </w:p>
    <w:p w:rsidR="00FB4B75" w:rsidRPr="00ED09D5" w:rsidRDefault="00FB4B75" w:rsidP="004E397E">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5822950" cy="3554095"/>
            <wp:effectExtent l="19050" t="0" r="635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1"/>
                    <a:srcRect t="44499" b="12392"/>
                    <a:stretch>
                      <a:fillRect/>
                    </a:stretch>
                  </pic:blipFill>
                  <pic:spPr bwMode="auto">
                    <a:xfrm>
                      <a:off x="0" y="0"/>
                      <a:ext cx="5822950" cy="3554095"/>
                    </a:xfrm>
                    <a:prstGeom prst="rect">
                      <a:avLst/>
                    </a:prstGeom>
                    <a:noFill/>
                    <a:ln w="9525">
                      <a:noFill/>
                      <a:miter lim="800000"/>
                      <a:headEnd/>
                      <a:tailEnd/>
                    </a:ln>
                  </pic:spPr>
                </pic:pic>
              </a:graphicData>
            </a:graphic>
          </wp:inline>
        </w:drawing>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В костной ткани ПТГ усиливает мобилизацию кальция и фосфора из</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костного матрикса вследствие следующего: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стимуляции активности остеокластов и остеоцитов;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увеличения числа остеокластов;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угнетения (временно) активности остеобластов.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Под влиянием ПТГ в почках увеличивается реабсорбция кальция в дистальных канальцах и уменьшаются потери кальция с мочой. В проксимальных  канальцах  происходит  угнетение  реабсорбции  фосфата,  повышаетсяэкскреция фосфата почками и тем самым снижается его содержание в сыворотке и внеклеточной жидкости. ПТГ увеличивает также экскрецию с мочой</w:t>
      </w:r>
      <w:r>
        <w:rPr>
          <w:rFonts w:ascii="Times New Roman" w:hAnsi="Times New Roman"/>
          <w:sz w:val="28"/>
          <w:szCs w:val="28"/>
        </w:rPr>
        <w:t xml:space="preserve"> ионов натрия, </w:t>
      </w:r>
      <w:r w:rsidRPr="00ED09D5">
        <w:rPr>
          <w:rFonts w:ascii="Times New Roman" w:hAnsi="Times New Roman"/>
          <w:sz w:val="28"/>
          <w:szCs w:val="28"/>
        </w:rPr>
        <w:t>калия и бикарбонатов,  уменьшает экскрецию ионов магния.Важный  эффект  ПТГ  в  почках  —  это  стимуляция  фермента  1-α-гидроксилазы,  который превращает метаболит витамина  D 3 — 25(ОН)D 3 —  вактивный 1,25(OH) 2 D 3  (1,25-дигидроксихолекальциферол, кальцитриол).В  верхних  отделах  тонкого  кишечника  стимулирующее  влияниеПТГ на всасывание кальция и фосфата опосредуется активным метаболитом витамина D 3  — 1,25(OH) 2 D 3 . Основной механизм регуляции секреции ПТГ — это прямое влияниеионов кальция на ОЩЖ по принципу отрицательной обратной связи.  Насекрецию  ПТГ  также  оказывают  влияние  катехоламины  (β-адренорецепторный эффект) и дофамин. При гипомагниемии продукция ПТГ возрастает, а кальцитриол тормозит секрецию ПТГ. Кальцитриол  (1,25(OH) 2 D 3),  биологический  активный  метаболит</w:t>
      </w:r>
      <w:r>
        <w:rPr>
          <w:rFonts w:ascii="Times New Roman" w:hAnsi="Times New Roman"/>
          <w:sz w:val="28"/>
          <w:szCs w:val="28"/>
        </w:rPr>
        <w:t xml:space="preserve">витамина  D </w:t>
      </w:r>
      <w:r>
        <w:rPr>
          <w:rFonts w:ascii="Times New Roman" w:hAnsi="Times New Roman"/>
          <w:sz w:val="28"/>
          <w:szCs w:val="28"/>
          <w:lang w:val="uz-Cyrl-UZ"/>
        </w:rPr>
        <w:t>3</w:t>
      </w:r>
      <w:r w:rsidRPr="00ED09D5">
        <w:rPr>
          <w:rFonts w:ascii="Times New Roman" w:hAnsi="Times New Roman"/>
          <w:sz w:val="28"/>
          <w:szCs w:val="28"/>
        </w:rPr>
        <w:t>,  является гормоном и образуется в результате сложной</w:t>
      </w:r>
      <w:r>
        <w:rPr>
          <w:rFonts w:ascii="Times New Roman" w:hAnsi="Times New Roman"/>
          <w:sz w:val="28"/>
          <w:szCs w:val="28"/>
        </w:rPr>
        <w:t xml:space="preserve"> </w:t>
      </w:r>
      <w:r w:rsidRPr="00ED09D5">
        <w:rPr>
          <w:rFonts w:ascii="Times New Roman" w:hAnsi="Times New Roman"/>
          <w:sz w:val="28"/>
          <w:szCs w:val="28"/>
        </w:rPr>
        <w:t xml:space="preserve"> последовательности ферментативных реакций (рис. 2). </w:t>
      </w:r>
    </w:p>
    <w:p w:rsidR="00FB4B75" w:rsidRPr="00ED09D5" w:rsidRDefault="00FB4B75" w:rsidP="004E397E">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5753735" cy="353695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l="10611" t="49052" r="9358" b="14160"/>
                    <a:stretch>
                      <a:fillRect/>
                    </a:stretch>
                  </pic:blipFill>
                  <pic:spPr bwMode="auto">
                    <a:xfrm>
                      <a:off x="0" y="0"/>
                      <a:ext cx="5753735" cy="3536950"/>
                    </a:xfrm>
                    <a:prstGeom prst="rect">
                      <a:avLst/>
                    </a:prstGeom>
                    <a:noFill/>
                    <a:ln w="9525">
                      <a:noFill/>
                      <a:miter lim="800000"/>
                      <a:headEnd/>
                      <a:tailEnd/>
                    </a:ln>
                  </pic:spPr>
                </pic:pic>
              </a:graphicData>
            </a:graphic>
          </wp:inline>
        </w:drawing>
      </w:r>
    </w:p>
    <w:p w:rsidR="00FB4B75" w:rsidRDefault="00FB4B75" w:rsidP="004E397E">
      <w:pPr>
        <w:spacing w:after="0"/>
        <w:ind w:firstLine="708"/>
        <w:jc w:val="both"/>
        <w:rPr>
          <w:rFonts w:ascii="Times New Roman" w:hAnsi="Times New Roman"/>
          <w:sz w:val="28"/>
          <w:szCs w:val="28"/>
          <w:lang w:val="uz-Cyrl-UZ"/>
        </w:rPr>
      </w:pPr>
      <w:r w:rsidRPr="00ED09D5">
        <w:rPr>
          <w:rFonts w:ascii="Times New Roman" w:hAnsi="Times New Roman"/>
          <w:b/>
          <w:sz w:val="28"/>
          <w:szCs w:val="28"/>
        </w:rPr>
        <w:t xml:space="preserve">Витамин </w:t>
      </w:r>
      <w:r w:rsidRPr="00ED09D5">
        <w:rPr>
          <w:rFonts w:ascii="Times New Roman" w:hAnsi="Times New Roman"/>
          <w:b/>
          <w:sz w:val="28"/>
          <w:szCs w:val="28"/>
          <w:lang w:val="en-US"/>
        </w:rPr>
        <w:t>D</w:t>
      </w:r>
      <w:r>
        <w:rPr>
          <w:rFonts w:ascii="Times New Roman" w:hAnsi="Times New Roman"/>
          <w:b/>
          <w:sz w:val="28"/>
          <w:szCs w:val="28"/>
          <w:lang w:val="uz-Cyrl-UZ"/>
        </w:rPr>
        <w:t xml:space="preserve"> -  </w:t>
      </w:r>
      <w:r w:rsidRPr="00ED09D5">
        <w:rPr>
          <w:rFonts w:ascii="Times New Roman" w:hAnsi="Times New Roman"/>
          <w:sz w:val="28"/>
          <w:szCs w:val="28"/>
        </w:rPr>
        <w:t xml:space="preserve">второй основной регулятор обмена кальция в организме. Суточная потребность в витамине </w:t>
      </w:r>
      <w:r w:rsidRPr="00ED09D5">
        <w:rPr>
          <w:rFonts w:ascii="Times New Roman" w:hAnsi="Times New Roman"/>
          <w:sz w:val="28"/>
          <w:szCs w:val="28"/>
          <w:lang w:val="en-US"/>
        </w:rPr>
        <w:t>D</w:t>
      </w:r>
      <w:r w:rsidRPr="00ED09D5">
        <w:rPr>
          <w:rFonts w:ascii="Times New Roman" w:hAnsi="Times New Roman"/>
          <w:sz w:val="28"/>
          <w:szCs w:val="28"/>
        </w:rPr>
        <w:t xml:space="preserve"> - 400 МЕ (10 мкг) покрывается  в основном (90 %) за счёт его эндогенного образования. Жирорастворимый  витамин  D  (холекальциферол,  эргокальциферол) всасывается в тонком кишечнике в присутствии билиарных солей одновременно с другими жирорастворимыми соединениями. На этот процесс влияютте же факторы, что и на абсорбцию жиров. Витамин D3 также образуется вкоже  из  производного  холестерина,  7-дегидрохолестерина,  под  влияниеультрафиолетовых лучей. Активность процесса находится в прямойзависимости от интенсивности облучения и в обратной — от степени </w:t>
      </w:r>
      <w:r>
        <w:rPr>
          <w:rFonts w:ascii="Times New Roman" w:hAnsi="Times New Roman"/>
          <w:sz w:val="28"/>
          <w:szCs w:val="28"/>
        </w:rPr>
        <w:t xml:space="preserve">пигментации </w:t>
      </w:r>
      <w:r w:rsidRPr="00ED09D5">
        <w:rPr>
          <w:rFonts w:ascii="Times New Roman" w:hAnsi="Times New Roman"/>
          <w:sz w:val="28"/>
          <w:szCs w:val="28"/>
        </w:rPr>
        <w:t>икожи. В крови специфический транспортный белок (D-связывающий белок) связывает витамин D3 и переносит его в пе</w:t>
      </w:r>
      <w:r>
        <w:rPr>
          <w:rFonts w:ascii="Times New Roman" w:hAnsi="Times New Roman"/>
          <w:sz w:val="28"/>
          <w:szCs w:val="28"/>
        </w:rPr>
        <w:t>чень, где происходит первое пре</w:t>
      </w:r>
      <w:r w:rsidRPr="00ED09D5">
        <w:rPr>
          <w:rFonts w:ascii="Times New Roman" w:hAnsi="Times New Roman"/>
          <w:sz w:val="28"/>
          <w:szCs w:val="28"/>
        </w:rPr>
        <w:t>вращение  (25-гидроксилирование)   витамина   D3 под  влиянием  25-гидроксилазы в 25-гидроксихолекальциферол (25(ОН)D 3 , кальцидиол), который</w:t>
      </w:r>
      <w:r w:rsidR="00656787" w:rsidRPr="00656787">
        <w:rPr>
          <w:rFonts w:ascii="Times New Roman" w:hAnsi="Times New Roman"/>
          <w:sz w:val="28"/>
          <w:szCs w:val="28"/>
        </w:rPr>
        <w:t xml:space="preserve"> </w:t>
      </w:r>
      <w:r w:rsidRPr="00ED09D5">
        <w:rPr>
          <w:rFonts w:ascii="Times New Roman" w:hAnsi="Times New Roman"/>
          <w:sz w:val="28"/>
          <w:szCs w:val="28"/>
        </w:rPr>
        <w:t>запасается в большей степени в печени и в меньшей —  в других тканях. Уровень 25(ОН)D 3 в сыворотке крови лучше всего отражает общие запасы</w:t>
      </w:r>
      <w:r w:rsidR="00656787" w:rsidRPr="00656787">
        <w:rPr>
          <w:rFonts w:ascii="Times New Roman" w:hAnsi="Times New Roman"/>
          <w:sz w:val="28"/>
          <w:szCs w:val="28"/>
        </w:rPr>
        <w:t xml:space="preserve"> </w:t>
      </w:r>
      <w:r w:rsidRPr="00ED09D5">
        <w:rPr>
          <w:rFonts w:ascii="Times New Roman" w:hAnsi="Times New Roman"/>
          <w:sz w:val="28"/>
          <w:szCs w:val="28"/>
        </w:rPr>
        <w:t>витамина  D  в  организме.   В  почках  под  влиянием  фермента  1-α-гидроксилазы происходит второе гидроксилирование, и 25(ОН)D 3 превращаетсяв  активный  1,25(OH) 2 D 3   (кальцитриол).  При  угнетении  1-α-гидроксилазы</w:t>
      </w:r>
      <w:r w:rsidR="00656787" w:rsidRPr="00656787">
        <w:rPr>
          <w:rFonts w:ascii="Times New Roman" w:hAnsi="Times New Roman"/>
          <w:sz w:val="28"/>
          <w:szCs w:val="28"/>
        </w:rPr>
        <w:t xml:space="preserve"> </w:t>
      </w:r>
      <w:r w:rsidRPr="00ED09D5">
        <w:rPr>
          <w:rFonts w:ascii="Times New Roman" w:hAnsi="Times New Roman"/>
          <w:sz w:val="28"/>
          <w:szCs w:val="28"/>
        </w:rPr>
        <w:t>стимулируется  фермент  24-гидроксилаза  и  образуется  24,25(OH) 2 D 3   (возможно обладает биологической активностью). Действие кальцитриола, направленное на повышение кальция в плазме, осуществляется за счет его прямого влияния на кости, почечные канальцы и тонкий кишечник. Кальцитриол увеличивает кальцификацию костного матрикса и костную массу, стимулирует пролиферацию остеобластов и синтез белка в них. В почечных канальцах кальцитриол способствует реабсорбции кальция ифосфатов, он способен ингибировать 1-α-гидроксилазу</w:t>
      </w:r>
      <w:r w:rsidR="00023759" w:rsidRPr="00023759">
        <w:rPr>
          <w:rFonts w:ascii="Times New Roman" w:hAnsi="Times New Roman"/>
          <w:sz w:val="28"/>
          <w:szCs w:val="28"/>
        </w:rPr>
        <w:t xml:space="preserve"> </w:t>
      </w:r>
      <w:r w:rsidRPr="00ED09D5">
        <w:rPr>
          <w:rFonts w:ascii="Times New Roman" w:hAnsi="Times New Roman"/>
          <w:sz w:val="28"/>
          <w:szCs w:val="28"/>
        </w:rPr>
        <w:t>и  тем  самым</w:t>
      </w:r>
      <w:r w:rsidR="00023759" w:rsidRPr="00023759">
        <w:rPr>
          <w:rFonts w:ascii="Times New Roman" w:hAnsi="Times New Roman"/>
          <w:sz w:val="28"/>
          <w:szCs w:val="28"/>
        </w:rPr>
        <w:t xml:space="preserve"> </w:t>
      </w:r>
      <w:r w:rsidRPr="00ED09D5">
        <w:rPr>
          <w:rFonts w:ascii="Times New Roman" w:hAnsi="Times New Roman"/>
          <w:sz w:val="28"/>
          <w:szCs w:val="28"/>
        </w:rPr>
        <w:t>уменьшать собственную продукцию по механизму отрицательной обратной</w:t>
      </w:r>
      <w:r w:rsidR="00023759" w:rsidRPr="00023759">
        <w:rPr>
          <w:rFonts w:ascii="Times New Roman" w:hAnsi="Times New Roman"/>
          <w:sz w:val="28"/>
          <w:szCs w:val="28"/>
        </w:rPr>
        <w:t xml:space="preserve"> </w:t>
      </w:r>
      <w:r w:rsidRPr="00ED09D5">
        <w:rPr>
          <w:rFonts w:ascii="Times New Roman" w:hAnsi="Times New Roman"/>
          <w:sz w:val="28"/>
          <w:szCs w:val="28"/>
        </w:rPr>
        <w:t>связи.     В    кишечнике    1,25(OH)</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2 D 3</w:t>
      </w:r>
      <w:r>
        <w:rPr>
          <w:rFonts w:ascii="Times New Roman" w:hAnsi="Times New Roman"/>
          <w:sz w:val="28"/>
          <w:szCs w:val="28"/>
          <w:lang w:val="uz-Cyrl-UZ"/>
        </w:rPr>
        <w:t xml:space="preserve">, </w:t>
      </w:r>
      <w:r w:rsidRPr="00ED09D5">
        <w:rPr>
          <w:rFonts w:ascii="Times New Roman" w:hAnsi="Times New Roman"/>
          <w:sz w:val="28"/>
          <w:szCs w:val="28"/>
        </w:rPr>
        <w:t>увеличивая    синтез    кальций</w:t>
      </w:r>
      <w:r w:rsidR="00023759" w:rsidRPr="00023759">
        <w:rPr>
          <w:rFonts w:ascii="Times New Roman" w:hAnsi="Times New Roman"/>
          <w:sz w:val="28"/>
          <w:szCs w:val="28"/>
        </w:rPr>
        <w:t xml:space="preserve"> </w:t>
      </w:r>
      <w:r w:rsidRPr="00ED09D5">
        <w:rPr>
          <w:rFonts w:ascii="Times New Roman" w:hAnsi="Times New Roman"/>
          <w:sz w:val="28"/>
          <w:szCs w:val="28"/>
        </w:rPr>
        <w:t xml:space="preserve">связывающего белка, ответственного за транспорт кальция через мембрану слизистой оболочки, активирует  всасывание  кальция,  способствуетвсасыванию фосфора. В ОЩЖ кальцитриол ингибирует синтез и секрециюПТГ.Витамин D оказывает также иммуномодулирующее действие, он ответственен за рост и дифференцировку клеток (остеобласты, промиелоциты, миелоциты).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Кальцитонин</w:t>
      </w:r>
      <w:r w:rsidRPr="00ED09D5">
        <w:rPr>
          <w:rFonts w:ascii="Times New Roman" w:hAnsi="Times New Roman"/>
          <w:sz w:val="28"/>
          <w:szCs w:val="28"/>
        </w:rPr>
        <w:t xml:space="preserve"> —  полипептид,  который состоит из 32  аминокислот исинтезируется в парафолликулярных клетках (С-клетки) щитовидной железы.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Кость является главным органом-мишенью кальцитонина,  который</w:t>
      </w:r>
      <w:r w:rsidR="00023759" w:rsidRPr="00023759">
        <w:rPr>
          <w:rFonts w:ascii="Times New Roman" w:hAnsi="Times New Roman"/>
          <w:sz w:val="28"/>
          <w:szCs w:val="28"/>
        </w:rPr>
        <w:t xml:space="preserve"> </w:t>
      </w:r>
      <w:r w:rsidRPr="00ED09D5">
        <w:rPr>
          <w:rFonts w:ascii="Times New Roman" w:hAnsi="Times New Roman"/>
          <w:sz w:val="28"/>
          <w:szCs w:val="28"/>
        </w:rPr>
        <w:t>снижает активность остеокластов и тем самым препятствует  резорбции</w:t>
      </w:r>
      <w:r w:rsidR="00023759" w:rsidRPr="00023759">
        <w:rPr>
          <w:rFonts w:ascii="Times New Roman" w:hAnsi="Times New Roman"/>
          <w:sz w:val="28"/>
          <w:szCs w:val="28"/>
        </w:rPr>
        <w:t xml:space="preserve"> </w:t>
      </w:r>
      <w:r w:rsidRPr="00ED09D5">
        <w:rPr>
          <w:rFonts w:ascii="Times New Roman" w:hAnsi="Times New Roman"/>
          <w:sz w:val="28"/>
          <w:szCs w:val="28"/>
        </w:rPr>
        <w:t xml:space="preserve">костной  ткани.  Кальцитонин  увеличивает  экскрецию  натрия,  хлорида, кальция и фосфата с мочой. Уровни секреции кальцитонина и ПТГ связаны обратной зависимостью,  они регулируются концентрацией ионизированного кальция.  При повышении уровня кальция в плазме пропорционально увеличивается секреция кальцитонина. </w:t>
      </w:r>
    </w:p>
    <w:p w:rsidR="00FB4B75" w:rsidRPr="00ED09D5" w:rsidRDefault="00FB4B75" w:rsidP="004E397E">
      <w:pPr>
        <w:spacing w:after="0"/>
        <w:jc w:val="center"/>
        <w:rPr>
          <w:rFonts w:ascii="Times New Roman" w:hAnsi="Times New Roman"/>
          <w:b/>
          <w:sz w:val="28"/>
          <w:szCs w:val="28"/>
        </w:rPr>
      </w:pPr>
      <w:r w:rsidRPr="00ED09D5">
        <w:rPr>
          <w:rFonts w:ascii="Times New Roman" w:hAnsi="Times New Roman"/>
          <w:b/>
          <w:sz w:val="28"/>
          <w:szCs w:val="28"/>
        </w:rPr>
        <w:t>Обследование больных с наpушением фосфорно-кальциевого обмена включает:</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Определение уровней ионизированного и общего кальция и фосфата в крови и моче.</w:t>
      </w:r>
    </w:p>
    <w:p w:rsidR="00FB4B75" w:rsidRPr="009A49CD" w:rsidRDefault="00FB4B75" w:rsidP="004E397E">
      <w:pPr>
        <w:pStyle w:val="28"/>
        <w:spacing w:line="276" w:lineRule="auto"/>
        <w:ind w:firstLine="0"/>
        <w:rPr>
          <w:rFonts w:ascii="Times New Roman" w:hAnsi="Times New Roman"/>
          <w:b/>
          <w:szCs w:val="28"/>
          <w:lang w:val="ru-RU"/>
        </w:rPr>
      </w:pPr>
      <w:r>
        <w:rPr>
          <w:rFonts w:ascii="Times New Roman" w:hAnsi="Times New Roman"/>
          <w:b/>
          <w:szCs w:val="28"/>
          <w:lang w:val="ru-RU"/>
        </w:rPr>
        <w:t xml:space="preserve">Таблица 5.2. </w:t>
      </w:r>
      <w:r w:rsidRPr="009A49CD">
        <w:rPr>
          <w:rFonts w:ascii="Times New Roman" w:hAnsi="Times New Roman"/>
          <w:b/>
          <w:szCs w:val="28"/>
          <w:lang w:val="ru-RU"/>
        </w:rPr>
        <w:t>Уровни кальция, фосфатов и активность щелочной фосфатазыв плазме крови (ионно-селективный электрод)</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2018"/>
        <w:gridCol w:w="1701"/>
        <w:gridCol w:w="1276"/>
      </w:tblGrid>
      <w:tr w:rsidR="00FB4B75" w:rsidRPr="001B05B6" w:rsidTr="00FB4B75">
        <w:trPr>
          <w:cantSplit/>
          <w:trHeight w:val="135"/>
        </w:trPr>
        <w:tc>
          <w:tcPr>
            <w:tcW w:w="2376" w:type="dxa"/>
            <w:vMerge w:val="restart"/>
          </w:tcPr>
          <w:p w:rsidR="00FB4B75" w:rsidRPr="009C3AB7" w:rsidRDefault="00FB4B75" w:rsidP="004E397E">
            <w:pPr>
              <w:pStyle w:val="5"/>
              <w:spacing w:before="0"/>
              <w:rPr>
                <w:rFonts w:ascii="Times New Roman" w:hAnsi="Times New Roman"/>
                <w:color w:val="auto"/>
                <w:sz w:val="28"/>
                <w:szCs w:val="28"/>
                <w:lang w:val="ru-RU"/>
              </w:rPr>
            </w:pPr>
            <w:r w:rsidRPr="009C3AB7">
              <w:rPr>
                <w:rFonts w:ascii="Times New Roman" w:hAnsi="Times New Roman"/>
                <w:color w:val="auto"/>
                <w:sz w:val="28"/>
                <w:szCs w:val="28"/>
                <w:lang w:val="ru-RU"/>
              </w:rPr>
              <w:t>Возраст</w:t>
            </w:r>
          </w:p>
        </w:tc>
        <w:tc>
          <w:tcPr>
            <w:tcW w:w="3578" w:type="dxa"/>
            <w:gridSpan w:val="2"/>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Кальций (ммоль/л)</w:t>
            </w:r>
          </w:p>
        </w:tc>
        <w:tc>
          <w:tcPr>
            <w:tcW w:w="1701" w:type="dxa"/>
            <w:vMerge w:val="restart"/>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Фосфат неорганический (ммоль/л)</w:t>
            </w:r>
          </w:p>
        </w:tc>
        <w:tc>
          <w:tcPr>
            <w:tcW w:w="1276" w:type="dxa"/>
            <w:vMerge w:val="restart"/>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Щелочная фосфатаза (Ед/л)</w:t>
            </w:r>
          </w:p>
        </w:tc>
      </w:tr>
      <w:tr w:rsidR="00FB4B75" w:rsidRPr="001B05B6" w:rsidTr="00FB4B75">
        <w:trPr>
          <w:cantSplit/>
          <w:trHeight w:val="135"/>
        </w:trPr>
        <w:tc>
          <w:tcPr>
            <w:tcW w:w="2376" w:type="dxa"/>
            <w:vMerge/>
          </w:tcPr>
          <w:p w:rsidR="00FB4B75" w:rsidRPr="001B05B6" w:rsidRDefault="00FB4B75" w:rsidP="004E397E">
            <w:pPr>
              <w:spacing w:after="0"/>
              <w:jc w:val="center"/>
              <w:rPr>
                <w:rFonts w:ascii="Times New Roman" w:hAnsi="Times New Roman"/>
                <w:sz w:val="28"/>
                <w:szCs w:val="28"/>
                <w:highlight w:val="magenta"/>
              </w:rPr>
            </w:pP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Общий кальций (пределы)</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Ионизированный кальций (пределы)</w:t>
            </w:r>
          </w:p>
        </w:tc>
        <w:tc>
          <w:tcPr>
            <w:tcW w:w="1701" w:type="dxa"/>
            <w:vMerge/>
          </w:tcPr>
          <w:p w:rsidR="00FB4B75" w:rsidRPr="001B05B6" w:rsidRDefault="00FB4B75" w:rsidP="004E397E">
            <w:pPr>
              <w:spacing w:after="0"/>
              <w:jc w:val="center"/>
              <w:rPr>
                <w:rFonts w:ascii="Times New Roman" w:hAnsi="Times New Roman"/>
                <w:sz w:val="28"/>
                <w:szCs w:val="28"/>
                <w:highlight w:val="magenta"/>
              </w:rPr>
            </w:pPr>
          </w:p>
        </w:tc>
        <w:tc>
          <w:tcPr>
            <w:tcW w:w="1276" w:type="dxa"/>
            <w:vMerge/>
          </w:tcPr>
          <w:p w:rsidR="00FB4B75" w:rsidRPr="001B05B6" w:rsidRDefault="00FB4B75" w:rsidP="004E397E">
            <w:pPr>
              <w:spacing w:after="0"/>
              <w:jc w:val="center"/>
              <w:rPr>
                <w:rFonts w:ascii="Times New Roman" w:hAnsi="Times New Roman"/>
                <w:sz w:val="28"/>
                <w:szCs w:val="28"/>
                <w:highlight w:val="magenta"/>
              </w:rPr>
            </w:pP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Пуповинная кровь</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2,05-2,80</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1,30-1,60</w:t>
            </w: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1,20-2,26</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36-107</w:t>
            </w: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Недоношенные новорожденные</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1,55-2,75</w:t>
            </w:r>
          </w:p>
        </w:tc>
        <w:tc>
          <w:tcPr>
            <w:tcW w:w="2018" w:type="dxa"/>
          </w:tcPr>
          <w:p w:rsidR="00FB4B75" w:rsidRPr="001B05B6" w:rsidRDefault="00FB4B75" w:rsidP="004E397E">
            <w:pPr>
              <w:spacing w:after="0"/>
              <w:jc w:val="center"/>
              <w:rPr>
                <w:rFonts w:ascii="Times New Roman" w:hAnsi="Times New Roman"/>
                <w:sz w:val="28"/>
                <w:szCs w:val="28"/>
              </w:rPr>
            </w:pP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1,74-3,52</w:t>
            </w:r>
          </w:p>
        </w:tc>
        <w:tc>
          <w:tcPr>
            <w:tcW w:w="1276" w:type="dxa"/>
          </w:tcPr>
          <w:p w:rsidR="00FB4B75" w:rsidRPr="001B05B6" w:rsidRDefault="00FB4B75" w:rsidP="004E397E">
            <w:pPr>
              <w:spacing w:after="0"/>
              <w:jc w:val="center"/>
              <w:rPr>
                <w:rFonts w:ascii="Times New Roman" w:hAnsi="Times New Roman"/>
                <w:sz w:val="28"/>
                <w:szCs w:val="28"/>
              </w:rPr>
            </w:pP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Доношенные новорожденные</w:t>
            </w:r>
          </w:p>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1 час</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2,05-2,80</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1,21-1,46</w:t>
            </w:r>
          </w:p>
        </w:tc>
        <w:tc>
          <w:tcPr>
            <w:tcW w:w="1701" w:type="dxa"/>
            <w:vMerge w:val="restart"/>
          </w:tcPr>
          <w:p w:rsidR="00FB4B75" w:rsidRPr="001B05B6" w:rsidRDefault="00FB4B75" w:rsidP="004E397E">
            <w:pPr>
              <w:spacing w:after="0"/>
              <w:jc w:val="center"/>
              <w:rPr>
                <w:rFonts w:ascii="Times New Roman" w:hAnsi="Times New Roman"/>
                <w:sz w:val="28"/>
                <w:szCs w:val="28"/>
              </w:rPr>
            </w:pPr>
          </w:p>
          <w:p w:rsidR="00FB4B75" w:rsidRPr="001B05B6" w:rsidRDefault="00FB4B75" w:rsidP="004E397E">
            <w:pPr>
              <w:spacing w:after="0"/>
              <w:jc w:val="center"/>
              <w:rPr>
                <w:rFonts w:ascii="Times New Roman" w:hAnsi="Times New Roman"/>
                <w:sz w:val="28"/>
                <w:szCs w:val="28"/>
              </w:rPr>
            </w:pPr>
          </w:p>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1,45-2,91</w:t>
            </w:r>
          </w:p>
        </w:tc>
        <w:tc>
          <w:tcPr>
            <w:tcW w:w="1276" w:type="dxa"/>
            <w:vMerge w:val="restart"/>
          </w:tcPr>
          <w:p w:rsidR="00FB4B75" w:rsidRPr="001B05B6" w:rsidRDefault="00FB4B75" w:rsidP="004E397E">
            <w:pPr>
              <w:spacing w:after="0"/>
              <w:jc w:val="center"/>
              <w:rPr>
                <w:rFonts w:ascii="Times New Roman" w:hAnsi="Times New Roman"/>
                <w:sz w:val="28"/>
                <w:szCs w:val="28"/>
              </w:rPr>
            </w:pPr>
          </w:p>
          <w:p w:rsidR="00FB4B75" w:rsidRPr="001B05B6" w:rsidRDefault="00FB4B75" w:rsidP="004E397E">
            <w:pPr>
              <w:spacing w:after="0"/>
              <w:jc w:val="center"/>
              <w:rPr>
                <w:rFonts w:ascii="Times New Roman" w:hAnsi="Times New Roman"/>
                <w:sz w:val="28"/>
                <w:szCs w:val="28"/>
              </w:rPr>
            </w:pPr>
          </w:p>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71-213</w:t>
            </w: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24 часа</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1,75-3,00</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1,10 -1,36</w:t>
            </w:r>
          </w:p>
        </w:tc>
        <w:tc>
          <w:tcPr>
            <w:tcW w:w="1701" w:type="dxa"/>
            <w:vMerge/>
          </w:tcPr>
          <w:p w:rsidR="00FB4B75" w:rsidRPr="001B05B6" w:rsidRDefault="00FB4B75" w:rsidP="004E397E">
            <w:pPr>
              <w:spacing w:after="0"/>
              <w:jc w:val="center"/>
              <w:rPr>
                <w:rFonts w:ascii="Times New Roman" w:hAnsi="Times New Roman"/>
                <w:sz w:val="28"/>
                <w:szCs w:val="28"/>
              </w:rPr>
            </w:pPr>
          </w:p>
        </w:tc>
        <w:tc>
          <w:tcPr>
            <w:tcW w:w="1276" w:type="dxa"/>
            <w:vMerge/>
          </w:tcPr>
          <w:p w:rsidR="00FB4B75" w:rsidRPr="001B05B6" w:rsidRDefault="00FB4B75" w:rsidP="004E397E">
            <w:pPr>
              <w:spacing w:after="0"/>
              <w:jc w:val="center"/>
              <w:rPr>
                <w:rFonts w:ascii="Times New Roman" w:hAnsi="Times New Roman"/>
                <w:sz w:val="28"/>
                <w:szCs w:val="28"/>
              </w:rPr>
            </w:pP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5 дней</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2,25-2,73</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1,22-1,48</w:t>
            </w:r>
          </w:p>
        </w:tc>
        <w:tc>
          <w:tcPr>
            <w:tcW w:w="1701" w:type="dxa"/>
            <w:vMerge/>
          </w:tcPr>
          <w:p w:rsidR="00FB4B75" w:rsidRPr="001B05B6" w:rsidRDefault="00FB4B75" w:rsidP="004E397E">
            <w:pPr>
              <w:spacing w:after="0"/>
              <w:jc w:val="center"/>
              <w:rPr>
                <w:rFonts w:ascii="Times New Roman" w:hAnsi="Times New Roman"/>
                <w:sz w:val="28"/>
                <w:szCs w:val="28"/>
              </w:rPr>
            </w:pPr>
          </w:p>
        </w:tc>
        <w:tc>
          <w:tcPr>
            <w:tcW w:w="1276" w:type="dxa"/>
            <w:vMerge/>
          </w:tcPr>
          <w:p w:rsidR="00FB4B75" w:rsidRPr="001B05B6" w:rsidRDefault="00FB4B75" w:rsidP="004E397E">
            <w:pPr>
              <w:spacing w:after="0"/>
              <w:jc w:val="center"/>
              <w:rPr>
                <w:rFonts w:ascii="Times New Roman" w:hAnsi="Times New Roman"/>
                <w:sz w:val="28"/>
                <w:szCs w:val="28"/>
              </w:rPr>
            </w:pP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10 дней – 2 года</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2,25-2,75</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1,16-1,22</w:t>
            </w: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1,45-2,16</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71-142</w:t>
            </w: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2-12 лет</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2,20-2,70</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1,12-1,23</w:t>
            </w: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1,45-1,78</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107-213</w:t>
            </w: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12-18 лет</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2,10-2,55</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1,20-1,38</w:t>
            </w: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1,45-1,78</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&lt;500</w:t>
            </w:r>
          </w:p>
        </w:tc>
      </w:tr>
      <w:tr w:rsidR="00FB4B75" w:rsidRPr="001B05B6" w:rsidTr="00FB4B75">
        <w:trPr>
          <w:cantSplit/>
        </w:trPr>
        <w:tc>
          <w:tcPr>
            <w:tcW w:w="2376" w:type="dxa"/>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Взрослые</w:t>
            </w:r>
          </w:p>
        </w:tc>
        <w:tc>
          <w:tcPr>
            <w:tcW w:w="1560"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2,15-2,50</w:t>
            </w:r>
          </w:p>
        </w:tc>
        <w:tc>
          <w:tcPr>
            <w:tcW w:w="20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1,15-1,27</w:t>
            </w:r>
          </w:p>
        </w:tc>
        <w:tc>
          <w:tcPr>
            <w:tcW w:w="1701"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0,87-1,45</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30-92</w:t>
            </w:r>
          </w:p>
        </w:tc>
      </w:tr>
    </w:tbl>
    <w:p w:rsidR="00FB4B75" w:rsidRPr="00ED09D5" w:rsidRDefault="00FB4B75" w:rsidP="004E397E">
      <w:pPr>
        <w:spacing w:after="0"/>
        <w:rPr>
          <w:rFonts w:ascii="Times New Roman" w:hAnsi="Times New Roman"/>
          <w:sz w:val="28"/>
          <w:szCs w:val="28"/>
        </w:rPr>
      </w:pP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При невозможности прямого определения уровня ионизированного кальция в крови можно рассчитать концентрацию ионизированного кальция по формуле Мак-Лина и Гастингса в модификации Пейна с соавт.:</w:t>
      </w:r>
    </w:p>
    <w:p w:rsidR="00FB4B75" w:rsidRPr="00ED09D5" w:rsidRDefault="002A2039" w:rsidP="004E397E">
      <w:pPr>
        <w:spacing w:after="0"/>
        <w:rPr>
          <w:rFonts w:ascii="Times New Roman" w:hAnsi="Times New Roman"/>
          <w:sz w:val="28"/>
          <w:szCs w:val="28"/>
        </w:rPr>
      </w:pPr>
      <w:r>
        <w:rPr>
          <w:noProof/>
          <w:lang w:val="uz-Cyrl-UZ" w:eastAsia="uz-Cyrl-UZ"/>
        </w:rPr>
        <w:pict>
          <v:roundrect id="Скругленный прямоугольник 1678" o:spid="_x0000_s1251" alt="Описание: Голубая тисненая бумага" style="position:absolute;margin-left:48.1pt;margin-top:13.2pt;width:221.15pt;height:23.1pt;z-index:251679744;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" o:allowincell="f" strokeweight="1pt">
            <v:fill r:id="rId103" o:title="" recolor="t" type="tile"/>
            <v:textbox style="mso-next-textbox:#Скругленный прямоугольник 1678" inset="1pt,1pt,1pt,1pt">
              <w:txbxContent>
                <w:p w:rsidR="00626137" w:rsidRDefault="00626137" w:rsidP="00FB4B75">
                  <w:pPr>
                    <w:jc w:val="center"/>
                  </w:pPr>
                  <w:r>
                    <w:rPr>
                      <w:b/>
                    </w:rPr>
                    <w:t>Са</w:t>
                  </w:r>
                  <w:r>
                    <w:rPr>
                      <w:b/>
                      <w:vertAlign w:val="superscript"/>
                    </w:rPr>
                    <w:t>++</w:t>
                  </w:r>
                  <w:r>
                    <w:rPr>
                      <w:b/>
                    </w:rPr>
                    <w:t xml:space="preserve">  = Са – (0,025 х  А) + 1</w:t>
                  </w:r>
                </w:p>
                <w:p w:rsidR="00626137" w:rsidRDefault="00626137" w:rsidP="00FB4B75">
                  <w:pPr>
                    <w:jc w:val="both"/>
                  </w:pPr>
                </w:p>
              </w:txbxContent>
            </v:textbox>
          </v:roundrect>
        </w:pict>
      </w:r>
    </w:p>
    <w:p w:rsidR="00FB4B75" w:rsidRPr="00ED09D5" w:rsidRDefault="00FB4B75" w:rsidP="004E397E">
      <w:pPr>
        <w:spacing w:after="0"/>
        <w:rPr>
          <w:rFonts w:ascii="Times New Roman" w:hAnsi="Times New Roman"/>
          <w:sz w:val="28"/>
          <w:szCs w:val="28"/>
        </w:rPr>
      </w:pPr>
    </w:p>
    <w:p w:rsidR="00FB4B75" w:rsidRPr="00ED09D5" w:rsidRDefault="00FB4B75" w:rsidP="004E397E">
      <w:pPr>
        <w:spacing w:after="0"/>
        <w:rPr>
          <w:rFonts w:ascii="Times New Roman" w:hAnsi="Times New Roman"/>
          <w:sz w:val="28"/>
          <w:szCs w:val="28"/>
        </w:rPr>
      </w:pP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где Са</w:t>
      </w:r>
      <w:r w:rsidRPr="00ED09D5">
        <w:rPr>
          <w:rFonts w:ascii="Times New Roman" w:hAnsi="Times New Roman"/>
          <w:sz w:val="28"/>
          <w:szCs w:val="28"/>
          <w:vertAlign w:val="superscript"/>
        </w:rPr>
        <w:t>++</w:t>
      </w:r>
      <w:r w:rsidRPr="00ED09D5">
        <w:rPr>
          <w:rFonts w:ascii="Times New Roman" w:hAnsi="Times New Roman"/>
          <w:sz w:val="28"/>
          <w:szCs w:val="28"/>
        </w:rPr>
        <w:t xml:space="preserve"> - ионизированный кальций (ммоль/л)</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Са  - общий кальций (ммоль/л)</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А – концентрация альбумина (г/л)</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Определение уровней общего белка (альбумина) магния, натpия,  калия, глюкозы, креатинина, щелочной фосфатазы и рН крови.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ЭКГ. Электрокардиографические признаки электролитных нарушений: </w:t>
      </w:r>
      <w:r>
        <w:rPr>
          <w:rFonts w:ascii="Times New Roman" w:hAnsi="Times New Roman"/>
          <w:noProof/>
          <w:sz w:val="28"/>
          <w:szCs w:val="28"/>
        </w:rPr>
        <w:drawing>
          <wp:inline distT="0" distB="0" distL="0" distR="0">
            <wp:extent cx="3648710" cy="3200400"/>
            <wp:effectExtent l="19050" t="0" r="889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4"/>
                    <a:srcRect/>
                    <a:stretch>
                      <a:fillRect/>
                    </a:stretch>
                  </pic:blipFill>
                  <pic:spPr bwMode="auto">
                    <a:xfrm>
                      <a:off x="0" y="0"/>
                      <a:ext cx="3648710" cy="3200400"/>
                    </a:xfrm>
                    <a:prstGeom prst="rect">
                      <a:avLst/>
                    </a:prstGeom>
                    <a:noFill/>
                    <a:ln w="9525">
                      <a:noFill/>
                      <a:miter lim="800000"/>
                      <a:headEnd/>
                      <a:tailEnd/>
                    </a:ln>
                  </pic:spPr>
                </pic:pic>
              </a:graphicData>
            </a:graphic>
          </wp:inline>
        </w:drawing>
      </w:r>
    </w:p>
    <w:p w:rsidR="00FB4B75" w:rsidRPr="00ED09D5" w:rsidRDefault="00FB4B75" w:rsidP="004E397E">
      <w:pPr>
        <w:pStyle w:val="af9"/>
        <w:spacing w:line="276" w:lineRule="auto"/>
        <w:ind w:left="283"/>
        <w:jc w:val="both"/>
        <w:rPr>
          <w:rFonts w:ascii="Times New Roman" w:hAnsi="Times New Roman"/>
          <w:sz w:val="28"/>
          <w:szCs w:val="28"/>
        </w:rPr>
      </w:pPr>
      <w:r w:rsidRPr="00ED09D5">
        <w:rPr>
          <w:rFonts w:ascii="Times New Roman" w:hAnsi="Times New Roman"/>
          <w:sz w:val="28"/>
          <w:szCs w:val="28"/>
        </w:rPr>
        <w:t>*Для  гипокальциемии характерно удлинение интервала QT и фрагмента ST, кроме того, можно выявить изменения зубца Т в виде пика или инверсии. Для гипеpкальциемии  типично  укорочение ST.</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Определение уровней ПТГ, кальцитонина, метаболитов витамина </w:t>
      </w:r>
      <w:r w:rsidRPr="00ED09D5">
        <w:rPr>
          <w:rFonts w:ascii="Times New Roman" w:hAnsi="Times New Roman"/>
          <w:sz w:val="28"/>
          <w:szCs w:val="28"/>
          <w:lang w:val="en-US"/>
        </w:rPr>
        <w:t>D</w:t>
      </w:r>
      <w:r w:rsidRPr="00ED09D5">
        <w:rPr>
          <w:rFonts w:ascii="Times New Roman" w:hAnsi="Times New Roman"/>
          <w:sz w:val="28"/>
          <w:szCs w:val="28"/>
        </w:rPr>
        <w:t xml:space="preserve"> в крови.</w:t>
      </w:r>
    </w:p>
    <w:p w:rsidR="00FB4B75" w:rsidRPr="009A49CD" w:rsidRDefault="00FB4B75" w:rsidP="004E397E">
      <w:pPr>
        <w:spacing w:after="0"/>
        <w:ind w:left="283"/>
        <w:jc w:val="center"/>
        <w:rPr>
          <w:rFonts w:ascii="Times New Roman" w:hAnsi="Times New Roman"/>
          <w:b/>
          <w:sz w:val="28"/>
          <w:szCs w:val="28"/>
        </w:rPr>
      </w:pPr>
      <w:r>
        <w:rPr>
          <w:rFonts w:ascii="Times New Roman" w:hAnsi="Times New Roman"/>
          <w:b/>
          <w:sz w:val="28"/>
          <w:szCs w:val="28"/>
        </w:rPr>
        <w:t>Таблица № 5.3.</w:t>
      </w:r>
      <w:r w:rsidRPr="009A49CD">
        <w:rPr>
          <w:rFonts w:ascii="Times New Roman" w:hAnsi="Times New Roman"/>
          <w:b/>
          <w:sz w:val="28"/>
          <w:szCs w:val="28"/>
        </w:rPr>
        <w:t>Содержание кальций  регулирующих гормонов в крови.</w:t>
      </w:r>
      <w:r w:rsidRPr="009A49CD">
        <w:rPr>
          <w:rFonts w:ascii="Times New Roman" w:hAnsi="Times New Roman"/>
          <w:b/>
          <w:szCs w:val="28"/>
        </w:rPr>
        <w:t>(Тиц H.У.,1997)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1559"/>
        <w:gridCol w:w="1276"/>
        <w:gridCol w:w="1418"/>
        <w:gridCol w:w="1559"/>
      </w:tblGrid>
      <w:tr w:rsidR="00FB4B75" w:rsidRPr="001B05B6" w:rsidTr="00FB4B75">
        <w:trPr>
          <w:trHeight w:val="268"/>
        </w:trPr>
        <w:tc>
          <w:tcPr>
            <w:tcW w:w="3692" w:type="dxa"/>
            <w:tcBorders>
              <w:bottom w:val="single" w:sz="4" w:space="0" w:color="auto"/>
            </w:tcBorders>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Возраст</w:t>
            </w:r>
          </w:p>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Гормон</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Пуповинная       кровь</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1-7 дней</w:t>
            </w:r>
          </w:p>
        </w:tc>
        <w:tc>
          <w:tcPr>
            <w:tcW w:w="14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1-16 лет</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Взрослые</w:t>
            </w:r>
          </w:p>
        </w:tc>
      </w:tr>
      <w:tr w:rsidR="00FB4B75" w:rsidRPr="001B05B6" w:rsidTr="00FB4B75">
        <w:trPr>
          <w:trHeight w:val="513"/>
        </w:trPr>
        <w:tc>
          <w:tcPr>
            <w:tcW w:w="3692" w:type="dxa"/>
            <w:tcBorders>
              <w:bottom w:val="single" w:sz="4" w:space="0" w:color="auto"/>
            </w:tcBorders>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 xml:space="preserve">Кальцитонин  (пг/мл) </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25-150</w:t>
            </w:r>
          </w:p>
        </w:tc>
        <w:tc>
          <w:tcPr>
            <w:tcW w:w="1276"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70-348</w:t>
            </w:r>
          </w:p>
        </w:tc>
        <w:tc>
          <w:tcPr>
            <w:tcW w:w="14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&lt;70</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&lt;150</w:t>
            </w:r>
          </w:p>
        </w:tc>
      </w:tr>
      <w:tr w:rsidR="00FB4B75" w:rsidRPr="001B05B6" w:rsidTr="00FB4B75">
        <w:trPr>
          <w:cantSplit/>
          <w:trHeight w:val="698"/>
        </w:trPr>
        <w:tc>
          <w:tcPr>
            <w:tcW w:w="3692" w:type="dxa"/>
            <w:tcBorders>
              <w:top w:val="single" w:sz="4" w:space="0" w:color="auto"/>
              <w:bottom w:val="nil"/>
            </w:tcBorders>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Паратиреоидный гоpмон (нг/л)</w:t>
            </w:r>
          </w:p>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*ПТГ</w:t>
            </w:r>
            <w:r w:rsidRPr="001B05B6">
              <w:rPr>
                <w:rFonts w:ascii="Times New Roman" w:hAnsi="Times New Roman"/>
                <w:sz w:val="28"/>
                <w:szCs w:val="28"/>
                <w:vertAlign w:val="subscript"/>
              </w:rPr>
              <w:t>1-84</w:t>
            </w:r>
          </w:p>
        </w:tc>
        <w:tc>
          <w:tcPr>
            <w:tcW w:w="1559" w:type="dxa"/>
            <w:tcBorders>
              <w:left w:val="nil"/>
            </w:tcBorders>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&lt;3</w:t>
            </w:r>
          </w:p>
        </w:tc>
        <w:tc>
          <w:tcPr>
            <w:tcW w:w="1276" w:type="dxa"/>
          </w:tcPr>
          <w:p w:rsidR="00FB4B75" w:rsidRPr="001B05B6" w:rsidRDefault="00FB4B75" w:rsidP="004E397E">
            <w:pPr>
              <w:spacing w:after="0"/>
              <w:jc w:val="center"/>
              <w:rPr>
                <w:rFonts w:ascii="Times New Roman" w:hAnsi="Times New Roman"/>
                <w:sz w:val="28"/>
                <w:szCs w:val="28"/>
              </w:rPr>
            </w:pPr>
          </w:p>
        </w:tc>
        <w:tc>
          <w:tcPr>
            <w:tcW w:w="14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9-52</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10-65</w:t>
            </w:r>
          </w:p>
        </w:tc>
      </w:tr>
      <w:tr w:rsidR="00FB4B75" w:rsidRPr="001B05B6" w:rsidTr="00FB4B75">
        <w:trPr>
          <w:trHeight w:val="452"/>
        </w:trPr>
        <w:tc>
          <w:tcPr>
            <w:tcW w:w="3692" w:type="dxa"/>
            <w:tcBorders>
              <w:top w:val="nil"/>
              <w:bottom w:val="nil"/>
            </w:tcBorders>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 xml:space="preserve"> **ПТГ</w:t>
            </w:r>
            <w:r w:rsidRPr="001B05B6">
              <w:rPr>
                <w:rFonts w:ascii="Times New Roman" w:hAnsi="Times New Roman"/>
                <w:sz w:val="28"/>
                <w:szCs w:val="28"/>
                <w:vertAlign w:val="subscript"/>
              </w:rPr>
              <w:t>1-34</w:t>
            </w:r>
          </w:p>
        </w:tc>
        <w:tc>
          <w:tcPr>
            <w:tcW w:w="1559" w:type="dxa"/>
            <w:tcBorders>
              <w:left w:val="nil"/>
            </w:tcBorders>
          </w:tcPr>
          <w:p w:rsidR="00FB4B75" w:rsidRPr="001B05B6" w:rsidRDefault="00FB4B75" w:rsidP="004E397E">
            <w:pPr>
              <w:spacing w:after="0"/>
              <w:jc w:val="center"/>
              <w:rPr>
                <w:rFonts w:ascii="Times New Roman" w:hAnsi="Times New Roman"/>
                <w:sz w:val="28"/>
                <w:szCs w:val="28"/>
              </w:rPr>
            </w:pPr>
          </w:p>
        </w:tc>
        <w:tc>
          <w:tcPr>
            <w:tcW w:w="1276" w:type="dxa"/>
          </w:tcPr>
          <w:p w:rsidR="00FB4B75" w:rsidRPr="001B05B6" w:rsidRDefault="00FB4B75" w:rsidP="004E397E">
            <w:pPr>
              <w:spacing w:after="0"/>
              <w:jc w:val="center"/>
              <w:rPr>
                <w:rFonts w:ascii="Times New Roman" w:hAnsi="Times New Roman"/>
                <w:sz w:val="28"/>
                <w:szCs w:val="28"/>
              </w:rPr>
            </w:pPr>
          </w:p>
        </w:tc>
        <w:tc>
          <w:tcPr>
            <w:tcW w:w="14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14-21</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8-24</w:t>
            </w:r>
          </w:p>
        </w:tc>
      </w:tr>
      <w:tr w:rsidR="00FB4B75" w:rsidRPr="001B05B6" w:rsidTr="00FB4B75">
        <w:trPr>
          <w:trHeight w:val="502"/>
        </w:trPr>
        <w:tc>
          <w:tcPr>
            <w:tcW w:w="3692" w:type="dxa"/>
            <w:tcBorders>
              <w:top w:val="nil"/>
              <w:bottom w:val="nil"/>
            </w:tcBorders>
          </w:tcPr>
          <w:p w:rsidR="00FB4B75" w:rsidRPr="001B05B6" w:rsidRDefault="00FB4B75" w:rsidP="004E397E">
            <w:pPr>
              <w:spacing w:after="0"/>
              <w:rPr>
                <w:rFonts w:ascii="Times New Roman" w:hAnsi="Times New Roman"/>
                <w:sz w:val="28"/>
                <w:szCs w:val="28"/>
              </w:rPr>
            </w:pPr>
            <w:r w:rsidRPr="001B05B6">
              <w:rPr>
                <w:rFonts w:ascii="Times New Roman" w:hAnsi="Times New Roman"/>
                <w:sz w:val="28"/>
                <w:szCs w:val="28"/>
              </w:rPr>
              <w:t xml:space="preserve"> ***ПТГ</w:t>
            </w:r>
          </w:p>
        </w:tc>
        <w:tc>
          <w:tcPr>
            <w:tcW w:w="1559" w:type="dxa"/>
            <w:tcBorders>
              <w:left w:val="nil"/>
            </w:tcBorders>
          </w:tcPr>
          <w:p w:rsidR="00FB4B75" w:rsidRPr="001B05B6" w:rsidRDefault="00FB4B75" w:rsidP="004E397E">
            <w:pPr>
              <w:spacing w:after="0"/>
              <w:jc w:val="center"/>
              <w:rPr>
                <w:rFonts w:ascii="Times New Roman" w:hAnsi="Times New Roman"/>
                <w:sz w:val="28"/>
                <w:szCs w:val="28"/>
              </w:rPr>
            </w:pPr>
          </w:p>
        </w:tc>
        <w:tc>
          <w:tcPr>
            <w:tcW w:w="1276" w:type="dxa"/>
          </w:tcPr>
          <w:p w:rsidR="00FB4B75" w:rsidRPr="001B05B6" w:rsidRDefault="00FB4B75" w:rsidP="004E397E">
            <w:pPr>
              <w:spacing w:after="0"/>
              <w:jc w:val="center"/>
              <w:rPr>
                <w:rFonts w:ascii="Times New Roman" w:hAnsi="Times New Roman"/>
                <w:sz w:val="28"/>
                <w:szCs w:val="28"/>
              </w:rPr>
            </w:pPr>
          </w:p>
        </w:tc>
        <w:tc>
          <w:tcPr>
            <w:tcW w:w="1418"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51-217</w:t>
            </w:r>
          </w:p>
        </w:tc>
        <w:tc>
          <w:tcPr>
            <w:tcW w:w="1559" w:type="dxa"/>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50-330</w:t>
            </w:r>
          </w:p>
        </w:tc>
      </w:tr>
      <w:tr w:rsidR="00FB4B75" w:rsidRPr="001B05B6" w:rsidTr="00FB4B75">
        <w:trPr>
          <w:cantSplit/>
          <w:trHeight w:val="369"/>
        </w:trPr>
        <w:tc>
          <w:tcPr>
            <w:tcW w:w="3692" w:type="dxa"/>
            <w:tcBorders>
              <w:bottom w:val="nil"/>
            </w:tcBorders>
          </w:tcPr>
          <w:p w:rsidR="00FB4B75" w:rsidRPr="001B05B6" w:rsidRDefault="00FB4B75" w:rsidP="004E397E">
            <w:pPr>
              <w:spacing w:after="0"/>
              <w:jc w:val="both"/>
              <w:rPr>
                <w:rFonts w:ascii="Times New Roman" w:hAnsi="Times New Roman"/>
                <w:sz w:val="28"/>
                <w:szCs w:val="28"/>
              </w:rPr>
            </w:pPr>
            <w:r w:rsidRPr="001B05B6">
              <w:rPr>
                <w:rFonts w:ascii="Times New Roman" w:hAnsi="Times New Roman"/>
                <w:sz w:val="28"/>
                <w:szCs w:val="28"/>
              </w:rPr>
              <w:t>25(ОН)</w:t>
            </w:r>
            <w:r w:rsidRPr="001B05B6">
              <w:rPr>
                <w:rFonts w:ascii="Times New Roman" w:hAnsi="Times New Roman"/>
                <w:sz w:val="28"/>
                <w:szCs w:val="28"/>
                <w:lang w:val="en-US"/>
              </w:rPr>
              <w:t>D</w:t>
            </w:r>
            <w:r w:rsidRPr="001B05B6">
              <w:rPr>
                <w:rFonts w:ascii="Times New Roman" w:hAnsi="Times New Roman"/>
                <w:sz w:val="28"/>
                <w:szCs w:val="28"/>
                <w:vertAlign w:val="subscript"/>
              </w:rPr>
              <w:t>3</w:t>
            </w:r>
            <w:r w:rsidRPr="001B05B6">
              <w:rPr>
                <w:rFonts w:ascii="Times New Roman" w:hAnsi="Times New Roman"/>
                <w:sz w:val="28"/>
                <w:szCs w:val="28"/>
              </w:rPr>
              <w:t xml:space="preserve"> (нг/мл)</w:t>
            </w:r>
          </w:p>
        </w:tc>
        <w:tc>
          <w:tcPr>
            <w:tcW w:w="5812" w:type="dxa"/>
            <w:gridSpan w:val="4"/>
            <w:tcBorders>
              <w:left w:val="nil"/>
            </w:tcBorders>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8-60</w:t>
            </w:r>
          </w:p>
        </w:tc>
      </w:tr>
      <w:tr w:rsidR="00FB4B75" w:rsidRPr="001B05B6" w:rsidTr="00FB4B75">
        <w:trPr>
          <w:cantSplit/>
          <w:trHeight w:val="267"/>
        </w:trPr>
        <w:tc>
          <w:tcPr>
            <w:tcW w:w="3692" w:type="dxa"/>
            <w:tcBorders>
              <w:top w:val="nil"/>
              <w:bottom w:val="nil"/>
            </w:tcBorders>
          </w:tcPr>
          <w:p w:rsidR="00FB4B75" w:rsidRPr="001B05B6" w:rsidRDefault="00FB4B75" w:rsidP="004E397E">
            <w:pPr>
              <w:spacing w:after="0"/>
              <w:jc w:val="both"/>
              <w:rPr>
                <w:rFonts w:ascii="Times New Roman" w:hAnsi="Times New Roman"/>
                <w:sz w:val="28"/>
                <w:szCs w:val="28"/>
              </w:rPr>
            </w:pPr>
            <w:r w:rsidRPr="001B05B6">
              <w:rPr>
                <w:rFonts w:ascii="Times New Roman" w:hAnsi="Times New Roman"/>
                <w:sz w:val="28"/>
                <w:szCs w:val="28"/>
              </w:rPr>
              <w:t xml:space="preserve">                 (нмоль/л)</w:t>
            </w:r>
          </w:p>
        </w:tc>
        <w:tc>
          <w:tcPr>
            <w:tcW w:w="5812" w:type="dxa"/>
            <w:gridSpan w:val="4"/>
            <w:tcBorders>
              <w:left w:val="nil"/>
            </w:tcBorders>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20-150</w:t>
            </w:r>
          </w:p>
        </w:tc>
      </w:tr>
      <w:tr w:rsidR="00FB4B75" w:rsidRPr="001B05B6" w:rsidTr="00FB4B75">
        <w:trPr>
          <w:cantSplit/>
          <w:trHeight w:val="235"/>
        </w:trPr>
        <w:tc>
          <w:tcPr>
            <w:tcW w:w="3692" w:type="dxa"/>
            <w:tcBorders>
              <w:bottom w:val="nil"/>
            </w:tcBorders>
          </w:tcPr>
          <w:p w:rsidR="00FB4B75" w:rsidRPr="001B05B6" w:rsidRDefault="00FB4B75" w:rsidP="004E397E">
            <w:pPr>
              <w:spacing w:after="0"/>
              <w:jc w:val="both"/>
              <w:rPr>
                <w:rFonts w:ascii="Times New Roman" w:hAnsi="Times New Roman"/>
                <w:sz w:val="28"/>
                <w:szCs w:val="28"/>
              </w:rPr>
            </w:pPr>
            <w:r w:rsidRPr="001B05B6">
              <w:rPr>
                <w:rFonts w:ascii="Times New Roman" w:hAnsi="Times New Roman"/>
                <w:sz w:val="28"/>
                <w:szCs w:val="28"/>
              </w:rPr>
              <w:t>1,25 (ОН)</w:t>
            </w:r>
            <w:r w:rsidRPr="001B05B6">
              <w:rPr>
                <w:rFonts w:ascii="Times New Roman" w:hAnsi="Times New Roman"/>
                <w:sz w:val="28"/>
                <w:szCs w:val="28"/>
                <w:vertAlign w:val="subscript"/>
              </w:rPr>
              <w:t xml:space="preserve">2 </w:t>
            </w:r>
            <w:r w:rsidRPr="001B05B6">
              <w:rPr>
                <w:rFonts w:ascii="Times New Roman" w:hAnsi="Times New Roman"/>
                <w:sz w:val="28"/>
                <w:szCs w:val="28"/>
                <w:lang w:val="en-US"/>
              </w:rPr>
              <w:t>D</w:t>
            </w:r>
            <w:r w:rsidRPr="001B05B6">
              <w:rPr>
                <w:rFonts w:ascii="Times New Roman" w:hAnsi="Times New Roman"/>
                <w:sz w:val="28"/>
                <w:szCs w:val="28"/>
                <w:vertAlign w:val="subscript"/>
              </w:rPr>
              <w:t xml:space="preserve">3 </w:t>
            </w:r>
            <w:r w:rsidRPr="001B05B6">
              <w:rPr>
                <w:rFonts w:ascii="Times New Roman" w:hAnsi="Times New Roman"/>
                <w:sz w:val="28"/>
                <w:szCs w:val="28"/>
              </w:rPr>
              <w:t>(пг/мл)</w:t>
            </w:r>
          </w:p>
        </w:tc>
        <w:tc>
          <w:tcPr>
            <w:tcW w:w="5812" w:type="dxa"/>
            <w:gridSpan w:val="4"/>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16-76</w:t>
            </w:r>
          </w:p>
        </w:tc>
      </w:tr>
      <w:tr w:rsidR="00FB4B75" w:rsidRPr="001B05B6" w:rsidTr="00FB4B75">
        <w:trPr>
          <w:cantSplit/>
          <w:trHeight w:val="235"/>
        </w:trPr>
        <w:tc>
          <w:tcPr>
            <w:tcW w:w="3692" w:type="dxa"/>
            <w:tcBorders>
              <w:top w:val="nil"/>
            </w:tcBorders>
          </w:tcPr>
          <w:p w:rsidR="00FB4B75" w:rsidRPr="001B05B6" w:rsidRDefault="00FB4B75" w:rsidP="004E397E">
            <w:pPr>
              <w:spacing w:after="0"/>
              <w:jc w:val="both"/>
              <w:rPr>
                <w:rFonts w:ascii="Times New Roman" w:hAnsi="Times New Roman"/>
                <w:sz w:val="28"/>
                <w:szCs w:val="28"/>
              </w:rPr>
            </w:pPr>
            <w:r w:rsidRPr="001B05B6">
              <w:rPr>
                <w:rFonts w:ascii="Times New Roman" w:hAnsi="Times New Roman"/>
                <w:sz w:val="28"/>
                <w:szCs w:val="28"/>
              </w:rPr>
              <w:t xml:space="preserve">                     (пмоль/л)</w:t>
            </w:r>
          </w:p>
        </w:tc>
        <w:tc>
          <w:tcPr>
            <w:tcW w:w="5812" w:type="dxa"/>
            <w:gridSpan w:val="4"/>
          </w:tcPr>
          <w:p w:rsidR="00FB4B75" w:rsidRPr="001B05B6" w:rsidRDefault="00FB4B75" w:rsidP="004E397E">
            <w:pPr>
              <w:spacing w:after="0"/>
              <w:jc w:val="center"/>
              <w:rPr>
                <w:rFonts w:ascii="Times New Roman" w:hAnsi="Times New Roman"/>
                <w:sz w:val="28"/>
                <w:szCs w:val="28"/>
              </w:rPr>
            </w:pPr>
            <w:r w:rsidRPr="001B05B6">
              <w:rPr>
                <w:rFonts w:ascii="Times New Roman" w:hAnsi="Times New Roman"/>
                <w:sz w:val="28"/>
                <w:szCs w:val="28"/>
              </w:rPr>
              <w:t>38-182</w:t>
            </w:r>
          </w:p>
        </w:tc>
      </w:tr>
    </w:tbl>
    <w:p w:rsidR="00FB4B75" w:rsidRPr="00ED09D5" w:rsidRDefault="00FB4B75" w:rsidP="004E397E">
      <w:pPr>
        <w:spacing w:after="0"/>
        <w:rPr>
          <w:rFonts w:ascii="Times New Roman" w:hAnsi="Times New Roman"/>
          <w:sz w:val="28"/>
          <w:szCs w:val="28"/>
        </w:rPr>
      </w:pPr>
    </w:p>
    <w:p w:rsidR="00FB4B75" w:rsidRPr="00ED09D5" w:rsidRDefault="00FB4B75" w:rsidP="004E397E">
      <w:pPr>
        <w:numPr>
          <w:ilvl w:val="0"/>
          <w:numId w:val="14"/>
        </w:numPr>
        <w:spacing w:after="0"/>
        <w:rPr>
          <w:rFonts w:ascii="Times New Roman" w:hAnsi="Times New Roman"/>
          <w:sz w:val="28"/>
          <w:szCs w:val="28"/>
        </w:rPr>
      </w:pPr>
      <w:r w:rsidRPr="00ED09D5">
        <w:rPr>
          <w:rFonts w:ascii="Times New Roman" w:hAnsi="Times New Roman"/>
          <w:sz w:val="28"/>
          <w:szCs w:val="28"/>
        </w:rPr>
        <w:t>Проведение функциональных проб.</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 внутривенное введение СаСl</w:t>
      </w:r>
      <w:r w:rsidRPr="00ED09D5">
        <w:rPr>
          <w:rFonts w:ascii="Times New Roman" w:hAnsi="Times New Roman"/>
          <w:sz w:val="28"/>
          <w:szCs w:val="28"/>
          <w:vertAlign w:val="subscript"/>
        </w:rPr>
        <w:t>2</w:t>
      </w:r>
      <w:r w:rsidRPr="00ED09D5">
        <w:rPr>
          <w:rFonts w:ascii="Times New Roman" w:hAnsi="Times New Roman"/>
          <w:sz w:val="28"/>
          <w:szCs w:val="28"/>
        </w:rPr>
        <w:t>;</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-назначение  средств  типа  комплексонов  (например, этилендиаминтетрауксусная кислота и др.);</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 ПТГ;</w:t>
      </w:r>
    </w:p>
    <w:p w:rsidR="00FB4B75" w:rsidRPr="00ED09D5" w:rsidRDefault="00FB4B75" w:rsidP="004E397E">
      <w:pPr>
        <w:spacing w:after="0"/>
        <w:rPr>
          <w:rFonts w:ascii="Times New Roman" w:hAnsi="Times New Roman"/>
          <w:sz w:val="28"/>
          <w:szCs w:val="28"/>
        </w:rPr>
      </w:pPr>
      <w:r w:rsidRPr="00ED09D5">
        <w:rPr>
          <w:rFonts w:ascii="Times New Roman" w:hAnsi="Times New Roman"/>
          <w:sz w:val="28"/>
          <w:szCs w:val="28"/>
        </w:rPr>
        <w:t>- ГК надпочечников.</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При всех этих пробах добиваются изменения уровня кальция в крови иисследуют реакцию ПЩЖ на эти изменения.</w:t>
      </w:r>
    </w:p>
    <w:p w:rsidR="00FB4B75" w:rsidRPr="00ED09D5" w:rsidRDefault="00FB4B75" w:rsidP="004E397E">
      <w:pPr>
        <w:numPr>
          <w:ilvl w:val="0"/>
          <w:numId w:val="14"/>
        </w:numPr>
        <w:spacing w:after="0"/>
        <w:jc w:val="both"/>
        <w:rPr>
          <w:rFonts w:ascii="Times New Roman" w:hAnsi="Times New Roman"/>
          <w:sz w:val="28"/>
          <w:szCs w:val="28"/>
        </w:rPr>
      </w:pPr>
      <w:r w:rsidRPr="00ED09D5">
        <w:rPr>
          <w:rFonts w:ascii="Times New Roman" w:hAnsi="Times New Roman"/>
          <w:sz w:val="28"/>
          <w:szCs w:val="28"/>
        </w:rPr>
        <w:t xml:space="preserve">Рентгенологическое и денситометрическое исследование костей. </w:t>
      </w:r>
    </w:p>
    <w:p w:rsidR="00FB4B75" w:rsidRPr="00ED09D5" w:rsidRDefault="00FB4B75" w:rsidP="004E397E">
      <w:pPr>
        <w:pStyle w:val="af9"/>
        <w:spacing w:line="276" w:lineRule="auto"/>
        <w:jc w:val="both"/>
        <w:rPr>
          <w:rFonts w:ascii="Times New Roman" w:hAnsi="Times New Roman"/>
          <w:sz w:val="28"/>
          <w:szCs w:val="28"/>
        </w:rPr>
      </w:pPr>
      <w:r w:rsidRPr="00ED09D5">
        <w:rPr>
          <w:rFonts w:ascii="Times New Roman" w:hAnsi="Times New Roman"/>
          <w:sz w:val="28"/>
          <w:szCs w:val="28"/>
        </w:rPr>
        <w:t xml:space="preserve">Обследование больных с нарушением фосфорно-кальциевого обмена, особенно с видимым поражением костной системы включает рентгенографию и денситометрию костей. На обычных рентгенограммах остеопению можно выявить только при потере 30-50% костной массы.  Наиболее отчетливые изменения имеются на рентгенограммах грудного и поясничного отделов позвоночника, проксимальных отделов бедренных костей и костей голеней, таза и стоп. </w:t>
      </w:r>
    </w:p>
    <w:p w:rsidR="00FB4B75" w:rsidRPr="00ED09D5" w:rsidRDefault="00FB4B75" w:rsidP="004E397E">
      <w:pPr>
        <w:spacing w:after="0"/>
        <w:ind w:firstLine="283"/>
        <w:jc w:val="both"/>
        <w:rPr>
          <w:rFonts w:ascii="Times New Roman" w:hAnsi="Times New Roman"/>
          <w:sz w:val="28"/>
          <w:szCs w:val="28"/>
        </w:rPr>
      </w:pPr>
      <w:r w:rsidRPr="00ED09D5">
        <w:rPr>
          <w:rFonts w:ascii="Times New Roman" w:hAnsi="Times New Roman"/>
          <w:sz w:val="28"/>
          <w:szCs w:val="28"/>
        </w:rPr>
        <w:t>Изотопную абсорбциометрию и двухфотонную рентгеновскую абсорбциометрию для оценки массы костей и содержания минеральных веществ из-за значительной лучевой нагрузки у детей не применяют.</w:t>
      </w:r>
    </w:p>
    <w:p w:rsidR="00FB4B75" w:rsidRPr="00ED09D5" w:rsidRDefault="00FB4B75" w:rsidP="004E397E">
      <w:pPr>
        <w:numPr>
          <w:ilvl w:val="0"/>
          <w:numId w:val="14"/>
        </w:numPr>
        <w:spacing w:after="0"/>
        <w:rPr>
          <w:rFonts w:ascii="Times New Roman" w:hAnsi="Times New Roman"/>
          <w:sz w:val="28"/>
          <w:szCs w:val="28"/>
        </w:rPr>
      </w:pPr>
      <w:r w:rsidRPr="00ED09D5">
        <w:rPr>
          <w:rFonts w:ascii="Times New Roman" w:hAnsi="Times New Roman"/>
          <w:sz w:val="28"/>
          <w:szCs w:val="28"/>
        </w:rPr>
        <w:t xml:space="preserve">Исследование функции почек и ЖКТ. </w:t>
      </w:r>
    </w:p>
    <w:p w:rsidR="00FB4B75" w:rsidRPr="00ED09D5" w:rsidRDefault="00FB4B75" w:rsidP="004E397E">
      <w:pPr>
        <w:numPr>
          <w:ilvl w:val="0"/>
          <w:numId w:val="14"/>
        </w:numPr>
        <w:spacing w:after="0"/>
        <w:jc w:val="both"/>
        <w:rPr>
          <w:rFonts w:ascii="Times New Roman" w:hAnsi="Times New Roman"/>
          <w:sz w:val="28"/>
          <w:szCs w:val="28"/>
        </w:rPr>
      </w:pPr>
      <w:r w:rsidRPr="00ED09D5">
        <w:rPr>
          <w:rFonts w:ascii="Times New Roman" w:hAnsi="Times New Roman"/>
          <w:sz w:val="28"/>
          <w:szCs w:val="28"/>
        </w:rPr>
        <w:t>Неврологическое обследование.</w:t>
      </w:r>
      <w:r>
        <w:rPr>
          <w:rFonts w:ascii="Times New Roman" w:hAnsi="Times New Roman"/>
          <w:sz w:val="28"/>
          <w:szCs w:val="28"/>
        </w:rPr>
        <w:t xml:space="preserve"> </w:t>
      </w:r>
      <w:r w:rsidRPr="00ED09D5">
        <w:rPr>
          <w:rFonts w:ascii="Times New Roman" w:hAnsi="Times New Roman"/>
          <w:sz w:val="28"/>
          <w:szCs w:val="28"/>
        </w:rPr>
        <w:t>Неврологическое обследование позволяет оценить эффект ионизированного кальция. Более точно это возможно при измерении времени ахиллова рефлекса, ориентировочно – по интенсивности сухожильных рефлексов и появлению патологических рефлексов, свидетельствующих о нарушении нервно-мышечной проводимости.</w:t>
      </w:r>
    </w:p>
    <w:p w:rsidR="00FB4B75" w:rsidRPr="00ED09D5" w:rsidRDefault="00FB4B75" w:rsidP="004E397E">
      <w:pPr>
        <w:spacing w:after="0"/>
        <w:jc w:val="center"/>
        <w:rPr>
          <w:rFonts w:ascii="Times New Roman" w:hAnsi="Times New Roman"/>
          <w:b/>
          <w:sz w:val="28"/>
          <w:szCs w:val="28"/>
        </w:rPr>
      </w:pPr>
      <w:r>
        <w:rPr>
          <w:rFonts w:ascii="Times New Roman" w:hAnsi="Times New Roman"/>
          <w:b/>
          <w:sz w:val="28"/>
          <w:szCs w:val="28"/>
        </w:rPr>
        <w:t>5.3.</w:t>
      </w:r>
      <w:r w:rsidRPr="00ED09D5">
        <w:rPr>
          <w:rFonts w:ascii="Times New Roman" w:hAnsi="Times New Roman"/>
          <w:b/>
          <w:sz w:val="28"/>
          <w:szCs w:val="28"/>
        </w:rPr>
        <w:t>Гипопаратиреоз</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Гипопаратиреоз (ГПТ) — синдром, развитие которого связано с недостаточностью  секреции  ПТГ  околощитовидными  железами  либо  с</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нарушением биологического действия ПТГ,  в результате чего снижаетсяреабсорбция кальция в канальцах почек,  уменьшается его всасывание вкишечнике,  что  ведет  к  гипокальциемии,  изменению  нервно-мышечной</w:t>
      </w:r>
      <w:r>
        <w:rPr>
          <w:rFonts w:ascii="Times New Roman" w:hAnsi="Times New Roman"/>
          <w:sz w:val="28"/>
          <w:szCs w:val="28"/>
        </w:rPr>
        <w:t xml:space="preserve"> </w:t>
      </w:r>
      <w:r w:rsidRPr="00ED09D5">
        <w:rPr>
          <w:rFonts w:ascii="Times New Roman" w:hAnsi="Times New Roman"/>
          <w:sz w:val="28"/>
          <w:szCs w:val="28"/>
        </w:rPr>
        <w:t>проводимости, развитию остеопении/остеопороза и трофическим нарушениям в организме.</w:t>
      </w:r>
      <w:r>
        <w:rPr>
          <w:rFonts w:ascii="Times New Roman" w:hAnsi="Times New Roman"/>
          <w:sz w:val="28"/>
          <w:szCs w:val="28"/>
        </w:rPr>
        <w:t xml:space="preserve"> </w:t>
      </w:r>
      <w:r w:rsidRPr="00ED09D5">
        <w:rPr>
          <w:rFonts w:ascii="Times New Roman" w:hAnsi="Times New Roman"/>
          <w:sz w:val="28"/>
          <w:szCs w:val="28"/>
        </w:rPr>
        <w:t>Гипопаратиреоидная</w:t>
      </w:r>
      <w:r>
        <w:rPr>
          <w:rFonts w:ascii="Times New Roman" w:hAnsi="Times New Roman"/>
          <w:sz w:val="28"/>
          <w:szCs w:val="28"/>
        </w:rPr>
        <w:t xml:space="preserve"> </w:t>
      </w:r>
      <w:r w:rsidRPr="00ED09D5">
        <w:rPr>
          <w:rFonts w:ascii="Times New Roman" w:hAnsi="Times New Roman"/>
          <w:sz w:val="28"/>
          <w:szCs w:val="28"/>
        </w:rPr>
        <w:t>недостаточность  является  редкой  причиной</w:t>
      </w:r>
      <w:r>
        <w:rPr>
          <w:rFonts w:ascii="Times New Roman" w:hAnsi="Times New Roman"/>
          <w:sz w:val="28"/>
          <w:szCs w:val="28"/>
        </w:rPr>
        <w:t xml:space="preserve"> </w:t>
      </w:r>
      <w:r w:rsidRPr="00ED09D5">
        <w:rPr>
          <w:rFonts w:ascii="Times New Roman" w:hAnsi="Times New Roman"/>
          <w:sz w:val="28"/>
          <w:szCs w:val="28"/>
        </w:rPr>
        <w:t>гипокальциемии и развивается при двух формах заболевания: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1)  недостаточной  секреции  ПТГ околощитовидными  железами  —гипопаратиреозе;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2) нечувствительности тканей-мишеней к действию ПТГ — псевдогипопаратиреозе.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Обе формы заболевания сопровождаются гипокальциемией в сочетании с гиперфосфатемией. Заболевания можно дифференцировать друг сдругом при определении концентрации ПТГ в сыворотке крови: при гипопаратиреозе она снижена, при псевдогипопаратиреозе — повышена.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По </w:t>
      </w:r>
      <w:r w:rsidRPr="009A49CD">
        <w:rPr>
          <w:rFonts w:ascii="Times New Roman" w:hAnsi="Times New Roman"/>
          <w:sz w:val="28"/>
          <w:szCs w:val="28"/>
        </w:rPr>
        <w:t xml:space="preserve">этиологии </w:t>
      </w:r>
      <w:r w:rsidRPr="00ED09D5">
        <w:rPr>
          <w:rFonts w:ascii="Times New Roman" w:hAnsi="Times New Roman"/>
          <w:sz w:val="28"/>
          <w:szCs w:val="28"/>
        </w:rPr>
        <w:t xml:space="preserve">различают следующие виды ГПТ: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1.  Врожденный: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а) изолированный;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б) в составе наследственных синдромов: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ДиДжоржи (DiGeorge);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Кенни-Каффи (KennyCaffey);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Бараката (Barakat);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аутоиммунного полигландулярного синдрома 1-го типа;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в)  ассоциированный с митохондриальными нарушениями  (Кернса–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Сейра синдром, MELAS, MTPDS).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2. Приобретенный: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а) аутоиммунный (изолированный);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б) послеоперационный: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транзиторный;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постоянный;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в) возникающий при разрушении паращитовидных желез:</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в результате радиойодтерапии болезней щитовидной железы;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−вследствие инфильтративных заболеваний (гемосидероз,  болезньВильсона–Коновалова, гранулематоз, амилоидоз).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Снижение функции ОЩЖ чаще всего обусловлено их случайнымудалением или травмой при хирургическом вмешательстве на щитовидной</w:t>
      </w:r>
      <w:r w:rsidR="00E72332">
        <w:rPr>
          <w:rFonts w:ascii="Times New Roman" w:hAnsi="Times New Roman"/>
          <w:sz w:val="28"/>
          <w:szCs w:val="28"/>
        </w:rPr>
        <w:t xml:space="preserve"> </w:t>
      </w:r>
      <w:r w:rsidRPr="00ED09D5">
        <w:rPr>
          <w:rFonts w:ascii="Times New Roman" w:hAnsi="Times New Roman"/>
          <w:sz w:val="28"/>
          <w:szCs w:val="28"/>
        </w:rPr>
        <w:t xml:space="preserve">железе, а также отеком или кровоизлиянием в них, возможным после операции. ГПТ может быть следствием аутоиммунного изолированного пара-11тиреоидита или симптомом аутоиммунных полигландулярных синдромов, чаще всего 1-го типа  (мутации гена AIRE-1 на хромосоме 21q22.3).  ГПТразвивается в результате разрушения ОЩЖ при инфильтративных заболеваниях (гемосидероз, болезнь Вильсона–Коновалова, гранулематоз и др.), при радиойодтерапии болезней щитовидной железы.  Транзиторная гипофункция ОЩЖ может наблюдаться у новорожденных в </w:t>
      </w:r>
      <w:r>
        <w:rPr>
          <w:rFonts w:ascii="Times New Roman" w:hAnsi="Times New Roman"/>
          <w:sz w:val="28"/>
          <w:szCs w:val="28"/>
        </w:rPr>
        <w:t>течени</w:t>
      </w:r>
      <w:r>
        <w:rPr>
          <w:rFonts w:ascii="Times New Roman" w:hAnsi="Times New Roman"/>
          <w:sz w:val="28"/>
          <w:szCs w:val="28"/>
          <w:lang w:val="uz-Cyrl-UZ"/>
        </w:rPr>
        <w:t>и</w:t>
      </w:r>
      <w:r w:rsidRPr="00ED09D5">
        <w:rPr>
          <w:rFonts w:ascii="Times New Roman" w:hAnsi="Times New Roman"/>
          <w:sz w:val="28"/>
          <w:szCs w:val="28"/>
        </w:rPr>
        <w:t xml:space="preserve"> первойнедели, прежде всего у детей, родившихся от женщин, страдающих ГПТ.  Врожденный  изолированный  ГПТ  является  проявлением  дефектасинтеза,  процессинга  или  секреции  ПТГ,  наследуется  по  аутосомно</w:t>
      </w:r>
      <w:r>
        <w:rPr>
          <w:rFonts w:ascii="Times New Roman" w:hAnsi="Times New Roman"/>
          <w:sz w:val="28"/>
          <w:szCs w:val="28"/>
        </w:rPr>
        <w:t xml:space="preserve"> </w:t>
      </w:r>
      <w:r w:rsidRPr="00ED09D5">
        <w:rPr>
          <w:rFonts w:ascii="Times New Roman" w:hAnsi="Times New Roman"/>
          <w:sz w:val="28"/>
          <w:szCs w:val="28"/>
        </w:rPr>
        <w:t>доминантному, аутосомно-рецессивному типам. При ГПТ с Х-сцепленным</w:t>
      </w:r>
      <w:r>
        <w:rPr>
          <w:rFonts w:ascii="Times New Roman" w:hAnsi="Times New Roman"/>
          <w:sz w:val="28"/>
          <w:szCs w:val="28"/>
        </w:rPr>
        <w:t xml:space="preserve"> </w:t>
      </w:r>
      <w:r w:rsidRPr="00ED09D5">
        <w:rPr>
          <w:rFonts w:ascii="Times New Roman" w:hAnsi="Times New Roman"/>
          <w:sz w:val="28"/>
          <w:szCs w:val="28"/>
        </w:rPr>
        <w:t>рецессивным типом наследования (повреждения Xq26-27) возникают изолированные аномалии эмбрионального развития ОЩЖ. ГПТ  входит  в  состав  ряда  наследственных  синдромов:  синдрома</w:t>
      </w:r>
      <w:r>
        <w:rPr>
          <w:rFonts w:ascii="Times New Roman" w:hAnsi="Times New Roman"/>
          <w:sz w:val="28"/>
          <w:szCs w:val="28"/>
        </w:rPr>
        <w:t xml:space="preserve"> </w:t>
      </w:r>
      <w:r w:rsidRPr="00ED09D5">
        <w:rPr>
          <w:rFonts w:ascii="Times New Roman" w:hAnsi="Times New Roman"/>
          <w:sz w:val="28"/>
          <w:szCs w:val="28"/>
        </w:rPr>
        <w:t>Ди</w:t>
      </w:r>
      <w:r>
        <w:rPr>
          <w:rFonts w:ascii="Times New Roman" w:hAnsi="Times New Roman"/>
          <w:sz w:val="28"/>
          <w:szCs w:val="28"/>
        </w:rPr>
        <w:t xml:space="preserve"> </w:t>
      </w:r>
      <w:r w:rsidRPr="00ED09D5">
        <w:rPr>
          <w:rFonts w:ascii="Times New Roman" w:hAnsi="Times New Roman"/>
          <w:sz w:val="28"/>
          <w:szCs w:val="28"/>
        </w:rPr>
        <w:t>Джоржи  (аплазия ОЩЖ,дисгенезия тимуса с тяжелым Т-клеточным</w:t>
      </w:r>
      <w:r>
        <w:rPr>
          <w:rFonts w:ascii="Times New Roman" w:hAnsi="Times New Roman"/>
          <w:sz w:val="28"/>
          <w:szCs w:val="28"/>
        </w:rPr>
        <w:t xml:space="preserve"> </w:t>
      </w:r>
      <w:r w:rsidRPr="00ED09D5">
        <w:rPr>
          <w:rFonts w:ascii="Times New Roman" w:hAnsi="Times New Roman"/>
          <w:sz w:val="28"/>
          <w:szCs w:val="28"/>
        </w:rPr>
        <w:t>иммунодефицитом,  дефект межпредсердной перегородки,  дефект межжелудочковой  перегородки,  лицевой  дисморфизм),  синдрома  Кенни-Каффи(гипопаратиреоз,  кортикальное  утолщение  трубчатых  костей,  низкорослость,  позднее закрытие большого родничка,  макроцефалия,  кальцификация базальных ганглиев, гиперметропия), синдрома Кернса–Сейра (гипопаратиреоз,  митохондриальная</w:t>
      </w:r>
      <w:r>
        <w:rPr>
          <w:rFonts w:ascii="Times New Roman" w:hAnsi="Times New Roman"/>
          <w:sz w:val="28"/>
          <w:szCs w:val="28"/>
        </w:rPr>
        <w:t xml:space="preserve"> </w:t>
      </w:r>
      <w:r w:rsidRPr="00ED09D5">
        <w:rPr>
          <w:rFonts w:ascii="Times New Roman" w:hAnsi="Times New Roman"/>
          <w:sz w:val="28"/>
          <w:szCs w:val="28"/>
        </w:rPr>
        <w:t>кардиомиопатия,  окулокранио-соматические</w:t>
      </w:r>
      <w:r>
        <w:rPr>
          <w:rFonts w:ascii="Times New Roman" w:hAnsi="Times New Roman"/>
          <w:sz w:val="28"/>
          <w:szCs w:val="28"/>
        </w:rPr>
        <w:t xml:space="preserve"> </w:t>
      </w:r>
      <w:r w:rsidRPr="00ED09D5">
        <w:rPr>
          <w:rFonts w:ascii="Times New Roman" w:hAnsi="Times New Roman"/>
          <w:sz w:val="28"/>
          <w:szCs w:val="28"/>
        </w:rPr>
        <w:t xml:space="preserve">заболевания), синдрома Бараката (гипопаратиреоз, нейросенсорная глухота, нефропатия, почечная недостаточность).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b/>
          <w:sz w:val="28"/>
          <w:szCs w:val="28"/>
        </w:rPr>
        <w:t>Патогенез.</w:t>
      </w:r>
      <w:r w:rsidRPr="00ED09D5">
        <w:rPr>
          <w:rFonts w:ascii="Times New Roman" w:hAnsi="Times New Roman"/>
          <w:sz w:val="28"/>
          <w:szCs w:val="28"/>
        </w:rPr>
        <w:t xml:space="preserve">  В связи с выпадением или снижением функции ОЩЖ</w:t>
      </w:r>
      <w:r w:rsidR="00933F76">
        <w:rPr>
          <w:rFonts w:ascii="Times New Roman" w:hAnsi="Times New Roman"/>
          <w:sz w:val="28"/>
          <w:szCs w:val="28"/>
        </w:rPr>
        <w:t xml:space="preserve"> </w:t>
      </w:r>
      <w:r w:rsidRPr="00ED09D5">
        <w:rPr>
          <w:rFonts w:ascii="Times New Roman" w:hAnsi="Times New Roman"/>
          <w:sz w:val="28"/>
          <w:szCs w:val="28"/>
        </w:rPr>
        <w:t xml:space="preserve">уменьшается выработка ПТГ,  регулирующего обмен кальция и фосфора. При этом в крови </w:t>
      </w:r>
      <w:r>
        <w:rPr>
          <w:rFonts w:ascii="Times New Roman" w:hAnsi="Times New Roman"/>
          <w:sz w:val="28"/>
          <w:szCs w:val="28"/>
        </w:rPr>
        <w:t xml:space="preserve">понижается содержание кальция, </w:t>
      </w:r>
      <w:r w:rsidRPr="00ED09D5">
        <w:rPr>
          <w:rFonts w:ascii="Times New Roman" w:hAnsi="Times New Roman"/>
          <w:sz w:val="28"/>
          <w:szCs w:val="28"/>
        </w:rPr>
        <w:t>главным образом,  засчет  ионизированной  фракции  и  повышается  уровень  неорганического</w:t>
      </w:r>
      <w:r>
        <w:rPr>
          <w:rFonts w:ascii="Times New Roman" w:hAnsi="Times New Roman"/>
          <w:sz w:val="28"/>
          <w:szCs w:val="28"/>
        </w:rPr>
        <w:t xml:space="preserve"> </w:t>
      </w:r>
      <w:r w:rsidRPr="00ED09D5">
        <w:rPr>
          <w:rFonts w:ascii="Times New Roman" w:hAnsi="Times New Roman"/>
          <w:sz w:val="28"/>
          <w:szCs w:val="28"/>
        </w:rPr>
        <w:t>фосфора.  Гиперфосфатемия</w:t>
      </w:r>
      <w:r>
        <w:rPr>
          <w:rFonts w:ascii="Times New Roman" w:hAnsi="Times New Roman"/>
          <w:sz w:val="28"/>
          <w:szCs w:val="28"/>
        </w:rPr>
        <w:t xml:space="preserve"> </w:t>
      </w:r>
      <w:r w:rsidRPr="00ED09D5">
        <w:rPr>
          <w:rFonts w:ascii="Times New Roman" w:hAnsi="Times New Roman"/>
          <w:sz w:val="28"/>
          <w:szCs w:val="28"/>
        </w:rPr>
        <w:t>обусловлена усилением реабсорбции</w:t>
      </w:r>
      <w:r>
        <w:rPr>
          <w:rFonts w:ascii="Times New Roman" w:hAnsi="Times New Roman"/>
          <w:sz w:val="28"/>
          <w:szCs w:val="28"/>
        </w:rPr>
        <w:t xml:space="preserve"> </w:t>
      </w:r>
      <w:r w:rsidRPr="00ED09D5">
        <w:rPr>
          <w:rFonts w:ascii="Times New Roman" w:hAnsi="Times New Roman"/>
          <w:sz w:val="28"/>
          <w:szCs w:val="28"/>
        </w:rPr>
        <w:t>фосфора</w:t>
      </w:r>
      <w:r>
        <w:rPr>
          <w:rFonts w:ascii="Times New Roman" w:hAnsi="Times New Roman"/>
          <w:sz w:val="28"/>
          <w:szCs w:val="28"/>
        </w:rPr>
        <w:t xml:space="preserve"> </w:t>
      </w:r>
      <w:r w:rsidRPr="00ED09D5">
        <w:rPr>
          <w:rFonts w:ascii="Times New Roman" w:hAnsi="Times New Roman"/>
          <w:sz w:val="28"/>
          <w:szCs w:val="28"/>
        </w:rPr>
        <w:t>в почечных канальцах при недостаточном синтезе ПТГ.  Падение уровняПТГ в организме может быть одним из факторов снижения синтеза в проксимальных   канальцах   почек   активного   метаболита   витамина   D 3 — 1,25(OH) 2 D 3 , что также ведет к нарушению всасывания кальция в кишечнике, реабсорбции его в дистальных канальцах почек и развитию гипокальциемии. При гипопаратиреозе нарушается соотношение электролитов. Понижение  кальция  ведет  к  относительному  преобладанию  калия.  Кальций</w:t>
      </w:r>
      <w:r>
        <w:rPr>
          <w:rFonts w:ascii="Times New Roman" w:hAnsi="Times New Roman"/>
          <w:sz w:val="28"/>
          <w:szCs w:val="28"/>
        </w:rPr>
        <w:t xml:space="preserve"> </w:t>
      </w:r>
      <w:r w:rsidRPr="00ED09D5">
        <w:rPr>
          <w:rFonts w:ascii="Times New Roman" w:hAnsi="Times New Roman"/>
          <w:sz w:val="28"/>
          <w:szCs w:val="28"/>
        </w:rPr>
        <w:t>уменьшает возбудимость нервно-мышечного аппарата, а калий ее увеличивает. Большую роль в</w:t>
      </w:r>
      <w:r>
        <w:rPr>
          <w:rFonts w:ascii="Times New Roman" w:hAnsi="Times New Roman"/>
          <w:sz w:val="28"/>
          <w:szCs w:val="28"/>
        </w:rPr>
        <w:t xml:space="preserve"> </w:t>
      </w:r>
      <w:r w:rsidRPr="00ED09D5">
        <w:rPr>
          <w:rFonts w:ascii="Times New Roman" w:hAnsi="Times New Roman"/>
          <w:sz w:val="28"/>
          <w:szCs w:val="28"/>
        </w:rPr>
        <w:t xml:space="preserve">патогенезе тетании отводят сдвигу кислотно-основного равновесия в сторону преобладания оснований (алкалоз) и интоксикации организма продуктами белкового обмена.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Клиническая картина.</w:t>
      </w:r>
      <w:r w:rsidRPr="00ED09D5">
        <w:rPr>
          <w:rFonts w:ascii="Times New Roman" w:hAnsi="Times New Roman"/>
          <w:sz w:val="28"/>
          <w:szCs w:val="28"/>
        </w:rPr>
        <w:t xml:space="preserve"> Различают явную (острую и хроническую) искрытую  (латентную)  формы ГПТ.  Ведущее место в клинической картинезаболевания занимает повышение нервно-рефлекторной возбудимости мышечного аппарата с периодическим возникновением тонических судорог. При  явной  тетании  судороги  возникают  самопроизвольно,  сопровождаются сильными болевыми ощущениями и протекают то в виде следующих друг за другом относительно коротких приступов,  разделенных</w:t>
      </w:r>
      <w:r>
        <w:rPr>
          <w:rFonts w:ascii="Times New Roman" w:hAnsi="Times New Roman"/>
          <w:sz w:val="28"/>
          <w:szCs w:val="28"/>
        </w:rPr>
        <w:t xml:space="preserve"> </w:t>
      </w:r>
      <w:r w:rsidRPr="00ED09D5">
        <w:rPr>
          <w:rFonts w:ascii="Times New Roman" w:hAnsi="Times New Roman"/>
          <w:sz w:val="28"/>
          <w:szCs w:val="28"/>
        </w:rPr>
        <w:t>более или менее продолжительными промежутками времени,  то в видеочень длительных тяжелых судорожных состояний. Сознание больные не</w:t>
      </w:r>
      <w:r>
        <w:rPr>
          <w:rFonts w:ascii="Times New Roman" w:hAnsi="Times New Roman"/>
          <w:sz w:val="28"/>
          <w:szCs w:val="28"/>
        </w:rPr>
        <w:t xml:space="preserve"> </w:t>
      </w:r>
      <w:r w:rsidRPr="00ED09D5">
        <w:rPr>
          <w:rFonts w:ascii="Times New Roman" w:hAnsi="Times New Roman"/>
          <w:sz w:val="28"/>
          <w:szCs w:val="28"/>
        </w:rPr>
        <w:t>теряют.  Судороги могут начаться с болей в животе  (вследствие тетаниимышц передней брюшной стенки и гладкой мускулатуры кишечника),  закоторыми следует тоническая мышечная ригидность, запрокидывание головы и цианоз. В связи с этим ГПТ в некоторых случаях ошибочно принимают за эпилепсию.  Судороги могут сопровождаться головной болью, рвотой,  повышением внутричерепного давления,  отеком дисков зрительных нервов, что служит поводом для ошибочного подозрения на опухоль</w:t>
      </w:r>
      <w:r>
        <w:rPr>
          <w:rFonts w:ascii="Times New Roman" w:hAnsi="Times New Roman"/>
          <w:sz w:val="28"/>
          <w:szCs w:val="28"/>
        </w:rPr>
        <w:t xml:space="preserve"> </w:t>
      </w:r>
      <w:r w:rsidRPr="00ED09D5">
        <w:rPr>
          <w:rFonts w:ascii="Times New Roman" w:hAnsi="Times New Roman"/>
          <w:sz w:val="28"/>
          <w:szCs w:val="28"/>
        </w:rPr>
        <w:t>мозга. Наиболее тяжелые проявления тетании — это спазм мышц гортании бронхов.Легкая  степень  латентной  тетании  может  протекать  без  видимых</w:t>
      </w:r>
      <w:r>
        <w:rPr>
          <w:rFonts w:ascii="Times New Roman" w:hAnsi="Times New Roman"/>
          <w:sz w:val="28"/>
          <w:szCs w:val="28"/>
        </w:rPr>
        <w:t xml:space="preserve"> </w:t>
      </w:r>
      <w:r w:rsidRPr="00ED09D5">
        <w:rPr>
          <w:rFonts w:ascii="Times New Roman" w:hAnsi="Times New Roman"/>
          <w:sz w:val="28"/>
          <w:szCs w:val="28"/>
        </w:rPr>
        <w:t>внешних проявлений. Такие дети могут испытывать неприятные парестезии в конечностях, спазмы в них, ощущения ползани</w:t>
      </w:r>
      <w:r>
        <w:rPr>
          <w:rFonts w:ascii="Times New Roman" w:hAnsi="Times New Roman"/>
          <w:sz w:val="28"/>
          <w:szCs w:val="28"/>
        </w:rPr>
        <w:t>я мурашек, онемения. Повышенную</w:t>
      </w:r>
      <w:r w:rsidRPr="00ED09D5">
        <w:rPr>
          <w:rFonts w:ascii="Times New Roman" w:hAnsi="Times New Roman"/>
          <w:sz w:val="28"/>
          <w:szCs w:val="28"/>
        </w:rPr>
        <w:t xml:space="preserve"> нервно-рефлекторную  возбудимость  при  латентной</w:t>
      </w:r>
      <w:r>
        <w:rPr>
          <w:rFonts w:ascii="Times New Roman" w:hAnsi="Times New Roman"/>
          <w:sz w:val="28"/>
          <w:szCs w:val="28"/>
        </w:rPr>
        <w:t xml:space="preserve"> </w:t>
      </w:r>
      <w:r w:rsidRPr="00ED09D5">
        <w:rPr>
          <w:rFonts w:ascii="Times New Roman" w:hAnsi="Times New Roman"/>
          <w:sz w:val="28"/>
          <w:szCs w:val="28"/>
        </w:rPr>
        <w:t>форме  можно  выявить  механическим  или  электрическим  раздражением</w:t>
      </w:r>
      <w:r>
        <w:rPr>
          <w:rFonts w:ascii="Times New Roman" w:hAnsi="Times New Roman"/>
          <w:sz w:val="28"/>
          <w:szCs w:val="28"/>
        </w:rPr>
        <w:t xml:space="preserve"> </w:t>
      </w:r>
      <w:r w:rsidRPr="00ED09D5">
        <w:rPr>
          <w:rFonts w:ascii="Times New Roman" w:hAnsi="Times New Roman"/>
          <w:sz w:val="28"/>
          <w:szCs w:val="28"/>
        </w:rPr>
        <w:t>двигательных нервов.  Постукивание пальцем или молоточком в области</w:t>
      </w:r>
      <w:r>
        <w:rPr>
          <w:rFonts w:ascii="Times New Roman" w:hAnsi="Times New Roman"/>
          <w:sz w:val="28"/>
          <w:szCs w:val="28"/>
        </w:rPr>
        <w:t xml:space="preserve"> </w:t>
      </w:r>
      <w:r w:rsidRPr="00ED09D5">
        <w:rPr>
          <w:rFonts w:ascii="Times New Roman" w:hAnsi="Times New Roman"/>
          <w:sz w:val="28"/>
          <w:szCs w:val="28"/>
        </w:rPr>
        <w:t>выхода лицевого нерва (на 1 см вперед от козелка) вызывает сокращение</w:t>
      </w:r>
      <w:r>
        <w:rPr>
          <w:rFonts w:ascii="Times New Roman" w:hAnsi="Times New Roman"/>
          <w:sz w:val="28"/>
          <w:szCs w:val="28"/>
        </w:rPr>
        <w:t xml:space="preserve"> </w:t>
      </w:r>
      <w:r w:rsidRPr="00ED09D5">
        <w:rPr>
          <w:rFonts w:ascii="Times New Roman" w:hAnsi="Times New Roman"/>
          <w:sz w:val="28"/>
          <w:szCs w:val="28"/>
        </w:rPr>
        <w:t>мышц лица (симптом Хвостека).</w:t>
      </w:r>
      <w:r>
        <w:rPr>
          <w:rFonts w:ascii="Times New Roman" w:hAnsi="Times New Roman"/>
          <w:sz w:val="28"/>
          <w:szCs w:val="28"/>
        </w:rPr>
        <w:t xml:space="preserve"> </w:t>
      </w:r>
      <w:r w:rsidRPr="00ED09D5">
        <w:rPr>
          <w:rFonts w:ascii="Times New Roman" w:hAnsi="Times New Roman"/>
          <w:sz w:val="28"/>
          <w:szCs w:val="28"/>
        </w:rPr>
        <w:t>Феномен лицевого нерва дифференцируют на три степени: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I — сокращение всех мышц, иннервируемых лицевым нервом;</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II — сокращение только мышц угла рта и крыльев носа;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III — сокращение только мышц угла рта.  </w:t>
      </w:r>
    </w:p>
    <w:p w:rsidR="00D53538" w:rsidRDefault="00D53538" w:rsidP="004E397E">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38112" behindDoc="1" locked="0" layoutInCell="1" allowOverlap="1">
            <wp:simplePos x="0" y="0"/>
            <wp:positionH relativeFrom="column">
              <wp:posOffset>2924</wp:posOffset>
            </wp:positionH>
            <wp:positionV relativeFrom="paragraph">
              <wp:posOffset>236840</wp:posOffset>
            </wp:positionV>
            <wp:extent cx="1682159" cy="2806996"/>
            <wp:effectExtent l="19050" t="0" r="0" b="0"/>
            <wp:wrapTight wrapText="bothSides">
              <wp:wrapPolygon edited="0">
                <wp:start x="-245" y="0"/>
                <wp:lineTo x="-245" y="21402"/>
                <wp:lineTo x="21526" y="21402"/>
                <wp:lineTo x="21526" y="0"/>
                <wp:lineTo x="-245" y="0"/>
              </wp:wrapPolygon>
            </wp:wrapTight>
            <wp:docPr id="65" name="Рисунок 4" descr="E:\болалар эндоринологияси\хвос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олалар эндоринологияси\хвостек.jpg"/>
                    <pic:cNvPicPr>
                      <a:picLocks noChangeAspect="1" noChangeArrowheads="1"/>
                    </pic:cNvPicPr>
                  </pic:nvPicPr>
                  <pic:blipFill>
                    <a:blip r:embed="rId105"/>
                    <a:srcRect l="42624" t="12214" r="21077"/>
                    <a:stretch>
                      <a:fillRect/>
                    </a:stretch>
                  </pic:blipFill>
                  <pic:spPr bwMode="auto">
                    <a:xfrm>
                      <a:off x="0" y="0"/>
                      <a:ext cx="1682159" cy="2806996"/>
                    </a:xfrm>
                    <a:prstGeom prst="rect">
                      <a:avLst/>
                    </a:prstGeom>
                    <a:noFill/>
                    <a:ln w="9525">
                      <a:noFill/>
                      <a:miter lim="800000"/>
                      <a:headEnd/>
                      <a:tailEnd/>
                    </a:ln>
                  </pic:spPr>
                </pic:pic>
              </a:graphicData>
            </a:graphic>
          </wp:anchor>
        </w:drawing>
      </w:r>
    </w:p>
    <w:p w:rsidR="00D53538" w:rsidRDefault="00933F76" w:rsidP="004E397E">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39136" behindDoc="1" locked="0" layoutInCell="1" allowOverlap="1">
            <wp:simplePos x="0" y="0"/>
            <wp:positionH relativeFrom="column">
              <wp:posOffset>1248410</wp:posOffset>
            </wp:positionH>
            <wp:positionV relativeFrom="paragraph">
              <wp:posOffset>118745</wp:posOffset>
            </wp:positionV>
            <wp:extent cx="2978785" cy="2551430"/>
            <wp:effectExtent l="19050" t="0" r="0" b="0"/>
            <wp:wrapTight wrapText="bothSides">
              <wp:wrapPolygon edited="0">
                <wp:start x="-138" y="0"/>
                <wp:lineTo x="-138" y="21449"/>
                <wp:lineTo x="21549" y="21449"/>
                <wp:lineTo x="21549" y="0"/>
                <wp:lineTo x="-138" y="0"/>
              </wp:wrapPolygon>
            </wp:wrapTight>
            <wp:docPr id="66" name="Рисунок 5" descr="E:\болалар эндоринологияси\хвосте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олалар эндоринологияси\хвостек1.jpg"/>
                    <pic:cNvPicPr>
                      <a:picLocks noChangeAspect="1" noChangeArrowheads="1"/>
                    </pic:cNvPicPr>
                  </pic:nvPicPr>
                  <pic:blipFill>
                    <a:blip r:embed="rId106"/>
                    <a:srcRect/>
                    <a:stretch>
                      <a:fillRect/>
                    </a:stretch>
                  </pic:blipFill>
                  <pic:spPr bwMode="auto">
                    <a:xfrm>
                      <a:off x="0" y="0"/>
                      <a:ext cx="2978785" cy="2551430"/>
                    </a:xfrm>
                    <a:prstGeom prst="rect">
                      <a:avLst/>
                    </a:prstGeom>
                    <a:noFill/>
                    <a:ln w="9525">
                      <a:noFill/>
                      <a:miter lim="800000"/>
                      <a:headEnd/>
                      <a:tailEnd/>
                    </a:ln>
                  </pic:spPr>
                </pic:pic>
              </a:graphicData>
            </a:graphic>
          </wp:anchor>
        </w:drawing>
      </w:r>
      <w:r w:rsidR="00D53538">
        <w:rPr>
          <w:rFonts w:ascii="Times New Roman" w:hAnsi="Times New Roman"/>
          <w:sz w:val="28"/>
          <w:szCs w:val="28"/>
        </w:rPr>
        <w:t xml:space="preserve">                                            </w:t>
      </w: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2A2039" w:rsidP="004E397E">
      <w:pPr>
        <w:spacing w:after="0"/>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70" type="#_x0000_t32" style="position:absolute;left:0;text-align:left;margin-left:-20.2pt;margin-top:14.7pt;width:62.8pt;height:2.5pt;flip:x;z-index:251740160" o:connectortype="straight">
            <v:stroke endarrow="block"/>
          </v:shape>
        </w:pict>
      </w: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D53538" w:rsidRDefault="00D53538" w:rsidP="004E397E">
      <w:pPr>
        <w:spacing w:after="0"/>
        <w:jc w:val="both"/>
        <w:rPr>
          <w:rFonts w:ascii="Times New Roman" w:hAnsi="Times New Roman"/>
          <w:sz w:val="28"/>
          <w:szCs w:val="28"/>
        </w:rPr>
      </w:pP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Поколачивание  у наружного  края глазницы вызывает сокращение</w:t>
      </w:r>
      <w:r w:rsidR="00092DA1">
        <w:rPr>
          <w:rFonts w:ascii="Times New Roman" w:hAnsi="Times New Roman"/>
          <w:sz w:val="28"/>
          <w:szCs w:val="28"/>
        </w:rPr>
        <w:t xml:space="preserve"> </w:t>
      </w:r>
      <w:r w:rsidRPr="00ED09D5">
        <w:rPr>
          <w:rFonts w:ascii="Times New Roman" w:hAnsi="Times New Roman"/>
          <w:sz w:val="28"/>
          <w:szCs w:val="28"/>
        </w:rPr>
        <w:t xml:space="preserve">мышц орбиты (симптом Вейса). При наложении на плечо жгута или резиновой манжетки тонометра через 2–3  мин появляется чувство онемения, парестезии, вслед за этим происходит судорожное сокращение кисти в виде «руки акушера» (симптом Труссо). Тетания в разгибательных мышцахбедра с одновременной супинацией стопы развивается при быстром сгибании ноги в тазобедренном суставе с выпрямленным коленным суставом(симптом Шлезингера). При поколачивании по головке малоберцовой кости  (симптом Люста)  возникает карпопедальный спазм —  конская стопа(стопа ротирована внутрь,  пальцы находятся в положении подошвенного сгибания,  четыре спазмированных пальца накрывают большой).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Скрытая форма ГПТ под воздействием инфекции,  интоксикации,одышки и других факторов может переходить в явную форму, проявляясь  приступами  судорог.  Судороги  обычно  имеют  избирательный  характер, они поражают определенные группы мышц симметрично с обеих сторон. Чаще вовлекаются мышцы верхних конечностей,</w:t>
      </w:r>
      <w:r>
        <w:rPr>
          <w:rFonts w:ascii="Times New Roman" w:hAnsi="Times New Roman"/>
          <w:sz w:val="28"/>
          <w:szCs w:val="28"/>
        </w:rPr>
        <w:t xml:space="preserve"> преимущественно   сгибатели,  </w:t>
      </w:r>
      <w:r w:rsidRPr="00ED09D5">
        <w:rPr>
          <w:rFonts w:ascii="Times New Roman" w:hAnsi="Times New Roman"/>
          <w:sz w:val="28"/>
          <w:szCs w:val="28"/>
        </w:rPr>
        <w:t>отчего   при   приступах   конечности   принимают</w:t>
      </w:r>
      <w:r w:rsidR="00E72332">
        <w:rPr>
          <w:rFonts w:ascii="Times New Roman" w:hAnsi="Times New Roman"/>
          <w:sz w:val="28"/>
          <w:szCs w:val="28"/>
        </w:rPr>
        <w:t xml:space="preserve"> </w:t>
      </w:r>
      <w:r w:rsidRPr="00ED09D5">
        <w:rPr>
          <w:rFonts w:ascii="Times New Roman" w:hAnsi="Times New Roman"/>
          <w:sz w:val="28"/>
          <w:szCs w:val="28"/>
        </w:rPr>
        <w:t>своеобразный вид, типичный для тетании:  руки приведены к туловищу</w:t>
      </w:r>
      <w:r w:rsidR="00E72332">
        <w:rPr>
          <w:rFonts w:ascii="Times New Roman" w:hAnsi="Times New Roman"/>
          <w:sz w:val="28"/>
          <w:szCs w:val="28"/>
        </w:rPr>
        <w:t xml:space="preserve"> </w:t>
      </w:r>
      <w:r w:rsidRPr="00ED09D5">
        <w:rPr>
          <w:rFonts w:ascii="Times New Roman" w:hAnsi="Times New Roman"/>
          <w:sz w:val="28"/>
          <w:szCs w:val="28"/>
        </w:rPr>
        <w:t>и полусогнуты в локтевых суставах, 3 пальца полусогнуты и вытянуты</w:t>
      </w:r>
      <w:r w:rsidR="00E72332">
        <w:rPr>
          <w:rFonts w:ascii="Times New Roman" w:hAnsi="Times New Roman"/>
          <w:sz w:val="28"/>
          <w:szCs w:val="28"/>
        </w:rPr>
        <w:t xml:space="preserve"> </w:t>
      </w:r>
      <w:r w:rsidRPr="00ED09D5">
        <w:rPr>
          <w:rFonts w:ascii="Times New Roman" w:hAnsi="Times New Roman"/>
          <w:sz w:val="28"/>
          <w:szCs w:val="28"/>
        </w:rPr>
        <w:t>вперед. Ноги при гипокальциемических судорогах вытянуты, стопы повернуты  внутрь;  мышцы  живота,  диафрагмы  резко  напряжены,  неподвижны, что затрудняет дыхание. Лицо больных при тетании имеет характерный  вид:  «рыбий  рот»  (вследствие  спазма  губ  и  жевательных</w:t>
      </w:r>
      <w:r w:rsidR="00E72332">
        <w:rPr>
          <w:rFonts w:ascii="Times New Roman" w:hAnsi="Times New Roman"/>
          <w:sz w:val="28"/>
          <w:szCs w:val="28"/>
        </w:rPr>
        <w:t xml:space="preserve"> </w:t>
      </w:r>
      <w:r w:rsidRPr="00ED09D5">
        <w:rPr>
          <w:rFonts w:ascii="Times New Roman" w:hAnsi="Times New Roman"/>
          <w:sz w:val="28"/>
          <w:szCs w:val="28"/>
        </w:rPr>
        <w:t>мышц), полуопущенные веки, сдвинутые брови. У детей с ГПТ отмечается поражение волос (тонкие, редкие волосы, раннее поседение и гнездная или тоталь</w:t>
      </w:r>
      <w:r>
        <w:rPr>
          <w:rFonts w:ascii="Times New Roman" w:hAnsi="Times New Roman"/>
          <w:sz w:val="28"/>
          <w:szCs w:val="28"/>
        </w:rPr>
        <w:t>ная аллопеция, выпадение ресниц</w:t>
      </w:r>
      <w:r>
        <w:rPr>
          <w:rFonts w:ascii="Times New Roman" w:hAnsi="Times New Roman"/>
          <w:sz w:val="28"/>
          <w:szCs w:val="28"/>
          <w:lang w:val="uz-Cyrl-UZ"/>
        </w:rPr>
        <w:t>,</w:t>
      </w:r>
      <w:r w:rsidRPr="00ED09D5">
        <w:rPr>
          <w:rFonts w:ascii="Times New Roman" w:hAnsi="Times New Roman"/>
          <w:sz w:val="28"/>
          <w:szCs w:val="28"/>
        </w:rPr>
        <w:t xml:space="preserve"> бровей), ногтей (тонкие, исчерченные, легко ломающиеся), зубов (множественные дефекты эмали, кариес, поперечная исчерченность зубов), сухость кожи, кандидоз кожи и слизистых, задержка роста. При длительномтечении заболевания возникает катаракта и кератоконъюнктивит, отмечается деминерализация костей, отложение кальция в подкожной клетчатке, хрусталике, базальных ганглиях. У ребенка снижается память, появляется</w:t>
      </w:r>
      <w:r w:rsidR="00E72332">
        <w:rPr>
          <w:rFonts w:ascii="Times New Roman" w:hAnsi="Times New Roman"/>
          <w:sz w:val="28"/>
          <w:szCs w:val="28"/>
        </w:rPr>
        <w:t xml:space="preserve"> </w:t>
      </w:r>
      <w:r w:rsidRPr="00ED09D5">
        <w:rPr>
          <w:rFonts w:ascii="Times New Roman" w:hAnsi="Times New Roman"/>
          <w:sz w:val="28"/>
          <w:szCs w:val="28"/>
        </w:rPr>
        <w:t xml:space="preserve">бессонница, спонтанно возникают приступы агрессии или депрессии.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Диагноз</w:t>
      </w:r>
      <w:r w:rsidRPr="00ED09D5">
        <w:rPr>
          <w:rFonts w:ascii="Times New Roman" w:hAnsi="Times New Roman"/>
          <w:sz w:val="28"/>
          <w:szCs w:val="28"/>
        </w:rPr>
        <w:t xml:space="preserve"> основывается на данны</w:t>
      </w:r>
      <w:r>
        <w:rPr>
          <w:rFonts w:ascii="Times New Roman" w:hAnsi="Times New Roman"/>
          <w:sz w:val="28"/>
          <w:szCs w:val="28"/>
        </w:rPr>
        <w:t>х анамнеза, клинических признака</w:t>
      </w:r>
      <w:r w:rsidRPr="00ED09D5">
        <w:rPr>
          <w:rFonts w:ascii="Times New Roman" w:hAnsi="Times New Roman"/>
          <w:sz w:val="28"/>
          <w:szCs w:val="28"/>
        </w:rPr>
        <w:t>хи лабораторных данных (снижение в крови уровня общего и ионизированного кальция, повышение фосфора). В моче обнаруживается низкий уровень кальция (проба Сулковича отрицательная) и фосфора. Уровень ПТГв сыворотке крови понижен.На  ЭКГ  может  регистрироваться  удлиненный  интервал  Q–T  при</w:t>
      </w:r>
      <w:r w:rsidR="00E72332">
        <w:rPr>
          <w:rFonts w:ascii="Times New Roman" w:hAnsi="Times New Roman"/>
          <w:sz w:val="28"/>
          <w:szCs w:val="28"/>
        </w:rPr>
        <w:t xml:space="preserve"> </w:t>
      </w:r>
      <w:r w:rsidRPr="00ED09D5">
        <w:rPr>
          <w:rFonts w:ascii="Times New Roman" w:hAnsi="Times New Roman"/>
          <w:sz w:val="28"/>
          <w:szCs w:val="28"/>
        </w:rPr>
        <w:t>изоэлектрическом   интервале   S–T,   при   выраженной   гипокальциемии</w:t>
      </w:r>
      <w:r w:rsidR="00E72332">
        <w:rPr>
          <w:rFonts w:ascii="Times New Roman" w:hAnsi="Times New Roman"/>
          <w:sz w:val="28"/>
          <w:szCs w:val="28"/>
        </w:rPr>
        <w:t xml:space="preserve"> </w:t>
      </w:r>
      <w:r w:rsidRPr="00ED09D5">
        <w:rPr>
          <w:rFonts w:ascii="Times New Roman" w:hAnsi="Times New Roman"/>
          <w:sz w:val="28"/>
          <w:szCs w:val="28"/>
        </w:rPr>
        <w:t xml:space="preserve">наблюдаются аритмии, возможна остановка сердца.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Рентгенологически  обнаруживают  остеопороз  костной  ткани,  деформацию скелета,  субпериостальную резорбцию.  У некоторых больных</w:t>
      </w:r>
      <w:r w:rsidR="00E72332">
        <w:rPr>
          <w:rFonts w:ascii="Times New Roman" w:hAnsi="Times New Roman"/>
          <w:sz w:val="28"/>
          <w:szCs w:val="28"/>
        </w:rPr>
        <w:t xml:space="preserve"> </w:t>
      </w:r>
      <w:r w:rsidRPr="00ED09D5">
        <w:rPr>
          <w:rFonts w:ascii="Times New Roman" w:hAnsi="Times New Roman"/>
          <w:sz w:val="28"/>
          <w:szCs w:val="28"/>
        </w:rPr>
        <w:t xml:space="preserve">выявляются кальцификаты в мышцах,  почках,  при КТ-исследовании головного мозга — кальцификаты в базальных ганглиях. Необходим осмотрпациента  офтальмологом  (для  своевременного  выявления  катаракты)  и невропатологом.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Дифференциальный диагноз</w:t>
      </w:r>
      <w:r w:rsidRPr="00ED09D5">
        <w:rPr>
          <w:rFonts w:ascii="Times New Roman" w:hAnsi="Times New Roman"/>
          <w:sz w:val="28"/>
          <w:szCs w:val="28"/>
        </w:rPr>
        <w:t xml:space="preserve"> следует проводить с заболеваниями, сопровождающимися гипокальциемией:ги</w:t>
      </w:r>
      <w:r>
        <w:rPr>
          <w:rFonts w:ascii="Times New Roman" w:hAnsi="Times New Roman"/>
          <w:sz w:val="28"/>
          <w:szCs w:val="28"/>
        </w:rPr>
        <w:t xml:space="preserve">по- и авитаминозом D, синдромом мальабсорбции, </w:t>
      </w:r>
      <w:r w:rsidRPr="00ED09D5">
        <w:rPr>
          <w:rFonts w:ascii="Times New Roman" w:hAnsi="Times New Roman"/>
          <w:sz w:val="28"/>
          <w:szCs w:val="28"/>
        </w:rPr>
        <w:t>хронической  почечной  недостаточностью,  острымпанкреатитом,  диареей  (табл. 2).  Тетанию может провоцировать алкалоз, который возникает в случаях длительной неукротимой рвоты или гипервентиляции, а также введение препаратов, связывающих кальций (цитратные  продукты  крови),  ингибирующих  резорбцию  кости  остеокластами</w:t>
      </w:r>
      <w:r w:rsidR="00E72332">
        <w:rPr>
          <w:rFonts w:ascii="Times New Roman" w:hAnsi="Times New Roman"/>
          <w:sz w:val="28"/>
          <w:szCs w:val="28"/>
        </w:rPr>
        <w:t xml:space="preserve"> </w:t>
      </w:r>
      <w:r w:rsidRPr="00ED09D5">
        <w:rPr>
          <w:rFonts w:ascii="Times New Roman" w:hAnsi="Times New Roman"/>
          <w:sz w:val="28"/>
          <w:szCs w:val="28"/>
        </w:rPr>
        <w:t>(бифосфонаты, митрамицин), угнетающих реабсорбцию кальция в почках(фуросемид).  Судороги  дифференцируют  с  судорогами  при  эпилепсии</w:t>
      </w:r>
      <w:r w:rsidR="00E72332">
        <w:rPr>
          <w:rFonts w:ascii="Times New Roman" w:hAnsi="Times New Roman"/>
          <w:sz w:val="28"/>
          <w:szCs w:val="28"/>
        </w:rPr>
        <w:t xml:space="preserve"> </w:t>
      </w:r>
      <w:r w:rsidRPr="00ED09D5">
        <w:rPr>
          <w:rFonts w:ascii="Times New Roman" w:hAnsi="Times New Roman"/>
          <w:sz w:val="28"/>
          <w:szCs w:val="28"/>
        </w:rPr>
        <w:t>(сопровождаются потерей сознания,  прикусыванием языка,  отхождениемпены изо рта, непроизвольным мочеиспусканием и дефекацией), гипогликемическими  судорогами  (уровень  сахара  в  крови  снижен,  судорогам</w:t>
      </w:r>
      <w:r w:rsidR="00E72332">
        <w:rPr>
          <w:rFonts w:ascii="Times New Roman" w:hAnsi="Times New Roman"/>
          <w:sz w:val="28"/>
          <w:szCs w:val="28"/>
        </w:rPr>
        <w:t xml:space="preserve"> </w:t>
      </w:r>
      <w:r w:rsidRPr="00ED09D5">
        <w:rPr>
          <w:rFonts w:ascii="Times New Roman" w:hAnsi="Times New Roman"/>
          <w:sz w:val="28"/>
          <w:szCs w:val="28"/>
        </w:rPr>
        <w:t xml:space="preserve">предшествует острое чувство голода,  потливость,  бледность,  сердцебиение, чаще развиваются при сахарном диабете). </w:t>
      </w:r>
    </w:p>
    <w:p w:rsidR="00FB4B75" w:rsidRPr="00ED09D5" w:rsidRDefault="00FB4B75" w:rsidP="004E397E">
      <w:pPr>
        <w:spacing w:after="0"/>
        <w:ind w:left="-426"/>
        <w:jc w:val="both"/>
        <w:rPr>
          <w:rFonts w:ascii="Times New Roman" w:hAnsi="Times New Roman"/>
          <w:sz w:val="28"/>
          <w:szCs w:val="28"/>
        </w:rPr>
      </w:pPr>
      <w:r>
        <w:rPr>
          <w:rFonts w:ascii="Times New Roman" w:hAnsi="Times New Roman"/>
          <w:noProof/>
          <w:sz w:val="28"/>
          <w:szCs w:val="28"/>
        </w:rPr>
        <w:drawing>
          <wp:inline distT="0" distB="0" distL="0" distR="0">
            <wp:extent cx="6340475" cy="4606290"/>
            <wp:effectExtent l="19050" t="0" r="317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l="10106" t="33372" r="9030" b="28189"/>
                    <a:stretch>
                      <a:fillRect/>
                    </a:stretch>
                  </pic:blipFill>
                  <pic:spPr bwMode="auto">
                    <a:xfrm>
                      <a:off x="0" y="0"/>
                      <a:ext cx="6340475" cy="4606290"/>
                    </a:xfrm>
                    <a:prstGeom prst="rect">
                      <a:avLst/>
                    </a:prstGeom>
                    <a:noFill/>
                    <a:ln w="9525">
                      <a:noFill/>
                      <a:miter lim="800000"/>
                      <a:headEnd/>
                      <a:tailEnd/>
                    </a:ln>
                  </pic:spPr>
                </pic:pic>
              </a:graphicData>
            </a:graphic>
          </wp:inline>
        </w:drawing>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Псевдогипопаратиреоз</w:t>
      </w:r>
      <w:r w:rsidRPr="00ED09D5">
        <w:rPr>
          <w:rFonts w:ascii="Times New Roman" w:hAnsi="Times New Roman"/>
          <w:sz w:val="28"/>
          <w:szCs w:val="28"/>
        </w:rPr>
        <w:t xml:space="preserve"> —  гетерогенная группа врожденных заболеваний с клинико-лабораторными признаками недостаточности ОЩЖ нафоне повышенного или нормального уровня ПТГ вследствие нечувствительности периферических тканей к ПТГ. Выделяют несколько форм псевдог</w:t>
      </w:r>
      <w:r>
        <w:rPr>
          <w:rFonts w:ascii="Times New Roman" w:hAnsi="Times New Roman"/>
          <w:sz w:val="28"/>
          <w:szCs w:val="28"/>
        </w:rPr>
        <w:t>ипопаратиреоза: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w:t>
      </w:r>
      <w:r>
        <w:rPr>
          <w:rFonts w:ascii="Times New Roman" w:hAnsi="Times New Roman"/>
          <w:sz w:val="28"/>
          <w:szCs w:val="28"/>
          <w:lang w:val="uz-Cyrl-UZ"/>
        </w:rPr>
        <w:t>1</w:t>
      </w:r>
      <w:r>
        <w:rPr>
          <w:rFonts w:ascii="Times New Roman" w:hAnsi="Times New Roman"/>
          <w:sz w:val="28"/>
          <w:szCs w:val="28"/>
        </w:rPr>
        <w:t xml:space="preserve"> типа</w:t>
      </w:r>
      <w:r w:rsidRPr="00ED09D5">
        <w:rPr>
          <w:rFonts w:ascii="Times New Roman" w:hAnsi="Times New Roman"/>
          <w:sz w:val="28"/>
          <w:szCs w:val="28"/>
        </w:rPr>
        <w:t xml:space="preserve">— нечувствительность органов-мишеней к ПТГ, зависимаяотаденилатциклазы;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II типа—  нечувствительность органов-мишеней к ПТГ,  независимая от аденилатциклазы.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Псевдогипопаратиреоз типа Ia</w:t>
      </w:r>
      <w:r w:rsidRPr="00ED09D5">
        <w:rPr>
          <w:rFonts w:ascii="Times New Roman" w:hAnsi="Times New Roman"/>
          <w:sz w:val="28"/>
          <w:szCs w:val="28"/>
        </w:rPr>
        <w:t>— семейное заболевание с преимущественно аутосомно-доминантным типом наследования,  однако встречаются и спорадические случаи. Впервые оно было описано F. Albright.  При</w:t>
      </w:r>
      <w:r w:rsidR="00E72332">
        <w:rPr>
          <w:rFonts w:ascii="Times New Roman" w:hAnsi="Times New Roman"/>
          <w:sz w:val="28"/>
          <w:szCs w:val="28"/>
        </w:rPr>
        <w:t xml:space="preserve"> </w:t>
      </w:r>
      <w:r w:rsidRPr="00ED09D5">
        <w:rPr>
          <w:rFonts w:ascii="Times New Roman" w:hAnsi="Times New Roman"/>
          <w:sz w:val="28"/>
          <w:szCs w:val="28"/>
        </w:rPr>
        <w:t>этом заболевании симптомы гипокальциемии сочетаются с характерными внешними признаками: низкорослостью, брахидактилией (особенно 4-х и5-х пальцев)  (рис. 3),  лунообразным  лицом,  ожирением,  крыловидными</w:t>
      </w:r>
      <w:r w:rsidR="00E72332">
        <w:rPr>
          <w:rFonts w:ascii="Times New Roman" w:hAnsi="Times New Roman"/>
          <w:sz w:val="28"/>
          <w:szCs w:val="28"/>
        </w:rPr>
        <w:t xml:space="preserve"> </w:t>
      </w:r>
      <w:r w:rsidRPr="00ED09D5">
        <w:rPr>
          <w:rFonts w:ascii="Times New Roman" w:hAnsi="Times New Roman"/>
          <w:sz w:val="28"/>
          <w:szCs w:val="28"/>
        </w:rPr>
        <w:t>складками на шее, гиперпигментацией; в мягких тканях возможно формирование множественных очагов подкожного обызвествления и оссификации. Данный</w:t>
      </w:r>
      <w:r w:rsidR="00E72332">
        <w:rPr>
          <w:rFonts w:ascii="Times New Roman" w:hAnsi="Times New Roman"/>
          <w:sz w:val="28"/>
          <w:szCs w:val="28"/>
        </w:rPr>
        <w:t xml:space="preserve"> </w:t>
      </w:r>
      <w:r w:rsidRPr="00ED09D5">
        <w:rPr>
          <w:rFonts w:ascii="Times New Roman" w:hAnsi="Times New Roman"/>
          <w:sz w:val="28"/>
          <w:szCs w:val="28"/>
        </w:rPr>
        <w:t>симптомокомплекс называется наследственной остеодистрофией Олбрайта.</w:t>
      </w:r>
    </w:p>
    <w:p w:rsidR="00FB4B75" w:rsidRPr="00ED09D5" w:rsidRDefault="00FB4B75" w:rsidP="004E397E">
      <w:pPr>
        <w:spacing w:after="0"/>
        <w:jc w:val="both"/>
        <w:rPr>
          <w:rFonts w:ascii="Times New Roman" w:hAnsi="Times New Roman"/>
          <w:sz w:val="28"/>
          <w:szCs w:val="28"/>
        </w:rPr>
      </w:pPr>
    </w:p>
    <w:p w:rsidR="00FB4B75" w:rsidRPr="00ED09D5" w:rsidRDefault="00FB4B75" w:rsidP="004E397E">
      <w:pPr>
        <w:spacing w:after="0"/>
        <w:ind w:left="-284"/>
        <w:jc w:val="both"/>
        <w:rPr>
          <w:rFonts w:ascii="Times New Roman" w:hAnsi="Times New Roman"/>
          <w:sz w:val="28"/>
          <w:szCs w:val="28"/>
        </w:rPr>
      </w:pPr>
      <w:r>
        <w:rPr>
          <w:rFonts w:ascii="Times New Roman" w:hAnsi="Times New Roman"/>
          <w:noProof/>
          <w:sz w:val="28"/>
          <w:szCs w:val="28"/>
        </w:rPr>
        <w:drawing>
          <wp:inline distT="0" distB="0" distL="0" distR="0">
            <wp:extent cx="5822950" cy="2795270"/>
            <wp:effectExtent l="19050" t="0" r="635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t="17953" b="48549"/>
                    <a:stretch>
                      <a:fillRect/>
                    </a:stretch>
                  </pic:blipFill>
                  <pic:spPr bwMode="auto">
                    <a:xfrm>
                      <a:off x="0" y="0"/>
                      <a:ext cx="5822950" cy="2795270"/>
                    </a:xfrm>
                    <a:prstGeom prst="rect">
                      <a:avLst/>
                    </a:prstGeom>
                    <a:noFill/>
                    <a:ln w="9525">
                      <a:noFill/>
                      <a:miter lim="800000"/>
                      <a:headEnd/>
                      <a:tailEnd/>
                    </a:ln>
                  </pic:spPr>
                </pic:pic>
              </a:graphicData>
            </a:graphic>
          </wp:inline>
        </w:drawing>
      </w:r>
    </w:p>
    <w:p w:rsidR="00FB4B75" w:rsidRPr="009A5372" w:rsidRDefault="00FB4B75" w:rsidP="004E397E">
      <w:pPr>
        <w:spacing w:after="0"/>
        <w:jc w:val="both"/>
        <w:rPr>
          <w:rFonts w:ascii="Times New Roman" w:hAnsi="Times New Roman"/>
          <w:sz w:val="28"/>
          <w:szCs w:val="28"/>
          <w:lang w:val="uz-Cyrl-UZ"/>
        </w:rPr>
      </w:pPr>
      <w:r w:rsidRPr="00ED09D5">
        <w:rPr>
          <w:rFonts w:ascii="Times New Roman" w:hAnsi="Times New Roman"/>
          <w:sz w:val="28"/>
          <w:szCs w:val="28"/>
        </w:rPr>
        <w:t>Со стороны нервной системы у больных часто наблюдаются подкорковые нарушения: хореиформные гиперкинезы, атетоз, лицевой гемиспазм, паркинсонизм и др. Иногда имеются мозжечковые явления: атаксия, нарушение координации, но наиболее характерны тетанические судороги</w:t>
      </w:r>
      <w:r>
        <w:rPr>
          <w:rFonts w:ascii="Times New Roman" w:hAnsi="Times New Roman"/>
          <w:sz w:val="28"/>
          <w:szCs w:val="28"/>
          <w:lang w:val="uz-Cyrl-UZ"/>
        </w:rPr>
        <w:t>.</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Умственная  отсталость,  чаще  умеренной  степени  выраженности, выявляется примерно у 20 % больных. Психические процессы замедлены, отмечается моторная неловкость, могут наблюдаться невротические реакции: страх, тревога, беспокойство, плохой сон. В основе заболевания лежит мутация гена GNAS1  (20q13.2-q13.3), кодирующего стимулирующую субъединицу регуляторного белка, связывающего гуаниновые нуклеотиды (Gsα). Этот белок служит посредником</w:t>
      </w:r>
      <w:r w:rsidR="00E72332">
        <w:rPr>
          <w:rFonts w:ascii="Times New Roman" w:hAnsi="Times New Roman"/>
          <w:sz w:val="28"/>
          <w:szCs w:val="28"/>
        </w:rPr>
        <w:t xml:space="preserve"> </w:t>
      </w:r>
      <w:r w:rsidRPr="00ED09D5">
        <w:rPr>
          <w:rFonts w:ascii="Times New Roman" w:hAnsi="Times New Roman"/>
          <w:sz w:val="28"/>
          <w:szCs w:val="28"/>
        </w:rPr>
        <w:t>между  рецепторами  гормонов  на  поверхности  клеток-мишеней  и  аденилатциклазой</w:t>
      </w:r>
      <w:r>
        <w:rPr>
          <w:rFonts w:ascii="Times New Roman" w:hAnsi="Times New Roman"/>
          <w:sz w:val="28"/>
          <w:szCs w:val="28"/>
        </w:rPr>
        <w:t xml:space="preserve">,  которая катализирует синтез </w:t>
      </w:r>
      <w:r>
        <w:rPr>
          <w:rFonts w:ascii="Times New Roman" w:hAnsi="Times New Roman"/>
          <w:sz w:val="28"/>
          <w:szCs w:val="28"/>
          <w:lang w:val="uz-Cyrl-UZ"/>
        </w:rPr>
        <w:t>Ц</w:t>
      </w:r>
      <w:r w:rsidRPr="00ED09D5">
        <w:rPr>
          <w:rFonts w:ascii="Times New Roman" w:hAnsi="Times New Roman"/>
          <w:sz w:val="28"/>
          <w:szCs w:val="28"/>
        </w:rPr>
        <w:t>АМФ и</w:t>
      </w:r>
      <w:r>
        <w:rPr>
          <w:rFonts w:ascii="Times New Roman" w:hAnsi="Times New Roman"/>
          <w:sz w:val="28"/>
          <w:szCs w:val="28"/>
          <w:lang w:val="uz-Cyrl-UZ"/>
        </w:rPr>
        <w:t>,</w:t>
      </w:r>
      <w:r w:rsidRPr="00ED09D5">
        <w:rPr>
          <w:rFonts w:ascii="Times New Roman" w:hAnsi="Times New Roman"/>
          <w:sz w:val="28"/>
          <w:szCs w:val="28"/>
        </w:rPr>
        <w:t xml:space="preserve"> таким образом</w:t>
      </w:r>
      <w:r>
        <w:rPr>
          <w:rFonts w:ascii="Times New Roman" w:hAnsi="Times New Roman"/>
          <w:sz w:val="28"/>
          <w:szCs w:val="28"/>
          <w:lang w:val="uz-Cyrl-UZ"/>
        </w:rPr>
        <w:t>,</w:t>
      </w:r>
      <w:r w:rsidRPr="00ED09D5">
        <w:rPr>
          <w:rFonts w:ascii="Times New Roman" w:hAnsi="Times New Roman"/>
          <w:sz w:val="28"/>
          <w:szCs w:val="28"/>
        </w:rPr>
        <w:t xml:space="preserve"> запускает реакцию клеток на воздействие гормонов. У больных активностьGsα в 2 и более раз ниже, чем у здоровых, поэтому у первых снижена реакция клеток-мишеней на ПТГ.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Диагноз</w:t>
      </w:r>
      <w:r w:rsidRPr="00ED09D5">
        <w:rPr>
          <w:rFonts w:ascii="Times New Roman" w:hAnsi="Times New Roman"/>
          <w:sz w:val="28"/>
          <w:szCs w:val="28"/>
        </w:rPr>
        <w:t xml:space="preserve"> основывается на клинической картине,  лабораторных данных  (гипокальциемия  и  гиперфосфатемия  на  фоне  повышенного  (нормального)  уровня  ПТГ,  сниженный  уровень  кальцитриола,  Gs-белка), рентгенологических данных  (укорочение метакарпальных и метатарзальных костей,  генерализованная деминерализация,  утолщение костей сводачерепа), также используют методы молекулярной генетики. </w:t>
      </w:r>
      <w:r w:rsidRPr="00ED09D5">
        <w:rPr>
          <w:rFonts w:ascii="Times New Roman" w:hAnsi="Times New Roman"/>
          <w:b/>
          <w:sz w:val="28"/>
          <w:szCs w:val="28"/>
        </w:rPr>
        <w:t>Псевдогипопаратиреоз типа Ib</w:t>
      </w:r>
      <w:r w:rsidRPr="00ED09D5">
        <w:rPr>
          <w:rFonts w:ascii="Times New Roman" w:hAnsi="Times New Roman"/>
          <w:sz w:val="28"/>
          <w:szCs w:val="28"/>
        </w:rPr>
        <w:t xml:space="preserve">. В его основе лежит дефект рецептора ПТГ.  Биохимические признаки резистентности к ПТГ такие же,  какпри  псевдогипопаратиреозе  типа  Ia.  Фенотипические  признаки  наследственной остеодистрофии Олбрайта отсутствуют. Активность Gsα в эритроцитах нормальная.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Псевдогипопаратиреоз  типа  Ic</w:t>
      </w:r>
      <w:r w:rsidRPr="00ED09D5">
        <w:rPr>
          <w:rFonts w:ascii="Times New Roman" w:hAnsi="Times New Roman"/>
          <w:sz w:val="28"/>
          <w:szCs w:val="28"/>
        </w:rPr>
        <w:t>.  В  его  основе  лежит  нарушение</w:t>
      </w:r>
      <w:r w:rsidR="00E72332">
        <w:rPr>
          <w:rFonts w:ascii="Times New Roman" w:hAnsi="Times New Roman"/>
          <w:sz w:val="28"/>
          <w:szCs w:val="28"/>
        </w:rPr>
        <w:t xml:space="preserve"> </w:t>
      </w:r>
      <w:r w:rsidRPr="00ED09D5">
        <w:rPr>
          <w:rFonts w:ascii="Times New Roman" w:hAnsi="Times New Roman"/>
          <w:sz w:val="28"/>
          <w:szCs w:val="28"/>
        </w:rPr>
        <w:t xml:space="preserve">внутриклеточного ответа на ПТГ из-за аномалии аденилатциклазы. Активность Gsα нормальная. Биохимические признаки резистентности к ПТГ такие же, как при псевдогипопаратиреозе типа Ia. Наблюдается наследственная остеодистрофия Олбрайта и резистентность ко многим гормонам.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b/>
          <w:sz w:val="28"/>
          <w:szCs w:val="28"/>
        </w:rPr>
        <w:t>Псевдогипопаратиреоз тип II</w:t>
      </w:r>
      <w:r w:rsidRPr="00ED09D5">
        <w:rPr>
          <w:rFonts w:ascii="Times New Roman" w:hAnsi="Times New Roman"/>
          <w:sz w:val="28"/>
          <w:szCs w:val="28"/>
        </w:rPr>
        <w:t>. Дефект локализуется на уровне протеинкиназы А или ее субстрата. При заболевании имеется гипокальциемия</w:t>
      </w:r>
      <w:r w:rsidR="00E72332">
        <w:rPr>
          <w:rFonts w:ascii="Times New Roman" w:hAnsi="Times New Roman"/>
          <w:sz w:val="28"/>
          <w:szCs w:val="28"/>
        </w:rPr>
        <w:t xml:space="preserve"> </w:t>
      </w:r>
      <w:r w:rsidRPr="00ED09D5">
        <w:rPr>
          <w:rFonts w:ascii="Times New Roman" w:hAnsi="Times New Roman"/>
          <w:sz w:val="28"/>
          <w:szCs w:val="28"/>
        </w:rPr>
        <w:t>и</w:t>
      </w:r>
      <w:r w:rsidR="00E72332">
        <w:rPr>
          <w:rFonts w:ascii="Times New Roman" w:hAnsi="Times New Roman"/>
          <w:sz w:val="28"/>
          <w:szCs w:val="28"/>
        </w:rPr>
        <w:t xml:space="preserve"> </w:t>
      </w:r>
      <w:r w:rsidRPr="00ED09D5">
        <w:rPr>
          <w:rFonts w:ascii="Times New Roman" w:hAnsi="Times New Roman"/>
          <w:sz w:val="28"/>
          <w:szCs w:val="28"/>
        </w:rPr>
        <w:t>гиперфосфатемия,   но   отсутствует   наследственная   остеодистрофия</w:t>
      </w:r>
      <w:r w:rsidR="00E72332">
        <w:rPr>
          <w:rFonts w:ascii="Times New Roman" w:hAnsi="Times New Roman"/>
          <w:sz w:val="28"/>
          <w:szCs w:val="28"/>
        </w:rPr>
        <w:t xml:space="preserve"> </w:t>
      </w:r>
      <w:r w:rsidRPr="00ED09D5">
        <w:rPr>
          <w:rFonts w:ascii="Times New Roman" w:hAnsi="Times New Roman"/>
          <w:sz w:val="28"/>
          <w:szCs w:val="28"/>
        </w:rPr>
        <w:t>Олбрайта.  Псевдогипопаратиреоз     имеет     клинические     признаки</w:t>
      </w:r>
      <w:r w:rsidR="00E72332">
        <w:rPr>
          <w:rFonts w:ascii="Times New Roman" w:hAnsi="Times New Roman"/>
          <w:sz w:val="28"/>
          <w:szCs w:val="28"/>
        </w:rPr>
        <w:t xml:space="preserve"> </w:t>
      </w:r>
      <w:r w:rsidRPr="00ED09D5">
        <w:rPr>
          <w:rFonts w:ascii="Times New Roman" w:hAnsi="Times New Roman"/>
          <w:sz w:val="28"/>
          <w:szCs w:val="28"/>
        </w:rPr>
        <w:t>наследственной  остеодистрофии  Олбрайта,  субнормальную  активность</w:t>
      </w:r>
      <w:r w:rsidR="00E72332">
        <w:rPr>
          <w:rFonts w:ascii="Times New Roman" w:hAnsi="Times New Roman"/>
          <w:sz w:val="28"/>
          <w:szCs w:val="28"/>
        </w:rPr>
        <w:t xml:space="preserve"> </w:t>
      </w:r>
      <w:r w:rsidRPr="00ED09D5">
        <w:rPr>
          <w:rFonts w:ascii="Times New Roman" w:hAnsi="Times New Roman"/>
          <w:sz w:val="28"/>
          <w:szCs w:val="28"/>
        </w:rPr>
        <w:t>Gsα,  нормальный/повышенный уровень ПТГ,  нормальный уровень кальция и фосфора в сыворотке крови. Псевдогипопаратирео</w:t>
      </w:r>
      <w:r>
        <w:rPr>
          <w:rFonts w:ascii="Times New Roman" w:hAnsi="Times New Roman"/>
          <w:sz w:val="28"/>
          <w:szCs w:val="28"/>
        </w:rPr>
        <w:t>з</w:t>
      </w:r>
      <w:r w:rsidR="00E72332">
        <w:rPr>
          <w:rFonts w:ascii="Times New Roman" w:hAnsi="Times New Roman"/>
          <w:sz w:val="28"/>
          <w:szCs w:val="28"/>
        </w:rPr>
        <w:t xml:space="preserve"> </w:t>
      </w:r>
      <w:r w:rsidRPr="00ED09D5">
        <w:rPr>
          <w:rFonts w:ascii="Times New Roman" w:hAnsi="Times New Roman"/>
          <w:sz w:val="28"/>
          <w:szCs w:val="28"/>
        </w:rPr>
        <w:t>(селективная резистентность почек кПТГ).  Чувствительность почечных канальцев к ПТГ снижена или отсутствует, а чувствительность костной ткани к ПТГ не нарушена. В результате в почках 1,25(ОН) 2 D 3 не синтезируется,  экскреция кальция усилена,  ауровень ПТГ в сыворотке значительно повышен. При рентгенографии костей   отмечаются   признаки   тяжелого</w:t>
      </w:r>
      <w:r w:rsidR="00E72332">
        <w:rPr>
          <w:rFonts w:ascii="Times New Roman" w:hAnsi="Times New Roman"/>
          <w:sz w:val="28"/>
          <w:szCs w:val="28"/>
        </w:rPr>
        <w:t xml:space="preserve"> </w:t>
      </w:r>
      <w:r w:rsidRPr="00ED09D5">
        <w:rPr>
          <w:rFonts w:ascii="Times New Roman" w:hAnsi="Times New Roman"/>
          <w:sz w:val="28"/>
          <w:szCs w:val="28"/>
        </w:rPr>
        <w:t xml:space="preserve">гиперпаратиреоза:    фиброзно-кистозный остит, кисты и бурые опухоли.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Лечение</w:t>
      </w:r>
      <w:r w:rsidRPr="00ED09D5">
        <w:rPr>
          <w:rFonts w:ascii="Times New Roman" w:hAnsi="Times New Roman"/>
          <w:sz w:val="28"/>
          <w:szCs w:val="28"/>
        </w:rPr>
        <w:t xml:space="preserve"> включает диетотерапию  (рекомендуют продукты,  богатые</w:t>
      </w:r>
      <w:r w:rsidR="00E72332">
        <w:rPr>
          <w:rFonts w:ascii="Times New Roman" w:hAnsi="Times New Roman"/>
          <w:sz w:val="28"/>
          <w:szCs w:val="28"/>
        </w:rPr>
        <w:t xml:space="preserve"> </w:t>
      </w:r>
      <w:r w:rsidRPr="00ED09D5">
        <w:rPr>
          <w:rFonts w:ascii="Times New Roman" w:hAnsi="Times New Roman"/>
          <w:sz w:val="28"/>
          <w:szCs w:val="28"/>
        </w:rPr>
        <w:t>кальцием,  витамином  D,  ограничивают  фосфорсодержащие),  препараты</w:t>
      </w:r>
      <w:r w:rsidR="00E72332">
        <w:rPr>
          <w:rFonts w:ascii="Times New Roman" w:hAnsi="Times New Roman"/>
          <w:sz w:val="28"/>
          <w:szCs w:val="28"/>
        </w:rPr>
        <w:t xml:space="preserve"> </w:t>
      </w:r>
      <w:r w:rsidRPr="00ED09D5">
        <w:rPr>
          <w:rFonts w:ascii="Times New Roman" w:hAnsi="Times New Roman"/>
          <w:sz w:val="28"/>
          <w:szCs w:val="28"/>
        </w:rPr>
        <w:t>кальция, витамина D. Основными  пищевыми  источниками  кальция  являются  молочные</w:t>
      </w:r>
      <w:r w:rsidR="00E72332">
        <w:rPr>
          <w:rFonts w:ascii="Times New Roman" w:hAnsi="Times New Roman"/>
          <w:sz w:val="28"/>
          <w:szCs w:val="28"/>
        </w:rPr>
        <w:t xml:space="preserve"> </w:t>
      </w:r>
      <w:r w:rsidRPr="00ED09D5">
        <w:rPr>
          <w:rFonts w:ascii="Times New Roman" w:hAnsi="Times New Roman"/>
          <w:sz w:val="28"/>
          <w:szCs w:val="28"/>
        </w:rPr>
        <w:t>продукты, особенно сыры, творог, йогурт, сливки. Кальций содержится ив  продуктах  растительного  происхождения  (соя,  горох,  бобы,  морковь, петрушка,  гречневая и овсяная крупа,  инжир,  семена кунжута,  фрукты), врыбе, небольшое количество — в мясе (табл. 3).</w:t>
      </w:r>
    </w:p>
    <w:p w:rsidR="00FB4B75" w:rsidRDefault="00FB4B75" w:rsidP="004E397E">
      <w:pPr>
        <w:spacing w:after="0"/>
        <w:jc w:val="both"/>
        <w:rPr>
          <w:rFonts w:ascii="Times New Roman" w:hAnsi="Times New Roman"/>
          <w:sz w:val="28"/>
          <w:szCs w:val="28"/>
        </w:rPr>
      </w:pPr>
    </w:p>
    <w:p w:rsidR="00FB4B75" w:rsidRDefault="00FB4B75" w:rsidP="004E397E">
      <w:pPr>
        <w:spacing w:after="0"/>
        <w:jc w:val="both"/>
        <w:rPr>
          <w:rFonts w:ascii="Times New Roman" w:hAnsi="Times New Roman"/>
          <w:sz w:val="28"/>
          <w:szCs w:val="28"/>
        </w:rPr>
      </w:pPr>
    </w:p>
    <w:p w:rsidR="00FB4B75" w:rsidRDefault="00FB4B75" w:rsidP="004E397E">
      <w:pPr>
        <w:spacing w:after="0"/>
        <w:jc w:val="both"/>
        <w:rPr>
          <w:rFonts w:ascii="Times New Roman" w:hAnsi="Times New Roman"/>
          <w:sz w:val="28"/>
          <w:szCs w:val="28"/>
        </w:rPr>
      </w:pPr>
    </w:p>
    <w:p w:rsidR="00FB4B75" w:rsidRDefault="00FB4B75" w:rsidP="004E397E">
      <w:pPr>
        <w:spacing w:after="0"/>
        <w:jc w:val="both"/>
        <w:rPr>
          <w:rFonts w:ascii="Times New Roman" w:hAnsi="Times New Roman"/>
          <w:sz w:val="28"/>
          <w:szCs w:val="28"/>
        </w:rPr>
      </w:pPr>
    </w:p>
    <w:p w:rsidR="00FB4B75" w:rsidRPr="00ED09D5" w:rsidRDefault="00FB4B75" w:rsidP="004E397E">
      <w:pPr>
        <w:spacing w:after="0"/>
        <w:jc w:val="both"/>
        <w:rPr>
          <w:rFonts w:ascii="Times New Roman" w:hAnsi="Times New Roman"/>
          <w:sz w:val="28"/>
          <w:szCs w:val="28"/>
        </w:rPr>
      </w:pPr>
      <w:r>
        <w:rPr>
          <w:rFonts w:ascii="Times New Roman" w:hAnsi="Times New Roman"/>
          <w:b/>
          <w:noProof/>
          <w:sz w:val="28"/>
          <w:szCs w:val="28"/>
        </w:rPr>
        <w:drawing>
          <wp:inline distT="0" distB="0" distL="0" distR="0">
            <wp:extent cx="5382895" cy="3752215"/>
            <wp:effectExtent l="19050" t="0" r="8255" b="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srcRect l="11459" t="6952" r="9593" b="57271"/>
                    <a:stretch>
                      <a:fillRect/>
                    </a:stretch>
                  </pic:blipFill>
                  <pic:spPr bwMode="auto">
                    <a:xfrm>
                      <a:off x="0" y="0"/>
                      <a:ext cx="5382895" cy="3752215"/>
                    </a:xfrm>
                    <a:prstGeom prst="rect">
                      <a:avLst/>
                    </a:prstGeom>
                    <a:noFill/>
                    <a:ln w="9525">
                      <a:noFill/>
                      <a:miter lim="800000"/>
                      <a:headEnd/>
                      <a:tailEnd/>
                    </a:ln>
                  </pic:spPr>
                </pic:pic>
              </a:graphicData>
            </a:graphic>
          </wp:inline>
        </w:drawing>
      </w:r>
    </w:p>
    <w:p w:rsidR="00FB4B75" w:rsidRPr="007C04E7" w:rsidRDefault="00FB4B75" w:rsidP="004E397E">
      <w:pPr>
        <w:spacing w:after="0"/>
        <w:jc w:val="both"/>
        <w:rPr>
          <w:rFonts w:ascii="Times New Roman" w:hAnsi="Times New Roman"/>
          <w:b/>
          <w:sz w:val="28"/>
          <w:szCs w:val="28"/>
        </w:rPr>
      </w:pPr>
      <w:r w:rsidRPr="007C04E7">
        <w:rPr>
          <w:rFonts w:ascii="Times New Roman" w:hAnsi="Times New Roman"/>
          <w:b/>
          <w:sz w:val="28"/>
          <w:szCs w:val="28"/>
        </w:rPr>
        <w:t>Таблица № 5.4.</w:t>
      </w:r>
    </w:p>
    <w:p w:rsidR="00FB4B75" w:rsidRPr="00ED09D5" w:rsidRDefault="00FB4B75" w:rsidP="004E397E">
      <w:pPr>
        <w:spacing w:after="0"/>
        <w:jc w:val="both"/>
        <w:rPr>
          <w:rFonts w:ascii="Times New Roman" w:hAnsi="Times New Roman"/>
          <w:sz w:val="28"/>
          <w:szCs w:val="28"/>
        </w:rPr>
      </w:pPr>
      <w:r>
        <w:rPr>
          <w:noProof/>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5773420" cy="2658110"/>
            <wp:effectExtent l="19050" t="0" r="0" b="0"/>
            <wp:wrapSquare wrapText="bothSides"/>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
                    <a:srcRect l="12711" t="52466" r="9770" b="27307"/>
                    <a:stretch>
                      <a:fillRect/>
                    </a:stretch>
                  </pic:blipFill>
                  <pic:spPr bwMode="auto">
                    <a:xfrm>
                      <a:off x="0" y="0"/>
                      <a:ext cx="5773420" cy="2658110"/>
                    </a:xfrm>
                    <a:prstGeom prst="rect">
                      <a:avLst/>
                    </a:prstGeom>
                    <a:noFill/>
                  </pic:spPr>
                </pic:pic>
              </a:graphicData>
            </a:graphic>
          </wp:anchor>
        </w:drawing>
      </w:r>
      <w:r w:rsidRPr="00ED09D5">
        <w:rPr>
          <w:rFonts w:ascii="Times New Roman" w:hAnsi="Times New Roman"/>
          <w:sz w:val="28"/>
          <w:szCs w:val="28"/>
        </w:rPr>
        <w:t>Препараты кальция  (карбонат,  цитрат,  лактат,  глюконат)  назначают</w:t>
      </w:r>
      <w:r w:rsidR="00E72332">
        <w:rPr>
          <w:rFonts w:ascii="Times New Roman" w:hAnsi="Times New Roman"/>
          <w:sz w:val="28"/>
          <w:szCs w:val="28"/>
        </w:rPr>
        <w:t xml:space="preserve"> </w:t>
      </w:r>
      <w:r w:rsidRPr="00ED09D5">
        <w:rPr>
          <w:rFonts w:ascii="Times New Roman" w:hAnsi="Times New Roman"/>
          <w:sz w:val="28"/>
          <w:szCs w:val="28"/>
        </w:rPr>
        <w:t>внутрь (1–2 г по элементарному кальцию). Содержание активного кальцияв различных его соединениях значительно отличается (табл. 4). Препараты</w:t>
      </w:r>
      <w:r w:rsidR="00E72332">
        <w:rPr>
          <w:rFonts w:ascii="Times New Roman" w:hAnsi="Times New Roman"/>
          <w:sz w:val="28"/>
          <w:szCs w:val="28"/>
        </w:rPr>
        <w:t xml:space="preserve"> </w:t>
      </w:r>
      <w:r w:rsidRPr="00ED09D5">
        <w:rPr>
          <w:rFonts w:ascii="Times New Roman" w:hAnsi="Times New Roman"/>
          <w:sz w:val="28"/>
          <w:szCs w:val="28"/>
        </w:rPr>
        <w:t xml:space="preserve">кальция лучше принимать после еды, во второй половине дня. Это объясняется циркадным ускорением резорбтивных процессов в кости ночью.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Витамин  D 3 содержится в рыбьем жире,  жирных сортах рыб, икре, желтке яйца,  говяжьей печени.  В молочных продуктах количество кальциферолов невелико, в коровьем молоке их около 10 МЕ/л, в грудном молоке — 100 МЕ/л. Витамин D 2 содержится в растительных маслах, зелениодуванчика, крапиве, петрушке, дрожжах.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Препараты витамина D (кальцитриол, холекальциферол, дигидротахистерол) назначают для улучшения всасывания кальция в кишечнике для регуляции  содержания  фосфора  на  уровне  почечных  канальцев  за счетснижения его реабсорбции. Препаратом выбора является кальцитриол (активный метаболит витамина D — 1,25(ОН) 2 D 3),  который назначается по0,25–1 мкг в день (на два приема).</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Препараты кальцитриола</w:t>
      </w:r>
      <w:r w:rsidR="00E72332">
        <w:rPr>
          <w:rFonts w:ascii="Times New Roman" w:hAnsi="Times New Roman"/>
          <w:sz w:val="28"/>
          <w:szCs w:val="28"/>
        </w:rPr>
        <w:t xml:space="preserve"> </w:t>
      </w:r>
      <w:r w:rsidRPr="00ED09D5">
        <w:rPr>
          <w:rFonts w:ascii="Times New Roman" w:hAnsi="Times New Roman"/>
          <w:sz w:val="28"/>
          <w:szCs w:val="28"/>
        </w:rPr>
        <w:t>следующие:  «Оксидевит»  в капсулах  (по0,25; 0,5 и 1 мкг), «Рокальтрол» в капсулах (0,25; 0,5 мкг) и в виде масляногораствора, содержащего 2 мкг/мл препарата (т. е. 0,1 мкг в одной капле раствора). Эффект наступает быстро — в течение 1–4 дней.  Препараты витамина  D 2 :Эргокальциферол — 0,0625%-ный, 0,125%-ный,  0,5%-ный масляный раствор (1  капля содержит соответственно 625, 1250 или 5000 МЕ), витамина D 3 : «Аквадетрим», «Вигантол» (в одной капле — 500 ЕД, назначаются в дозе 7500–15 000 МЕ/сут). Дигидротахистерол («Тахистин»)  способствует увеличению всасывания кальция в кишечнике и выведению фосфора с мочой. Препарат выпускается в виде 0,1%-ного масляного раствора по 10 и 50 мл во флаконе</w:t>
      </w:r>
      <w:r>
        <w:rPr>
          <w:rFonts w:ascii="Times New Roman" w:hAnsi="Times New Roman"/>
          <w:sz w:val="28"/>
          <w:szCs w:val="28"/>
        </w:rPr>
        <w:t xml:space="preserve">. </w:t>
      </w:r>
      <w:r w:rsidRPr="00ED09D5">
        <w:rPr>
          <w:rFonts w:ascii="Times New Roman" w:hAnsi="Times New Roman"/>
          <w:sz w:val="28"/>
          <w:szCs w:val="28"/>
        </w:rPr>
        <w:t>В 1 мл масляного раствора (24 капли) содержится 1 мг дигидротахистерола.  Дозу препаратов кальция и витамина D подбирают индивидуально, контролируя уровень кальция, фосфора в крови, избегая гиперкальциемии</w:t>
      </w:r>
      <w:r w:rsidR="00E72332">
        <w:rPr>
          <w:rFonts w:ascii="Times New Roman" w:hAnsi="Times New Roman"/>
          <w:sz w:val="28"/>
          <w:szCs w:val="28"/>
        </w:rPr>
        <w:t xml:space="preserve"> </w:t>
      </w:r>
      <w:r w:rsidRPr="00ED09D5">
        <w:rPr>
          <w:rFonts w:ascii="Times New Roman" w:hAnsi="Times New Roman"/>
          <w:sz w:val="28"/>
          <w:szCs w:val="28"/>
        </w:rPr>
        <w:t>и</w:t>
      </w:r>
      <w:r w:rsidR="00E72332">
        <w:rPr>
          <w:rFonts w:ascii="Times New Roman" w:hAnsi="Times New Roman"/>
          <w:sz w:val="28"/>
          <w:szCs w:val="28"/>
        </w:rPr>
        <w:t xml:space="preserve"> </w:t>
      </w:r>
      <w:r w:rsidRPr="00ED09D5">
        <w:rPr>
          <w:rFonts w:ascii="Times New Roman" w:hAnsi="Times New Roman"/>
          <w:sz w:val="28"/>
          <w:szCs w:val="28"/>
        </w:rPr>
        <w:t>гиперкальциурии</w:t>
      </w:r>
      <w:r>
        <w:rPr>
          <w:rFonts w:ascii="Times New Roman" w:hAnsi="Times New Roman"/>
          <w:sz w:val="28"/>
          <w:szCs w:val="28"/>
          <w:lang w:val="uz-Cyrl-UZ"/>
        </w:rPr>
        <w:t xml:space="preserve">, а также </w:t>
      </w:r>
      <w:r w:rsidRPr="00ED09D5">
        <w:rPr>
          <w:rFonts w:ascii="Times New Roman" w:hAnsi="Times New Roman"/>
          <w:sz w:val="28"/>
          <w:szCs w:val="28"/>
        </w:rPr>
        <w:t xml:space="preserve"> их последствий  (уровень общего кальция в крови</w:t>
      </w:r>
      <w:r w:rsidR="00E72332">
        <w:rPr>
          <w:rFonts w:ascii="Times New Roman" w:hAnsi="Times New Roman"/>
          <w:sz w:val="28"/>
          <w:szCs w:val="28"/>
        </w:rPr>
        <w:t xml:space="preserve"> </w:t>
      </w:r>
      <w:r w:rsidRPr="00ED09D5">
        <w:rPr>
          <w:rFonts w:ascii="Times New Roman" w:hAnsi="Times New Roman"/>
          <w:sz w:val="28"/>
          <w:szCs w:val="28"/>
        </w:rPr>
        <w:t xml:space="preserve">поддерживают на нижней границе нормы — 2,0–2,2 ммоль/л).  </w:t>
      </w:r>
    </w:p>
    <w:p w:rsidR="00FB4B75" w:rsidRPr="00F07A5B" w:rsidRDefault="00FB4B75" w:rsidP="004E397E">
      <w:pPr>
        <w:spacing w:after="0"/>
        <w:ind w:firstLine="708"/>
        <w:jc w:val="both"/>
        <w:rPr>
          <w:rFonts w:ascii="Times New Roman" w:hAnsi="Times New Roman"/>
          <w:sz w:val="28"/>
          <w:szCs w:val="28"/>
          <w:lang w:val="uz-Cyrl-UZ"/>
        </w:rPr>
      </w:pPr>
      <w:r w:rsidRPr="00ED09D5">
        <w:rPr>
          <w:rFonts w:ascii="Times New Roman" w:hAnsi="Times New Roman"/>
          <w:sz w:val="28"/>
          <w:szCs w:val="28"/>
        </w:rPr>
        <w:t>ПТГ для лечения заболевания в настоящее время применяется редко, так как при длительном введении к нему вырабатываются антитела.</w:t>
      </w:r>
      <w:r w:rsidR="00E72332">
        <w:rPr>
          <w:rFonts w:ascii="Times New Roman" w:hAnsi="Times New Roman"/>
          <w:sz w:val="28"/>
          <w:szCs w:val="28"/>
        </w:rPr>
        <w:t xml:space="preserve"> </w:t>
      </w:r>
      <w:r w:rsidRPr="00ED09D5">
        <w:rPr>
          <w:rFonts w:ascii="Times New Roman" w:hAnsi="Times New Roman"/>
          <w:sz w:val="28"/>
          <w:szCs w:val="28"/>
        </w:rPr>
        <w:t>Экстренная  помощь  при  нарушении  сердечной  деятельности  заключается во внутривенном струйном введении 10%-ного раствора глюконата кальция (0,3 мл/кг). В других случаях глюконат кальция вводят на5%-ном растворе глюкозы внутривенно медленно (2–5 мл/кг/сут), параллельно назначают препараты кальция  (карбонат,  цитрат,  лактат,  глюконат) внутрь.Если  при</w:t>
      </w:r>
      <w:r w:rsidR="00E72332">
        <w:rPr>
          <w:rFonts w:ascii="Times New Roman" w:hAnsi="Times New Roman"/>
          <w:sz w:val="28"/>
          <w:szCs w:val="28"/>
        </w:rPr>
        <w:t xml:space="preserve"> </w:t>
      </w:r>
      <w:r w:rsidRPr="00ED09D5">
        <w:rPr>
          <w:rFonts w:ascii="Times New Roman" w:hAnsi="Times New Roman"/>
          <w:sz w:val="28"/>
          <w:szCs w:val="28"/>
        </w:rPr>
        <w:t>гипокальциемии  тетания  резистентна  к  внутривенному</w:t>
      </w:r>
      <w:r w:rsidR="00E72332">
        <w:rPr>
          <w:rFonts w:ascii="Times New Roman" w:hAnsi="Times New Roman"/>
          <w:sz w:val="28"/>
          <w:szCs w:val="28"/>
        </w:rPr>
        <w:t xml:space="preserve"> </w:t>
      </w:r>
      <w:r w:rsidRPr="00ED09D5">
        <w:rPr>
          <w:rFonts w:ascii="Times New Roman" w:hAnsi="Times New Roman"/>
          <w:sz w:val="28"/>
          <w:szCs w:val="28"/>
        </w:rPr>
        <w:t>введению кальция, то можно предположить наличие сопутствующего дефицита магния. В этом случае дополнительно назначается внутримышечно 25%-ный раствор сульфата магния в дозе 0,2 мл/кг. Магний повышаетсекрецию ПТГ и реакцию тканей на него.</w:t>
      </w:r>
    </w:p>
    <w:p w:rsidR="00FB4B75" w:rsidRPr="00ED09D5" w:rsidRDefault="00FB4B75" w:rsidP="004E397E">
      <w:pPr>
        <w:tabs>
          <w:tab w:val="left" w:pos="3777"/>
        </w:tabs>
        <w:spacing w:after="0"/>
        <w:rPr>
          <w:rFonts w:ascii="Times New Roman" w:hAnsi="Times New Roman"/>
          <w:b/>
          <w:sz w:val="28"/>
          <w:szCs w:val="28"/>
        </w:rPr>
      </w:pPr>
      <w:r>
        <w:rPr>
          <w:rFonts w:ascii="Times New Roman" w:hAnsi="Times New Roman"/>
          <w:b/>
          <w:sz w:val="28"/>
          <w:szCs w:val="28"/>
        </w:rPr>
        <w:tab/>
        <w:t>5.4.</w:t>
      </w:r>
      <w:r w:rsidRPr="00ED09D5">
        <w:rPr>
          <w:rFonts w:ascii="Times New Roman" w:hAnsi="Times New Roman"/>
          <w:b/>
          <w:sz w:val="28"/>
          <w:szCs w:val="28"/>
        </w:rPr>
        <w:t>Гиперпаратиреоз</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Гиперпаратиреоз</w:t>
      </w:r>
      <w:r w:rsidR="00E72332">
        <w:rPr>
          <w:rFonts w:ascii="Times New Roman" w:hAnsi="Times New Roman"/>
          <w:sz w:val="28"/>
          <w:szCs w:val="28"/>
        </w:rPr>
        <w:t xml:space="preserve"> </w:t>
      </w:r>
      <w:r w:rsidRPr="00ED09D5">
        <w:rPr>
          <w:rFonts w:ascii="Times New Roman" w:hAnsi="Times New Roman"/>
          <w:sz w:val="28"/>
          <w:szCs w:val="28"/>
        </w:rPr>
        <w:t xml:space="preserve">обусловлен  избыточной  продукцией  ПТГ,  в  результате чего наблюдается гиперкальциемия, гиперкальциурия, комплексные нарушения кальциевого обмена и метаболизма костной ткани.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Гиперпаратиреоз и другие нарушения паращитовидной железы (E21):</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E21.0 Первичный гиперпаратиреоз</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E21.1 Вторичный</w:t>
      </w:r>
      <w:r w:rsidR="00E72332">
        <w:rPr>
          <w:rFonts w:ascii="Times New Roman" w:hAnsi="Times New Roman"/>
          <w:sz w:val="28"/>
          <w:szCs w:val="28"/>
        </w:rPr>
        <w:t xml:space="preserve"> </w:t>
      </w:r>
      <w:r w:rsidRPr="00ED09D5">
        <w:rPr>
          <w:rFonts w:ascii="Times New Roman" w:hAnsi="Times New Roman"/>
          <w:sz w:val="28"/>
          <w:szCs w:val="28"/>
        </w:rPr>
        <w:t>гиперпаратиреоз, не классифицированный в других рубриках</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E21.2 Другие формы гиперпаратиреоза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E21.3 Гиперпаратиреоз неуточненный</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E21.4 Другие уточненные нарушения паращитовидной железы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E21.5 Болезнь паращитовидных желез неуточненная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E83.5 Нарушения обмена кальция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D44.8 Поражение более чем одной эндокринной железы (Множественный эндокринный</w:t>
      </w:r>
      <w:r w:rsidR="00E72332">
        <w:rPr>
          <w:rFonts w:ascii="Times New Roman" w:hAnsi="Times New Roman"/>
          <w:sz w:val="28"/>
          <w:szCs w:val="28"/>
        </w:rPr>
        <w:t xml:space="preserve"> </w:t>
      </w:r>
      <w:r w:rsidRPr="00ED09D5">
        <w:rPr>
          <w:rFonts w:ascii="Times New Roman" w:hAnsi="Times New Roman"/>
          <w:sz w:val="28"/>
          <w:szCs w:val="28"/>
        </w:rPr>
        <w:t>аденоматоз)</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w:t>
      </w:r>
      <w:r w:rsidRPr="00ED09D5">
        <w:rPr>
          <w:rFonts w:ascii="Times New Roman" w:hAnsi="Times New Roman"/>
          <w:sz w:val="28"/>
          <w:szCs w:val="28"/>
        </w:rPr>
        <w:t>D35.1Доброкачественное образование паращитовидной железы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C75.0</w:t>
      </w:r>
      <w:r w:rsidR="00E72332">
        <w:rPr>
          <w:rFonts w:ascii="Times New Roman" w:hAnsi="Times New Roman"/>
          <w:sz w:val="28"/>
          <w:szCs w:val="28"/>
        </w:rPr>
        <w:t xml:space="preserve"> </w:t>
      </w:r>
      <w:r w:rsidRPr="00ED09D5">
        <w:rPr>
          <w:rFonts w:ascii="Times New Roman" w:hAnsi="Times New Roman"/>
          <w:sz w:val="28"/>
          <w:szCs w:val="28"/>
        </w:rPr>
        <w:t>Злокачественное образование паращитовидной железы</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Гиперпаратиреоз  подразделяется  на: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первичный  (спорадические  и</w:t>
      </w:r>
      <w:r w:rsidR="00E72332">
        <w:rPr>
          <w:rFonts w:ascii="Times New Roman" w:hAnsi="Times New Roman"/>
          <w:sz w:val="28"/>
          <w:szCs w:val="28"/>
        </w:rPr>
        <w:t xml:space="preserve"> </w:t>
      </w:r>
      <w:r w:rsidRPr="00ED09D5">
        <w:rPr>
          <w:rFonts w:ascii="Times New Roman" w:hAnsi="Times New Roman"/>
          <w:sz w:val="28"/>
          <w:szCs w:val="28"/>
        </w:rPr>
        <w:t>генетические  формы)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вторичный  (чаще в результате терминальной  почечной  недостаточности),    - третичный  (гиперпластические  изменения  в</w:t>
      </w:r>
      <w:r w:rsidR="00E72332">
        <w:rPr>
          <w:rFonts w:ascii="Times New Roman" w:hAnsi="Times New Roman"/>
          <w:sz w:val="28"/>
          <w:szCs w:val="28"/>
        </w:rPr>
        <w:t xml:space="preserve"> </w:t>
      </w:r>
      <w:r w:rsidRPr="00ED09D5">
        <w:rPr>
          <w:rFonts w:ascii="Times New Roman" w:hAnsi="Times New Roman"/>
          <w:sz w:val="28"/>
          <w:szCs w:val="28"/>
        </w:rPr>
        <w:t>ОЩЖ за счет длительно существующего вторичного гиперпаратиреоза).</w:t>
      </w:r>
    </w:p>
    <w:p w:rsidR="00FB4B75" w:rsidRPr="00ED09D5" w:rsidRDefault="00FB4B75" w:rsidP="004E397E">
      <w:pPr>
        <w:spacing w:after="0"/>
        <w:ind w:firstLine="708"/>
        <w:jc w:val="both"/>
        <w:rPr>
          <w:rFonts w:ascii="Times New Roman" w:hAnsi="Times New Roman"/>
          <w:b/>
          <w:sz w:val="28"/>
          <w:szCs w:val="28"/>
        </w:rPr>
      </w:pPr>
      <w:r w:rsidRPr="00ED09D5">
        <w:rPr>
          <w:rFonts w:ascii="Times New Roman" w:hAnsi="Times New Roman"/>
          <w:b/>
          <w:sz w:val="28"/>
          <w:szCs w:val="28"/>
        </w:rPr>
        <w:t>Первичный гиперпаратиреоз (пгпт)</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ПГПТ  -  наиболее  частая  причина  гиперкальциемии. Патология, наиболее характерная для взрослых. В США ежегодно регистрируют около 100 тыс</w:t>
      </w:r>
      <w:r>
        <w:rPr>
          <w:rFonts w:ascii="Times New Roman" w:hAnsi="Times New Roman"/>
          <w:sz w:val="28"/>
          <w:szCs w:val="28"/>
        </w:rPr>
        <w:t xml:space="preserve">. </w:t>
      </w:r>
      <w:r w:rsidRPr="00ED09D5">
        <w:rPr>
          <w:rFonts w:ascii="Times New Roman" w:hAnsi="Times New Roman"/>
          <w:sz w:val="28"/>
          <w:szCs w:val="28"/>
        </w:rPr>
        <w:t>случаев, это составляет 15,4 на 100 тыс</w:t>
      </w:r>
      <w:r>
        <w:rPr>
          <w:rFonts w:ascii="Times New Roman" w:hAnsi="Times New Roman"/>
          <w:sz w:val="28"/>
          <w:szCs w:val="28"/>
          <w:lang w:val="uz-Cyrl-UZ"/>
        </w:rPr>
        <w:t>.</w:t>
      </w:r>
      <w:r w:rsidRPr="00ED09D5">
        <w:rPr>
          <w:rFonts w:ascii="Times New Roman" w:hAnsi="Times New Roman"/>
          <w:sz w:val="28"/>
          <w:szCs w:val="28"/>
        </w:rPr>
        <w:t xml:space="preserve"> населения, а среди пожилых людей 150 случаев на 100 тыс</w:t>
      </w:r>
      <w:r>
        <w:rPr>
          <w:rFonts w:ascii="Times New Roman" w:hAnsi="Times New Roman"/>
          <w:sz w:val="28"/>
          <w:szCs w:val="28"/>
          <w:lang w:val="uz-Cyrl-UZ"/>
        </w:rPr>
        <w:t xml:space="preserve">яча </w:t>
      </w:r>
      <w:r w:rsidRPr="00ED09D5">
        <w:rPr>
          <w:rFonts w:ascii="Times New Roman" w:hAnsi="Times New Roman"/>
          <w:sz w:val="28"/>
          <w:szCs w:val="28"/>
        </w:rPr>
        <w:t>человек.В Европе этот показатель выше, в среднем 300 случаев на 100 тыс населения.</w:t>
      </w:r>
    </w:p>
    <w:p w:rsidR="00FB4B75" w:rsidRPr="00ED09D5" w:rsidRDefault="00FB4B75" w:rsidP="004E397E">
      <w:pPr>
        <w:spacing w:after="0"/>
        <w:jc w:val="both"/>
        <w:rPr>
          <w:rFonts w:ascii="Times New Roman" w:hAnsi="Times New Roman"/>
          <w:b/>
          <w:sz w:val="28"/>
          <w:szCs w:val="28"/>
        </w:rPr>
      </w:pPr>
      <w:r w:rsidRPr="00ED09D5">
        <w:rPr>
          <w:rFonts w:ascii="Times New Roman" w:hAnsi="Times New Roman"/>
          <w:b/>
          <w:sz w:val="28"/>
          <w:szCs w:val="28"/>
        </w:rPr>
        <w:t>Этиология: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1.    Аденомы паращитовидных желез (одиночные илимножественные, у 80-85% больных).</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2.   Гиперплазия паращитовидных желез (до 20% больных).</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3.   Рак паращитовидных желез (до 1% случаев).</w:t>
      </w:r>
    </w:p>
    <w:p w:rsidR="00FB4B75" w:rsidRPr="00ED09D5" w:rsidRDefault="00FB4B75" w:rsidP="004E397E">
      <w:pPr>
        <w:spacing w:after="0"/>
        <w:jc w:val="both"/>
        <w:rPr>
          <w:rFonts w:ascii="Times New Roman" w:hAnsi="Times New Roman"/>
          <w:sz w:val="28"/>
          <w:szCs w:val="28"/>
        </w:rPr>
      </w:pPr>
      <w:r>
        <w:rPr>
          <w:noProof/>
        </w:rPr>
        <w:drawing>
          <wp:anchor distT="0" distB="0" distL="114300" distR="114300" simplePos="0" relativeHeight="251681792" behindDoc="1" locked="0" layoutInCell="1" allowOverlap="1">
            <wp:simplePos x="0" y="0"/>
            <wp:positionH relativeFrom="column">
              <wp:posOffset>-3810</wp:posOffset>
            </wp:positionH>
            <wp:positionV relativeFrom="paragraph">
              <wp:posOffset>-5080</wp:posOffset>
            </wp:positionV>
            <wp:extent cx="2838450" cy="2381250"/>
            <wp:effectExtent l="19050" t="0" r="0" b="0"/>
            <wp:wrapTight wrapText="bothSides">
              <wp:wrapPolygon edited="0">
                <wp:start x="-145" y="0"/>
                <wp:lineTo x="-145" y="21427"/>
                <wp:lineTo x="21600" y="21427"/>
                <wp:lineTo x="21600" y="0"/>
                <wp:lineTo x="-145"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srcRect/>
                    <a:stretch>
                      <a:fillRect/>
                    </a:stretch>
                  </pic:blipFill>
                  <pic:spPr bwMode="auto">
                    <a:xfrm>
                      <a:off x="0" y="0"/>
                      <a:ext cx="2838450" cy="2381250"/>
                    </a:xfrm>
                    <a:prstGeom prst="rect">
                      <a:avLst/>
                    </a:prstGeom>
                    <a:noFill/>
                  </pic:spPr>
                </pic:pic>
              </a:graphicData>
            </a:graphic>
          </wp:anchor>
        </w:drawing>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Причинами</w:t>
      </w:r>
      <w:r w:rsidR="00E72332">
        <w:rPr>
          <w:rFonts w:ascii="Times New Roman" w:hAnsi="Times New Roman"/>
          <w:b/>
          <w:sz w:val="28"/>
          <w:szCs w:val="28"/>
        </w:rPr>
        <w:t xml:space="preserve"> </w:t>
      </w:r>
      <w:r w:rsidRPr="00ED09D5">
        <w:rPr>
          <w:rFonts w:ascii="Times New Roman" w:hAnsi="Times New Roman"/>
          <w:sz w:val="28"/>
          <w:szCs w:val="28"/>
        </w:rPr>
        <w:t>первичного</w:t>
      </w:r>
      <w:r w:rsidR="00E72332">
        <w:rPr>
          <w:rFonts w:ascii="Times New Roman" w:hAnsi="Times New Roman"/>
          <w:sz w:val="28"/>
          <w:szCs w:val="28"/>
        </w:rPr>
        <w:t xml:space="preserve"> </w:t>
      </w:r>
      <w:r w:rsidRPr="00ED09D5">
        <w:rPr>
          <w:rFonts w:ascii="Times New Roman" w:hAnsi="Times New Roman"/>
          <w:sz w:val="28"/>
          <w:szCs w:val="28"/>
        </w:rPr>
        <w:t>гиперпаратиреоза  являются: идиопатическая гиперплазия ОЩЖ, аденома или карцинома (редко) одной из ОЩЖ. Первичный</w:t>
      </w:r>
      <w:r w:rsidR="00E72332">
        <w:rPr>
          <w:rFonts w:ascii="Times New Roman" w:hAnsi="Times New Roman"/>
          <w:sz w:val="28"/>
          <w:szCs w:val="28"/>
        </w:rPr>
        <w:t xml:space="preserve"> </w:t>
      </w:r>
      <w:r w:rsidRPr="00ED09D5">
        <w:rPr>
          <w:rFonts w:ascii="Times New Roman" w:hAnsi="Times New Roman"/>
          <w:sz w:val="28"/>
          <w:szCs w:val="28"/>
        </w:rPr>
        <w:t>гиперпаратиреоз  может быть также компонентом  семейныхсиндромов множественных эндокринных неоплазий (МЭН-1, МЭН-2). МЭН-1,   семейный   синдром   Золлингера–Эллисона   (аутосомно-доминантный тип наследования, ген MEN-1 на 11-й хромосоме — 11q13), включает развитие множественных опухолей эндокринных органов: ОЩЖ(гиперпаратиреоз с гиперплазией или множественными аденомами), эндокринной части поджелудочной железы  (гастринома,  инсулинома,  глюкагонома,  випома),  передней доли гипофиза  (аденомы),  коры надпочечников,  APUD-ткани  тимуса,  бронхов,  возможны  редкие  поражения  кожи(липомы, ангиофибромы, меланомы), ЦНС (глиомы, менингиомы), мягких</w:t>
      </w:r>
      <w:r w:rsidR="00E72332">
        <w:rPr>
          <w:rFonts w:ascii="Times New Roman" w:hAnsi="Times New Roman"/>
          <w:sz w:val="28"/>
          <w:szCs w:val="28"/>
        </w:rPr>
        <w:t xml:space="preserve"> </w:t>
      </w:r>
      <w:r w:rsidRPr="00ED09D5">
        <w:rPr>
          <w:rFonts w:ascii="Times New Roman" w:hAnsi="Times New Roman"/>
          <w:sz w:val="28"/>
          <w:szCs w:val="28"/>
        </w:rPr>
        <w:t>тканей     (лейомиомы,     стромальные    опухоли    желудка),     первично</w:t>
      </w:r>
      <w:r w:rsidR="00E72332">
        <w:rPr>
          <w:rFonts w:ascii="Times New Roman" w:hAnsi="Times New Roman"/>
          <w:sz w:val="28"/>
          <w:szCs w:val="28"/>
        </w:rPr>
        <w:t xml:space="preserve"> </w:t>
      </w:r>
      <w:r w:rsidRPr="00ED09D5">
        <w:rPr>
          <w:rFonts w:ascii="Times New Roman" w:hAnsi="Times New Roman"/>
          <w:sz w:val="28"/>
          <w:szCs w:val="28"/>
        </w:rPr>
        <w:t>множественные карциномы. МЭН-2,  синдром Сиппла  (аутосомно-доминантный тип наследования, мутации протоонкогена RET на 10-й хромосоме — 10q11.2), — сочетание медуллярного  рака щитовидной железы,  феохромоцитомы  и первичного гиперпаратиреоза.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b/>
          <w:sz w:val="28"/>
          <w:szCs w:val="28"/>
        </w:rPr>
        <w:t>Патогенез.</w:t>
      </w:r>
      <w:r w:rsidR="00E72332">
        <w:rPr>
          <w:rFonts w:ascii="Times New Roman" w:hAnsi="Times New Roman"/>
          <w:b/>
          <w:sz w:val="28"/>
          <w:szCs w:val="28"/>
        </w:rPr>
        <w:t xml:space="preserve"> </w:t>
      </w:r>
      <w:r w:rsidRPr="00ED09D5">
        <w:rPr>
          <w:rFonts w:ascii="Times New Roman" w:hAnsi="Times New Roman"/>
          <w:sz w:val="28"/>
          <w:szCs w:val="28"/>
        </w:rPr>
        <w:t>При этой патологии нарушается механизм подавления секреции ПТГ в ответ на гиперкальциемию. Порог чувствительности  к  кальцию  при  этих  состояниях  повышен в сравнении с нормой или вообще отсутствует.Как  следствие    клетки  секретируют  повышенное  количество ПТГ. Избыток  ПТГ  активирует  остеокласты</w:t>
      </w:r>
      <w:r>
        <w:rPr>
          <w:rFonts w:ascii="Times New Roman" w:hAnsi="Times New Roman"/>
          <w:sz w:val="28"/>
          <w:szCs w:val="28"/>
          <w:lang w:val="uz-Cyrl-UZ"/>
        </w:rPr>
        <w:t>,</w:t>
      </w:r>
      <w:r w:rsidRPr="00ED09D5">
        <w:rPr>
          <w:rFonts w:ascii="Times New Roman" w:hAnsi="Times New Roman"/>
          <w:sz w:val="28"/>
          <w:szCs w:val="28"/>
        </w:rPr>
        <w:t xml:space="preserve">  ускоряет резорбцию костной ткани</w:t>
      </w:r>
      <w:r>
        <w:rPr>
          <w:rFonts w:ascii="Times New Roman" w:hAnsi="Times New Roman"/>
          <w:sz w:val="28"/>
          <w:szCs w:val="28"/>
          <w:lang w:val="uz-Cyrl-UZ"/>
        </w:rPr>
        <w:t>,</w:t>
      </w:r>
      <w:r w:rsidRPr="00ED09D5">
        <w:rPr>
          <w:rFonts w:ascii="Times New Roman" w:hAnsi="Times New Roman"/>
          <w:sz w:val="28"/>
          <w:szCs w:val="28"/>
        </w:rPr>
        <w:t xml:space="preserve"> усиливает вымывание кальция из костей и приводит к  гиперкальциемии.  Кроме  того,  ПТГ  снижает  резорбцию фосфата в почках, что приводит к фосфатурии и гипофосфатемии.  Усиливается  канальцеваяреабсорбциякальция, но этот эффект ПТГ нивелируется повышением клубочковой фильтрации кальция. Вследствие гиперкальциемии</w:t>
      </w:r>
      <w:r w:rsidR="00E72332">
        <w:rPr>
          <w:rFonts w:ascii="Times New Roman" w:hAnsi="Times New Roman"/>
          <w:sz w:val="28"/>
          <w:szCs w:val="28"/>
        </w:rPr>
        <w:t xml:space="preserve"> </w:t>
      </w:r>
      <w:r w:rsidRPr="00ED09D5">
        <w:rPr>
          <w:rFonts w:ascii="Times New Roman" w:hAnsi="Times New Roman"/>
          <w:sz w:val="28"/>
          <w:szCs w:val="28"/>
        </w:rPr>
        <w:t xml:space="preserve"> увеличивается экскреция кальция с мочой.Избыток  ПТГ  и  гипофосфатемия  увеличивают  синтез 1,25 (ОН)2Д3 в почечных канальцах, что усиливает всасывание кальция в кишечнике, приводящее к еще более выраженной</w:t>
      </w:r>
      <w:r w:rsidR="00E72332">
        <w:rPr>
          <w:rFonts w:ascii="Times New Roman" w:hAnsi="Times New Roman"/>
          <w:sz w:val="28"/>
          <w:szCs w:val="28"/>
        </w:rPr>
        <w:t xml:space="preserve"> </w:t>
      </w:r>
      <w:r w:rsidRPr="00ED09D5">
        <w:rPr>
          <w:rFonts w:ascii="Times New Roman" w:hAnsi="Times New Roman"/>
          <w:sz w:val="28"/>
          <w:szCs w:val="28"/>
        </w:rPr>
        <w:t>гиперкальциемии (у 40-60% больных).</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b/>
          <w:sz w:val="28"/>
          <w:szCs w:val="28"/>
        </w:rPr>
        <w:t>Клиническая картина.</w:t>
      </w:r>
      <w:r w:rsidR="00E72332">
        <w:rPr>
          <w:rFonts w:ascii="Times New Roman" w:hAnsi="Times New Roman"/>
          <w:b/>
          <w:sz w:val="28"/>
          <w:szCs w:val="28"/>
        </w:rPr>
        <w:t xml:space="preserve"> </w:t>
      </w:r>
      <w:r w:rsidRPr="00ED09D5">
        <w:rPr>
          <w:rFonts w:ascii="Times New Roman" w:hAnsi="Times New Roman"/>
          <w:sz w:val="28"/>
          <w:szCs w:val="28"/>
        </w:rPr>
        <w:t>Общее состояние больных гиперпаратиреозом чаще всего тяжелое, положение в постели вынужденное, иногда определяется деформация черепа, грудной клетки, позвоночника. Характерны утиная походка, пониженный тургор мышц.</w:t>
      </w:r>
      <w:r w:rsidR="00E72332">
        <w:rPr>
          <w:rFonts w:ascii="Times New Roman" w:hAnsi="Times New Roman"/>
          <w:sz w:val="28"/>
          <w:szCs w:val="28"/>
        </w:rPr>
        <w:t xml:space="preserve"> </w:t>
      </w:r>
      <w:r w:rsidRPr="00ED09D5">
        <w:rPr>
          <w:rFonts w:ascii="Times New Roman" w:hAnsi="Times New Roman"/>
          <w:sz w:val="28"/>
          <w:szCs w:val="28"/>
        </w:rPr>
        <w:t>К</w:t>
      </w:r>
      <w:r w:rsidRPr="00ED09D5">
        <w:rPr>
          <w:rFonts w:ascii="Times New Roman" w:hAnsi="Times New Roman"/>
          <w:bCs/>
          <w:sz w:val="28"/>
          <w:szCs w:val="28"/>
        </w:rPr>
        <w:t>линические формы ПГПТ</w:t>
      </w:r>
    </w:p>
    <w:p w:rsidR="00FB4B75" w:rsidRPr="00ED09D5" w:rsidRDefault="00FB4B75" w:rsidP="004E397E">
      <w:pPr>
        <w:numPr>
          <w:ilvl w:val="0"/>
          <w:numId w:val="15"/>
        </w:numPr>
        <w:spacing w:after="0"/>
        <w:jc w:val="both"/>
        <w:rPr>
          <w:rFonts w:ascii="Times New Roman" w:hAnsi="Times New Roman"/>
          <w:sz w:val="28"/>
          <w:szCs w:val="28"/>
        </w:rPr>
      </w:pPr>
      <w:r w:rsidRPr="00ED09D5">
        <w:rPr>
          <w:rFonts w:ascii="Times New Roman" w:hAnsi="Times New Roman"/>
          <w:sz w:val="28"/>
          <w:szCs w:val="28"/>
        </w:rPr>
        <w:t>костную — остеопоротическую, фиброзно-кистозный остеит, поджетоидную;</w:t>
      </w:r>
    </w:p>
    <w:p w:rsidR="00FB4B75" w:rsidRPr="00ED09D5" w:rsidRDefault="00FB4B75" w:rsidP="004E397E">
      <w:pPr>
        <w:numPr>
          <w:ilvl w:val="0"/>
          <w:numId w:val="15"/>
        </w:numPr>
        <w:spacing w:after="0"/>
        <w:jc w:val="both"/>
        <w:rPr>
          <w:rFonts w:ascii="Times New Roman" w:hAnsi="Times New Roman"/>
          <w:sz w:val="28"/>
          <w:szCs w:val="28"/>
        </w:rPr>
      </w:pPr>
      <w:r w:rsidRPr="00ED09D5">
        <w:rPr>
          <w:rFonts w:ascii="Times New Roman" w:hAnsi="Times New Roman"/>
          <w:sz w:val="28"/>
          <w:szCs w:val="28"/>
        </w:rPr>
        <w:t>висцеропатическую — с преимущественным поражением почек, желудочно-кишечного тракта, сердечно-сосудистой системы;</w:t>
      </w:r>
    </w:p>
    <w:p w:rsidR="00FB4B75" w:rsidRPr="00ED09D5" w:rsidRDefault="00FB4B75" w:rsidP="004E397E">
      <w:pPr>
        <w:pStyle w:val="a6"/>
        <w:numPr>
          <w:ilvl w:val="0"/>
          <w:numId w:val="15"/>
        </w:numPr>
        <w:spacing w:after="0" w:line="276" w:lineRule="auto"/>
        <w:jc w:val="both"/>
        <w:rPr>
          <w:rFonts w:ascii="Times New Roman" w:hAnsi="Times New Roman"/>
          <w:sz w:val="28"/>
          <w:szCs w:val="28"/>
        </w:rPr>
      </w:pPr>
      <w:r w:rsidRPr="00ED09D5">
        <w:rPr>
          <w:rFonts w:ascii="Times New Roman" w:hAnsi="Times New Roman"/>
          <w:sz w:val="28"/>
          <w:szCs w:val="28"/>
        </w:rPr>
        <w:t>смешанную.</w:t>
      </w:r>
    </w:p>
    <w:p w:rsidR="00FB4B75" w:rsidRPr="00ED09D5" w:rsidRDefault="00FB4B75" w:rsidP="004E397E">
      <w:pPr>
        <w:spacing w:after="0"/>
        <w:ind w:firstLine="360"/>
        <w:jc w:val="both"/>
        <w:rPr>
          <w:rFonts w:ascii="Times New Roman" w:hAnsi="Times New Roman"/>
          <w:sz w:val="28"/>
          <w:szCs w:val="28"/>
        </w:rPr>
      </w:pPr>
      <w:r w:rsidRPr="006D3403">
        <w:rPr>
          <w:rFonts w:ascii="Times New Roman" w:hAnsi="Times New Roman"/>
          <w:i/>
          <w:sz w:val="28"/>
          <w:szCs w:val="28"/>
        </w:rPr>
        <w:t>Развернутая клиническая картина определяется поражением</w:t>
      </w:r>
      <w:r w:rsidRPr="00ED09D5">
        <w:rPr>
          <w:rFonts w:ascii="Times New Roman" w:hAnsi="Times New Roman"/>
          <w:sz w:val="28"/>
          <w:szCs w:val="28"/>
        </w:rPr>
        <w:t xml:space="preserve">: </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  ЦНС   —  мышечн</w:t>
      </w:r>
      <w:r>
        <w:rPr>
          <w:rFonts w:ascii="Times New Roman" w:hAnsi="Times New Roman"/>
          <w:sz w:val="28"/>
          <w:szCs w:val="28"/>
          <w:lang w:val="uz-Cyrl-UZ"/>
        </w:rPr>
        <w:t>ая</w:t>
      </w:r>
      <w:r>
        <w:rPr>
          <w:rFonts w:ascii="Times New Roman" w:hAnsi="Times New Roman"/>
          <w:sz w:val="28"/>
          <w:szCs w:val="28"/>
        </w:rPr>
        <w:t>слабость,  атрофи</w:t>
      </w:r>
      <w:r>
        <w:rPr>
          <w:rFonts w:ascii="Times New Roman" w:hAnsi="Times New Roman"/>
          <w:sz w:val="28"/>
          <w:szCs w:val="28"/>
          <w:lang w:val="uz-Cyrl-UZ"/>
        </w:rPr>
        <w:t>я</w:t>
      </w:r>
      <w:r w:rsidRPr="00ED09D5">
        <w:rPr>
          <w:rFonts w:ascii="Times New Roman" w:hAnsi="Times New Roman"/>
          <w:sz w:val="28"/>
          <w:szCs w:val="28"/>
        </w:rPr>
        <w:t xml:space="preserve"> мышц, снижение сухожильных рефлексов,  утомляемость,  возможны  психическиенарушения, депрессия, нарушение памяти,оглушенность,  деменция, психоз, кома;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сердечно-сосудистой  системы  —  аритмиями,  артериальной  гипертензией; обызвествления сердца и сосудов, укорочение интервала S – Т на ЭКГ.</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почек: повреждение канальцев почек массивной гиперкальциурией  приводит  к  их  нечувствительности  к  действию  антидиуретического гормона   (полиурия,   полидипсия,   низкая  плотность  мочи);   возможен</w:t>
      </w:r>
      <w:r w:rsidR="00E72332">
        <w:rPr>
          <w:rFonts w:ascii="Times New Roman" w:hAnsi="Times New Roman"/>
          <w:sz w:val="28"/>
          <w:szCs w:val="28"/>
        </w:rPr>
        <w:t xml:space="preserve"> </w:t>
      </w:r>
      <w:r w:rsidRPr="00ED09D5">
        <w:rPr>
          <w:rFonts w:ascii="Times New Roman" w:hAnsi="Times New Roman"/>
          <w:sz w:val="28"/>
          <w:szCs w:val="28"/>
        </w:rPr>
        <w:t>нефролитиаз, нефрокальциноз;</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желудочно-кишечного тракта — тошнотой, рвотой, метеоризмом, запорами, похудением, возможно развитие язв и эрозий в желудке и двенадцатиперстной кишке, поражение поджелудочной железы  (панкреатит,</w:t>
      </w:r>
      <w:r w:rsidR="00E72332">
        <w:rPr>
          <w:rFonts w:ascii="Times New Roman" w:hAnsi="Times New Roman"/>
          <w:sz w:val="28"/>
          <w:szCs w:val="28"/>
        </w:rPr>
        <w:t xml:space="preserve"> </w:t>
      </w:r>
      <w:r w:rsidRPr="00ED09D5">
        <w:rPr>
          <w:rFonts w:ascii="Times New Roman" w:hAnsi="Times New Roman"/>
          <w:sz w:val="28"/>
          <w:szCs w:val="28"/>
        </w:rPr>
        <w:t>панкреокалькулез),  гастродуоденит, гепатит, наличие слюнных камней.</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Со  стороны  мышц  и  суставов:  миопатия,  подагра, псевдоподагра, хондрокальциноз.</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Глаза:  катаракта,  отложения  кальция  в  поверхностных слоях роговицы и передней пограничной пластинки.</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Костная симптоматика (гиперпаратиреоидная остеодистрофия)  характеризуется  болями  в  костях,  развитием  патологических  переломов, </w:t>
      </w:r>
    </w:p>
    <w:p w:rsidR="00FB4B75" w:rsidRDefault="00FB4B75" w:rsidP="004E397E">
      <w:pPr>
        <w:spacing w:after="0"/>
        <w:jc w:val="both"/>
        <w:rPr>
          <w:rFonts w:ascii="Times New Roman" w:hAnsi="Times New Roman"/>
          <w:sz w:val="28"/>
          <w:szCs w:val="28"/>
          <w:lang w:val="uz-Cyrl-UZ"/>
        </w:rPr>
      </w:pPr>
      <w:r w:rsidRPr="00ED09D5">
        <w:rPr>
          <w:rFonts w:ascii="Times New Roman" w:hAnsi="Times New Roman"/>
          <w:sz w:val="28"/>
          <w:szCs w:val="28"/>
        </w:rPr>
        <w:t>нарушением походки, деформациями, повреждением твердой эмали зубов.</w:t>
      </w:r>
    </w:p>
    <w:p w:rsidR="00FB4B75" w:rsidRPr="00ED09D5" w:rsidRDefault="00FB4B75" w:rsidP="004E397E">
      <w:pPr>
        <w:spacing w:after="0"/>
        <w:jc w:val="center"/>
        <w:rPr>
          <w:rFonts w:ascii="Times New Roman" w:hAnsi="Times New Roman"/>
          <w:sz w:val="28"/>
          <w:szCs w:val="28"/>
        </w:rPr>
      </w:pPr>
      <w:r>
        <w:rPr>
          <w:rFonts w:ascii="Times New Roman" w:hAnsi="Times New Roman"/>
          <w:noProof/>
          <w:sz w:val="28"/>
          <w:szCs w:val="28"/>
        </w:rPr>
        <w:drawing>
          <wp:inline distT="0" distB="0" distL="0" distR="0">
            <wp:extent cx="4270375" cy="4994910"/>
            <wp:effectExtent l="19050" t="0" r="0" b="0"/>
            <wp:docPr id="46" name="Рисунок 7"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1"/>
                    <pic:cNvPicPr>
                      <a:picLocks noChangeAspect="1" noChangeArrowheads="1"/>
                    </pic:cNvPicPr>
                  </pic:nvPicPr>
                  <pic:blipFill>
                    <a:blip r:embed="rId111" cstate="print">
                      <a:lum bright="20000" contrast="-40000"/>
                    </a:blip>
                    <a:srcRect/>
                    <a:stretch>
                      <a:fillRect/>
                    </a:stretch>
                  </pic:blipFill>
                  <pic:spPr bwMode="auto">
                    <a:xfrm>
                      <a:off x="0" y="0"/>
                      <a:ext cx="4270375" cy="4994910"/>
                    </a:xfrm>
                    <a:prstGeom prst="rect">
                      <a:avLst/>
                    </a:prstGeom>
                    <a:noFill/>
                    <a:ln w="9525">
                      <a:noFill/>
                      <a:miter lim="800000"/>
                      <a:headEnd/>
                      <a:tailEnd/>
                    </a:ln>
                  </pic:spPr>
                </pic:pic>
              </a:graphicData>
            </a:graphic>
          </wp:inline>
        </w:drawing>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Рентгенологически выявляется генерализованный остеопороз,</w:t>
      </w:r>
      <w:r w:rsidR="00E72332">
        <w:rPr>
          <w:rFonts w:ascii="Times New Roman" w:hAnsi="Times New Roman"/>
          <w:sz w:val="28"/>
          <w:szCs w:val="28"/>
        </w:rPr>
        <w:t xml:space="preserve"> </w:t>
      </w:r>
      <w:r w:rsidRPr="00ED09D5">
        <w:rPr>
          <w:rFonts w:ascii="Times New Roman" w:hAnsi="Times New Roman"/>
          <w:sz w:val="28"/>
          <w:szCs w:val="28"/>
        </w:rPr>
        <w:t>субпериостальная резорбция костей, остеосклероз в сочетании с обызвествлением мягких тканей, эпулиды, кисты костей, нефролитиаз,  в тяжелыхслучаях — фиброзно-кистозный остеит. При денситометрии наблюдается</w:t>
      </w:r>
      <w:r w:rsidR="00E72332">
        <w:rPr>
          <w:rFonts w:ascii="Times New Roman" w:hAnsi="Times New Roman"/>
          <w:sz w:val="28"/>
          <w:szCs w:val="28"/>
        </w:rPr>
        <w:t xml:space="preserve"> </w:t>
      </w:r>
      <w:r w:rsidRPr="00ED09D5">
        <w:rPr>
          <w:rFonts w:ascii="Times New Roman" w:hAnsi="Times New Roman"/>
          <w:sz w:val="28"/>
          <w:szCs w:val="28"/>
        </w:rPr>
        <w:t>снижение плотности костной ткани. В различных органах и тканях могут возникать кальцификаты.У молодых больных клиническая картина несоответствует тяжести гиперкальциемии.Тяжелые  поражения  костей  (фиброзно-кистозный остит,  замещение  кроветворной  ткани  костного  мозга</w:t>
      </w:r>
      <w:r w:rsidR="00E72332">
        <w:rPr>
          <w:rFonts w:ascii="Times New Roman" w:hAnsi="Times New Roman"/>
          <w:sz w:val="28"/>
          <w:szCs w:val="28"/>
        </w:rPr>
        <w:t xml:space="preserve"> </w:t>
      </w:r>
      <w:r w:rsidRPr="00ED09D5">
        <w:rPr>
          <w:rFonts w:ascii="Times New Roman" w:hAnsi="Times New Roman"/>
          <w:sz w:val="28"/>
          <w:szCs w:val="28"/>
        </w:rPr>
        <w:t>соединительной тканью) в настоящее время встречаются реже и чаще у больных с почечной недостаточностью.</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 xml:space="preserve">Диагностика. </w:t>
      </w:r>
      <w:r w:rsidRPr="00ED09D5">
        <w:rPr>
          <w:rFonts w:ascii="Times New Roman" w:hAnsi="Times New Roman"/>
          <w:sz w:val="28"/>
          <w:szCs w:val="28"/>
        </w:rPr>
        <w:t>При длительном течении и малоэффективном лечении полиартрита,  радикулита,  почечно-каменной  болезни, несахарного диабета, язвенной болезни желудка, злокачественных  новообразований  костей  необходимо  учитывать возможность наличия гиперпаратиреоза.</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Анамнез.</w:t>
      </w:r>
      <w:r w:rsidRPr="00ED09D5">
        <w:rPr>
          <w:rFonts w:ascii="Times New Roman" w:hAnsi="Times New Roman"/>
          <w:sz w:val="28"/>
          <w:szCs w:val="28"/>
        </w:rPr>
        <w:t>Для гиперпаратиреоза характерны жалобы на слабость, боль в костях, выпадение здоровых зубов, снижение  массы  тела,  полидипсию,  полиурию,  спонтанные переломы костей, анорексию, метеоризм, астению,  адинамию,  депрессию,  раздражительность,  сонливость, апатию, утомляемость. Обращается внимание на длительность течения заболевания, выясняются особенности его течения, причины обострения, оценивается эффективность проводимой терапии.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Для подтверждения </w:t>
      </w:r>
      <w:r w:rsidRPr="00ED09D5">
        <w:rPr>
          <w:rFonts w:ascii="Times New Roman" w:hAnsi="Times New Roman"/>
          <w:b/>
          <w:sz w:val="28"/>
          <w:szCs w:val="28"/>
        </w:rPr>
        <w:t>диагноза</w:t>
      </w:r>
      <w:r w:rsidRPr="00ED09D5">
        <w:rPr>
          <w:rFonts w:ascii="Times New Roman" w:hAnsi="Times New Roman"/>
          <w:sz w:val="28"/>
          <w:szCs w:val="28"/>
        </w:rPr>
        <w:t xml:space="preserve"> показано:</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биопсия  костной  ткани  (истончение  компактного  вещества  трубчатых  костей,  кисти,  бурые  опухоли: очаги замещения костной ткани фиброзной тканью с большим количеством остеокластов и макрофагов, нагруженных гемосидерином).У 1/3 больных выявляется остеопения.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денситометрия костей - снижение плотности костной ткани (увеличен риск переломов);</w:t>
      </w:r>
    </w:p>
    <w:p w:rsidR="00FB4B75" w:rsidRPr="00F859A1" w:rsidRDefault="00FB4B75" w:rsidP="004E397E">
      <w:pPr>
        <w:spacing w:after="0"/>
        <w:jc w:val="both"/>
        <w:rPr>
          <w:rFonts w:ascii="Times New Roman" w:hAnsi="Times New Roman"/>
          <w:sz w:val="28"/>
          <w:szCs w:val="28"/>
          <w:lang w:val="uz-Cyrl-UZ"/>
        </w:rPr>
      </w:pPr>
      <w:r w:rsidRPr="00ED09D5">
        <w:rPr>
          <w:rFonts w:ascii="Times New Roman" w:hAnsi="Times New Roman"/>
          <w:sz w:val="28"/>
          <w:szCs w:val="28"/>
        </w:rPr>
        <w:t>-  повышение   активности   щелочной   фосфатазы   и уровня остеокальциотонина</w:t>
      </w:r>
      <w:r>
        <w:rPr>
          <w:rFonts w:ascii="Times New Roman" w:hAnsi="Times New Roman"/>
          <w:sz w:val="28"/>
          <w:szCs w:val="28"/>
          <w:lang w:val="uz-Cyrl-UZ"/>
        </w:rPr>
        <w:t>;</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наличие  мочекаменной  болезни  или  нефрокальциноза  (40-50%  больных),  наличие  артериальной  гипертонии.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Лабораторная диагностика: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гиперкальциемия   (определение   общего   и   свободногокальция).  У  больных  с  повышенным  уровнем  ПТГ  концентрация свободного кальция может быть нормальной, что называется нормокальциемическим</w:t>
      </w:r>
      <w:r w:rsidR="001D76AB">
        <w:rPr>
          <w:rFonts w:ascii="Times New Roman" w:hAnsi="Times New Roman"/>
          <w:sz w:val="28"/>
          <w:szCs w:val="28"/>
        </w:rPr>
        <w:t xml:space="preserve"> </w:t>
      </w:r>
      <w:r w:rsidRPr="00ED09D5">
        <w:rPr>
          <w:rFonts w:ascii="Times New Roman" w:hAnsi="Times New Roman"/>
          <w:sz w:val="28"/>
          <w:szCs w:val="28"/>
        </w:rPr>
        <w:t>гиперпаратиреозом  (при  почечной  недостаточности,  нарушении  всасывания  кальция  в  кишечнике,  авитаминозе  Д,  на  ранних стадиях заболевания);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уровень  ПТГ  в  сыворотке  определяют  иммунорадиометрическим</w:t>
      </w:r>
      <w:r w:rsidR="00E72332">
        <w:rPr>
          <w:rFonts w:ascii="Times New Roman" w:hAnsi="Times New Roman"/>
          <w:sz w:val="28"/>
          <w:szCs w:val="28"/>
        </w:rPr>
        <w:t xml:space="preserve"> </w:t>
      </w:r>
      <w:r w:rsidRPr="00ED09D5">
        <w:rPr>
          <w:rFonts w:ascii="Times New Roman" w:hAnsi="Times New Roman"/>
          <w:sz w:val="28"/>
          <w:szCs w:val="28"/>
        </w:rPr>
        <w:t>методом,  методом  ИФА.  Измерение уровня ПТГ в сочетании с измерением уровня общего и свободного кальция достаточно для постановки диагноза ПГПТ;</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определяют уровень общего и нефрогенног</w:t>
      </w:r>
      <w:r>
        <w:rPr>
          <w:rFonts w:ascii="Times New Roman" w:hAnsi="Times New Roman"/>
          <w:sz w:val="28"/>
          <w:szCs w:val="28"/>
          <w:lang w:val="uz-Cyrl-UZ"/>
        </w:rPr>
        <w:t xml:space="preserve">о  </w:t>
      </w:r>
      <w:r w:rsidRPr="00ED09D5">
        <w:rPr>
          <w:rFonts w:ascii="Times New Roman" w:hAnsi="Times New Roman"/>
          <w:sz w:val="28"/>
          <w:szCs w:val="28"/>
        </w:rPr>
        <w:t>АМФв моче для оценки влияния ПТГ на почки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уровень кальция в моче - бывает нормальным или повышенным;</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  гипофосфатеми</w:t>
      </w:r>
      <w:r>
        <w:rPr>
          <w:rFonts w:ascii="Times New Roman" w:hAnsi="Times New Roman"/>
          <w:sz w:val="28"/>
          <w:szCs w:val="28"/>
          <w:lang w:val="uz-Cyrl-UZ"/>
        </w:rPr>
        <w:t>я</w:t>
      </w:r>
      <w:r w:rsidRPr="00ED09D5">
        <w:rPr>
          <w:rFonts w:ascii="Times New Roman" w:hAnsi="Times New Roman"/>
          <w:sz w:val="28"/>
          <w:szCs w:val="28"/>
        </w:rPr>
        <w:t xml:space="preserve">  обусловлена  снижением  порога</w:t>
      </w:r>
      <w:r w:rsidR="00E72332">
        <w:rPr>
          <w:rFonts w:ascii="Times New Roman" w:hAnsi="Times New Roman"/>
          <w:sz w:val="28"/>
          <w:szCs w:val="28"/>
        </w:rPr>
        <w:t xml:space="preserve"> </w:t>
      </w:r>
      <w:r w:rsidRPr="00ED09D5">
        <w:rPr>
          <w:rFonts w:ascii="Times New Roman" w:hAnsi="Times New Roman"/>
          <w:sz w:val="28"/>
          <w:szCs w:val="28"/>
        </w:rPr>
        <w:t>канальцевой</w:t>
      </w:r>
      <w:r w:rsidR="00E72332">
        <w:rPr>
          <w:rFonts w:ascii="Times New Roman" w:hAnsi="Times New Roman"/>
          <w:sz w:val="28"/>
          <w:szCs w:val="28"/>
        </w:rPr>
        <w:t xml:space="preserve"> </w:t>
      </w:r>
      <w:r w:rsidRPr="00ED09D5">
        <w:rPr>
          <w:rFonts w:ascii="Times New Roman" w:hAnsi="Times New Roman"/>
          <w:sz w:val="28"/>
          <w:szCs w:val="28"/>
        </w:rPr>
        <w:t>реабсорбции фосфата;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увеличение отношения хлорид/фосфат в сыворотке (N &lt; 32).</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Предоперационное  исследование  паращитовидных желез - УЗИ, компьютерная томография, МРТ, субтракционная</w:t>
      </w:r>
      <w:r w:rsidR="00D137FD">
        <w:rPr>
          <w:rFonts w:ascii="Times New Roman" w:hAnsi="Times New Roman"/>
          <w:sz w:val="28"/>
          <w:szCs w:val="28"/>
        </w:rPr>
        <w:t xml:space="preserve"> </w:t>
      </w:r>
      <w:r w:rsidRPr="00ED09D5">
        <w:rPr>
          <w:rFonts w:ascii="Times New Roman" w:hAnsi="Times New Roman"/>
          <w:sz w:val="28"/>
          <w:szCs w:val="28"/>
        </w:rPr>
        <w:t>сцинтиграфия, флюорография.</w:t>
      </w:r>
    </w:p>
    <w:p w:rsidR="00FB4B75" w:rsidRPr="00ED09D5" w:rsidRDefault="00FB4B75" w:rsidP="004E397E">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5848985" cy="3131185"/>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srcRect l="369" t="35196" r="24693" b="28685"/>
                    <a:stretch>
                      <a:fillRect/>
                    </a:stretch>
                  </pic:blipFill>
                  <pic:spPr bwMode="auto">
                    <a:xfrm>
                      <a:off x="0" y="0"/>
                      <a:ext cx="5848985" cy="3131185"/>
                    </a:xfrm>
                    <a:prstGeom prst="rect">
                      <a:avLst/>
                    </a:prstGeom>
                    <a:noFill/>
                    <a:ln w="9525">
                      <a:noFill/>
                      <a:miter lim="800000"/>
                      <a:headEnd/>
                      <a:tailEnd/>
                    </a:ln>
                  </pic:spPr>
                </pic:pic>
              </a:graphicData>
            </a:graphic>
          </wp:inline>
        </w:drawing>
      </w:r>
    </w:p>
    <w:p w:rsidR="00FB4B75" w:rsidRPr="007C04E7" w:rsidRDefault="001D76AB" w:rsidP="004E397E">
      <w:pPr>
        <w:spacing w:after="0"/>
        <w:jc w:val="both"/>
        <w:rPr>
          <w:rFonts w:ascii="Times New Roman" w:hAnsi="Times New Roman"/>
          <w:b/>
          <w:sz w:val="28"/>
          <w:szCs w:val="28"/>
        </w:rPr>
      </w:pPr>
      <w:r>
        <w:rPr>
          <w:rFonts w:ascii="Times New Roman" w:hAnsi="Times New Roman"/>
          <w:b/>
          <w:sz w:val="28"/>
          <w:szCs w:val="28"/>
        </w:rPr>
        <w:t xml:space="preserve">                                                           </w:t>
      </w:r>
      <w:r w:rsidR="00FB4B75" w:rsidRPr="007C04E7">
        <w:rPr>
          <w:rFonts w:ascii="Times New Roman" w:hAnsi="Times New Roman"/>
          <w:b/>
          <w:sz w:val="28"/>
          <w:szCs w:val="28"/>
        </w:rPr>
        <w:t>Сцинтиграфия</w:t>
      </w:r>
      <w:r w:rsidR="00FB4B75" w:rsidRPr="007C04E7">
        <w:rPr>
          <w:rFonts w:ascii="Times New Roman" w:hAnsi="Times New Roman"/>
          <w:b/>
          <w:sz w:val="28"/>
          <w:szCs w:val="28"/>
        </w:rPr>
        <w:br/>
        <w:t xml:space="preserve">             через 20 мин                                                         через 2 часа</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b/>
          <w:sz w:val="28"/>
          <w:szCs w:val="28"/>
        </w:rPr>
        <w:t>Лечение</w:t>
      </w:r>
      <w:r w:rsidRPr="00ED09D5">
        <w:rPr>
          <w:rFonts w:ascii="Times New Roman" w:hAnsi="Times New Roman"/>
          <w:sz w:val="28"/>
          <w:szCs w:val="28"/>
        </w:rPr>
        <w:t>:</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абсолютное  показание  к  операции  -  симптомы  гиперкальциемии   и   гиперкальциемия,   выявляемаябиохимически;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при бессимптомном лечении выбирают между оперативным  и  медикаментозным  лечением.  Предпочтительнее - хирургическое лечение.</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Показания к хирургическому лечению:</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клинические проявления гиперкальциемии;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концентрация общего кальция в сыворотке на 0,25-0,4 ммоль/л превышает норму для данной возрастной группы;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гиперкальциемические кризы в анамнезе;</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снижение СКФ более, чем на 30% по сравнению снормой для данной возрастной группы;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мочекаменная  болезнь,  подтвержденная  рентгенологически;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снижение  массы  костей  более  чем  на  2  сигмы  отвозрастной нормы;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суточная экскреция кальция более 10 ммоль;</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возраст до 50 лет;</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невозможность  длительного  наблюдения  за  больным.</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Радикальное  лечение:  паратиреоидэктомия  с  немедленной аутотрансплантацией части измельченной паратиреоидной ткани в мышцы предплечья.</w:t>
      </w:r>
      <w:r w:rsidR="00D137FD">
        <w:rPr>
          <w:rFonts w:ascii="Times New Roman" w:hAnsi="Times New Roman"/>
          <w:sz w:val="28"/>
          <w:szCs w:val="28"/>
        </w:rPr>
        <w:t xml:space="preserve"> </w:t>
      </w:r>
      <w:r w:rsidRPr="00ED09D5">
        <w:rPr>
          <w:rFonts w:ascii="Times New Roman" w:hAnsi="Times New Roman"/>
          <w:sz w:val="28"/>
          <w:szCs w:val="28"/>
        </w:rPr>
        <w:t>На 1-2-е сутки после операции наблюдается бессимптомная</w:t>
      </w:r>
      <w:r w:rsidR="00D137FD">
        <w:rPr>
          <w:rFonts w:ascii="Times New Roman" w:hAnsi="Times New Roman"/>
          <w:sz w:val="28"/>
          <w:szCs w:val="28"/>
        </w:rPr>
        <w:t xml:space="preserve"> </w:t>
      </w:r>
      <w:r w:rsidRPr="00ED09D5">
        <w:rPr>
          <w:rFonts w:ascii="Times New Roman" w:hAnsi="Times New Roman"/>
          <w:sz w:val="28"/>
          <w:szCs w:val="28"/>
        </w:rPr>
        <w:t>гипокальциемия.</w:t>
      </w:r>
      <w:r w:rsidR="00D137FD">
        <w:rPr>
          <w:rFonts w:ascii="Times New Roman" w:hAnsi="Times New Roman"/>
          <w:sz w:val="28"/>
          <w:szCs w:val="28"/>
        </w:rPr>
        <w:t xml:space="preserve"> </w:t>
      </w:r>
      <w:r w:rsidRPr="00ED09D5">
        <w:rPr>
          <w:rFonts w:ascii="Times New Roman" w:hAnsi="Times New Roman"/>
          <w:sz w:val="28"/>
          <w:szCs w:val="28"/>
        </w:rPr>
        <w:t>Осложнения: синдром голодных костей, стойкий гипопаратиреоз, повреждение возвратного гортанного нерва.</w:t>
      </w:r>
    </w:p>
    <w:p w:rsidR="00FB4B75" w:rsidRPr="00ED09D5" w:rsidRDefault="00FB4B75" w:rsidP="004E397E">
      <w:pPr>
        <w:spacing w:after="0"/>
        <w:jc w:val="both"/>
        <w:rPr>
          <w:rFonts w:ascii="Times New Roman" w:hAnsi="Times New Roman"/>
          <w:sz w:val="28"/>
          <w:szCs w:val="28"/>
        </w:rPr>
      </w:pPr>
      <w:r w:rsidRPr="009E6E9A">
        <w:rPr>
          <w:rFonts w:ascii="Times New Roman" w:hAnsi="Times New Roman"/>
          <w:i/>
          <w:sz w:val="28"/>
          <w:szCs w:val="28"/>
        </w:rPr>
        <w:t>Паллиативное лечение:</w:t>
      </w:r>
      <w:r w:rsidRPr="00ED09D5">
        <w:rPr>
          <w:rFonts w:ascii="Times New Roman" w:hAnsi="Times New Roman"/>
          <w:sz w:val="28"/>
          <w:szCs w:val="28"/>
        </w:rPr>
        <w:t xml:space="preserve"> при гиперплазии или аденоме одной железы удаляют только пораженную железу, проводят биопсию, исследуют замороженные срезы.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Другие инвазивные методы лечения: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введение  рентгенконтрастных  средств  в  артерии, питающие паращитовидные железы;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Медикаментозное  лечение  назначают  после  безуспешной операции или отказе от нее.</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назначают фосфаты (в пересчете на фосфор) в дозах  0,5-3  г/сут.  Противопоказано</w:t>
      </w:r>
      <w:r>
        <w:rPr>
          <w:rFonts w:ascii="Times New Roman" w:hAnsi="Times New Roman"/>
          <w:sz w:val="28"/>
          <w:szCs w:val="28"/>
          <w:lang w:val="uz-Cyrl-UZ"/>
        </w:rPr>
        <w:t>:</w:t>
      </w:r>
      <w:r>
        <w:rPr>
          <w:rFonts w:ascii="Times New Roman" w:hAnsi="Times New Roman"/>
          <w:sz w:val="28"/>
          <w:szCs w:val="28"/>
        </w:rPr>
        <w:t xml:space="preserve">  при</w:t>
      </w:r>
      <w:r w:rsidRPr="00ED09D5">
        <w:rPr>
          <w:rFonts w:ascii="Times New Roman" w:hAnsi="Times New Roman"/>
          <w:sz w:val="28"/>
          <w:szCs w:val="28"/>
        </w:rPr>
        <w:t xml:space="preserve">  почечной недостаточности,  концентрации  общего  кальция  в сыворотке более 3 ммоль/л, дегидратации. Нередко введение фосфатов повышает уровень ПТГ и может привести к образованию почечных камней из фосфата кальция;</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эстрогены в сочетании с прогестагенами (у женщин спервичнымгиперпаратиреозом в постменопаузе);</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дифосфолаты  (подавляют  резорбцию  кости).  Внутривенное введение памидроната натрия (60-90 лет) нормализует  уровень  кальция  на  срок  до  нескольких недель.</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Первичный</w:t>
      </w:r>
      <w:r w:rsidR="00D137FD">
        <w:rPr>
          <w:rFonts w:ascii="Times New Roman" w:hAnsi="Times New Roman"/>
          <w:sz w:val="28"/>
          <w:szCs w:val="28"/>
        </w:rPr>
        <w:t xml:space="preserve"> </w:t>
      </w:r>
      <w:r w:rsidRPr="00ED09D5">
        <w:rPr>
          <w:rFonts w:ascii="Times New Roman" w:hAnsi="Times New Roman"/>
          <w:sz w:val="28"/>
          <w:szCs w:val="28"/>
        </w:rPr>
        <w:t>гиперпаратиреоз  у  детей  встречается редко. Наиболее частая причина у детей, приводящая к этой патологии - гиперплазия, которая наблюдается при тяжелом гиперпаратиреозе</w:t>
      </w:r>
      <w:r w:rsidR="00C60F62">
        <w:rPr>
          <w:rFonts w:ascii="Times New Roman" w:hAnsi="Times New Roman"/>
          <w:sz w:val="28"/>
          <w:szCs w:val="28"/>
        </w:rPr>
        <w:t xml:space="preserve"> </w:t>
      </w:r>
      <w:r w:rsidRPr="00ED09D5">
        <w:rPr>
          <w:rFonts w:ascii="Times New Roman" w:hAnsi="Times New Roman"/>
          <w:sz w:val="28"/>
          <w:szCs w:val="28"/>
        </w:rPr>
        <w:t xml:space="preserve"> новорожденных и МЭН типов I и II.</w:t>
      </w:r>
      <w:r w:rsidR="00C60F62">
        <w:rPr>
          <w:rFonts w:ascii="Times New Roman" w:hAnsi="Times New Roman"/>
          <w:sz w:val="28"/>
          <w:szCs w:val="28"/>
        </w:rPr>
        <w:t xml:space="preserve"> </w:t>
      </w:r>
      <w:r w:rsidRPr="00ED09D5">
        <w:rPr>
          <w:rFonts w:ascii="Times New Roman" w:hAnsi="Times New Roman"/>
          <w:sz w:val="28"/>
          <w:szCs w:val="28"/>
        </w:rPr>
        <w:t>Патогенетические и биохимические признаки заболевания те же. Лечение ПГПТ и тяжелого</w:t>
      </w:r>
      <w:r w:rsidR="00C60F62">
        <w:rPr>
          <w:rFonts w:ascii="Times New Roman" w:hAnsi="Times New Roman"/>
          <w:sz w:val="28"/>
          <w:szCs w:val="28"/>
        </w:rPr>
        <w:t xml:space="preserve"> </w:t>
      </w:r>
      <w:r w:rsidRPr="00ED09D5">
        <w:rPr>
          <w:rFonts w:ascii="Times New Roman" w:hAnsi="Times New Roman"/>
          <w:sz w:val="28"/>
          <w:szCs w:val="28"/>
        </w:rPr>
        <w:t xml:space="preserve">гиперпаратиреоза новорожденных - хирургическое </w:t>
      </w:r>
      <w:r w:rsidR="00C60F62">
        <w:rPr>
          <w:rFonts w:ascii="Times New Roman" w:hAnsi="Times New Roman"/>
          <w:sz w:val="28"/>
          <w:szCs w:val="28"/>
        </w:rPr>
        <w:t xml:space="preserve"> </w:t>
      </w:r>
      <w:r w:rsidRPr="00ED09D5">
        <w:rPr>
          <w:rFonts w:ascii="Times New Roman" w:hAnsi="Times New Roman"/>
          <w:sz w:val="28"/>
          <w:szCs w:val="28"/>
        </w:rPr>
        <w:t>(радикальное и паллиативное).</w:t>
      </w:r>
    </w:p>
    <w:p w:rsidR="00FB4B75" w:rsidRPr="00ED09D5" w:rsidRDefault="00FB4B75" w:rsidP="004E397E">
      <w:pPr>
        <w:spacing w:after="0"/>
        <w:jc w:val="both"/>
        <w:rPr>
          <w:rFonts w:ascii="Times New Roman" w:hAnsi="Times New Roman"/>
          <w:b/>
          <w:sz w:val="28"/>
          <w:szCs w:val="28"/>
        </w:rPr>
      </w:pPr>
      <w:r w:rsidRPr="00ED09D5">
        <w:rPr>
          <w:rFonts w:ascii="Times New Roman" w:hAnsi="Times New Roman"/>
          <w:b/>
          <w:sz w:val="28"/>
          <w:szCs w:val="28"/>
        </w:rPr>
        <w:t>Вторичный гиперпаратиреоз</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Если  остеомаляция  обусловлена  приобретенной  резистентностью к ПТГ, то гипокальциемия сопровождается повышением уровня ПТГ, то есть вторичным гипопаратиреозом.</w:t>
      </w:r>
      <w:r w:rsidR="00C60F62">
        <w:rPr>
          <w:rFonts w:ascii="Times New Roman" w:hAnsi="Times New Roman"/>
          <w:sz w:val="28"/>
          <w:szCs w:val="28"/>
        </w:rPr>
        <w:t xml:space="preserve"> </w:t>
      </w:r>
      <w:r w:rsidRPr="00ED09D5">
        <w:rPr>
          <w:rFonts w:ascii="Times New Roman" w:hAnsi="Times New Roman"/>
          <w:sz w:val="28"/>
          <w:szCs w:val="28"/>
        </w:rPr>
        <w:t>Вторичный   гиперпаратиреоз   может   наблюдаться тогда, когда витамин D не стимулирует или недостаточно стимулирует резорбцию костной ткани.</w:t>
      </w:r>
      <w:r w:rsidR="00C60F62">
        <w:rPr>
          <w:rFonts w:ascii="Times New Roman" w:hAnsi="Times New Roman"/>
          <w:sz w:val="28"/>
          <w:szCs w:val="28"/>
        </w:rPr>
        <w:t xml:space="preserve"> </w:t>
      </w:r>
      <w:r w:rsidRPr="00ED09D5">
        <w:rPr>
          <w:rFonts w:ascii="Times New Roman" w:hAnsi="Times New Roman"/>
          <w:sz w:val="28"/>
          <w:szCs w:val="28"/>
        </w:rPr>
        <w:t>При дефиците витамина D всегда отмечается гипофосфатемия (что дифференцируют с гипопаратиреозоми  нарушениями,  обусловленными  резистентностью  к ПТГ).Заболевания, сопровождающиеся вторичным</w:t>
      </w:r>
      <w:r w:rsidR="001D76AB">
        <w:rPr>
          <w:rFonts w:ascii="Times New Roman" w:hAnsi="Times New Roman"/>
          <w:sz w:val="28"/>
          <w:szCs w:val="28"/>
        </w:rPr>
        <w:t xml:space="preserve"> </w:t>
      </w:r>
      <w:r w:rsidRPr="00ED09D5">
        <w:rPr>
          <w:rFonts w:ascii="Times New Roman" w:hAnsi="Times New Roman"/>
          <w:sz w:val="28"/>
          <w:szCs w:val="28"/>
        </w:rPr>
        <w:t>гиперпаратиреозом:</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феохромоцитома щитовидной железы;</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почечная недостаточность;</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рахит и остеомаляция, вызванные витамином D;</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х-сцепленный гипофосфатемический рахит;</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псевдогипопаратиреоз типов 1а, 1в, 1с.</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В детском возрасте вторичный гиперпаратиреоз развивается при рахите, наследственных  вариантах нарушения метаболизма и чувствительности к витамину </w:t>
      </w:r>
      <w:r w:rsidRPr="00ED09D5">
        <w:rPr>
          <w:rFonts w:ascii="Times New Roman" w:hAnsi="Times New Roman"/>
          <w:sz w:val="28"/>
          <w:szCs w:val="28"/>
          <w:lang w:val="en-US"/>
        </w:rPr>
        <w:t>D</w:t>
      </w:r>
      <w:r w:rsidRPr="00ED09D5">
        <w:rPr>
          <w:rFonts w:ascii="Times New Roman" w:hAnsi="Times New Roman"/>
          <w:sz w:val="28"/>
          <w:szCs w:val="28"/>
        </w:rPr>
        <w:t xml:space="preserve">, заболеваниях желудочно-кишечного тракта (целиакия, резекция кишечника), врожденных и приобретенных заболеваниях почек (первичная гипофосфатемия вследствие генетических дефектов канальцевойреабсорбции фосфата, синдром Дебре-де Тони-Фанкони, почечный канальцевый ацидоз, ХПН), длительном приеме антацидов, противосудорожных препаратов (фенобарбитал, фенитоин), интоксикации алюминием, некоторых опухолях, миеломной болезни и чаще всего приналичии нескольких факторов, например, недостаточность витамина </w:t>
      </w:r>
      <w:r w:rsidRPr="00ED09D5">
        <w:rPr>
          <w:rFonts w:ascii="Times New Roman" w:hAnsi="Times New Roman"/>
          <w:sz w:val="28"/>
          <w:szCs w:val="28"/>
          <w:lang w:val="en-US"/>
        </w:rPr>
        <w:t>D</w:t>
      </w:r>
      <w:r w:rsidRPr="00ED09D5">
        <w:rPr>
          <w:rFonts w:ascii="Times New Roman" w:hAnsi="Times New Roman"/>
          <w:sz w:val="28"/>
          <w:szCs w:val="28"/>
        </w:rPr>
        <w:t xml:space="preserve"> в пище и приеме противосудорожных препаратов или в сочетании с заболеванием желудочно-кишечного тракта.</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Патогенез.</w:t>
      </w:r>
      <w:r w:rsidR="00666ACE">
        <w:rPr>
          <w:rFonts w:ascii="Times New Roman" w:hAnsi="Times New Roman"/>
          <w:b/>
          <w:sz w:val="28"/>
          <w:szCs w:val="28"/>
        </w:rPr>
        <w:t xml:space="preserve"> </w:t>
      </w:r>
      <w:r w:rsidRPr="00ED09D5">
        <w:rPr>
          <w:rFonts w:ascii="Times New Roman" w:hAnsi="Times New Roman"/>
          <w:sz w:val="28"/>
          <w:szCs w:val="28"/>
        </w:rPr>
        <w:t>Вторичный  гиперпаратиреоз  сопровождается  гипокальциемией. Хроническая гипокальциемия и резистентность к ПТГ приводят к его гиперсекреции и обратимой гиперплазии  паращитовидных  желез.  При  тяжелой  почечной  недостаточности  и  уремии  вторичный</w:t>
      </w:r>
      <w:r w:rsidR="00666ACE">
        <w:rPr>
          <w:rFonts w:ascii="Times New Roman" w:hAnsi="Times New Roman"/>
          <w:sz w:val="28"/>
          <w:szCs w:val="28"/>
        </w:rPr>
        <w:t xml:space="preserve"> </w:t>
      </w:r>
      <w:r w:rsidRPr="00ED09D5">
        <w:rPr>
          <w:rFonts w:ascii="Times New Roman" w:hAnsi="Times New Roman"/>
          <w:sz w:val="28"/>
          <w:szCs w:val="28"/>
        </w:rPr>
        <w:t>гиперпаратиреоз  может  вызвать  гиперкальциемию.  Вторичный</w:t>
      </w:r>
      <w:r w:rsidR="00666ACE">
        <w:rPr>
          <w:rFonts w:ascii="Times New Roman" w:hAnsi="Times New Roman"/>
          <w:sz w:val="28"/>
          <w:szCs w:val="28"/>
        </w:rPr>
        <w:t xml:space="preserve"> </w:t>
      </w:r>
      <w:r w:rsidRPr="00ED09D5">
        <w:rPr>
          <w:rFonts w:ascii="Times New Roman" w:hAnsi="Times New Roman"/>
          <w:sz w:val="28"/>
          <w:szCs w:val="28"/>
        </w:rPr>
        <w:t>гиперпаратиреоз  с</w:t>
      </w:r>
      <w:r w:rsidR="00666ACE">
        <w:rPr>
          <w:rFonts w:ascii="Times New Roman" w:hAnsi="Times New Roman"/>
          <w:sz w:val="28"/>
          <w:szCs w:val="28"/>
        </w:rPr>
        <w:t xml:space="preserve"> </w:t>
      </w:r>
      <w:r w:rsidRPr="00ED09D5">
        <w:rPr>
          <w:rFonts w:ascii="Times New Roman" w:hAnsi="Times New Roman"/>
          <w:sz w:val="28"/>
          <w:szCs w:val="28"/>
        </w:rPr>
        <w:t>гиперкальциемией  встречается  при длительном  лечении  х-сцепленного  гипофосфатемического рахита препаратами фосфора и витамина D.</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Дифференцировать</w:t>
      </w:r>
      <w:r w:rsidR="00666ACE">
        <w:rPr>
          <w:rFonts w:ascii="Times New Roman" w:hAnsi="Times New Roman"/>
          <w:b/>
          <w:sz w:val="28"/>
          <w:szCs w:val="28"/>
        </w:rPr>
        <w:t xml:space="preserve"> </w:t>
      </w:r>
      <w:r w:rsidRPr="00ED09D5">
        <w:rPr>
          <w:rFonts w:ascii="Times New Roman" w:hAnsi="Times New Roman"/>
          <w:sz w:val="28"/>
          <w:szCs w:val="28"/>
        </w:rPr>
        <w:t>гиперпаратиреоз следует с миеломной и почечно-каменной болезнью, гормональным остеопорозом, опухолью (саркомой) Юинга, деформирующим остозом (болезнью Педжета), метастатической карциномой  костей,  болезнью  Олбрайта  (фиброзной остеодисплазией),  а  также  с  заболеваниями,  сопровождающимися  полиурией,  гиперкальциемией  и  гиперкальциурией.</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Лечение:</w:t>
      </w:r>
      <w:r w:rsidR="00666ACE">
        <w:rPr>
          <w:rFonts w:ascii="Times New Roman" w:hAnsi="Times New Roman"/>
          <w:b/>
          <w:sz w:val="28"/>
          <w:szCs w:val="28"/>
        </w:rPr>
        <w:t xml:space="preserve"> </w:t>
      </w:r>
      <w:r w:rsidRPr="00ED09D5">
        <w:rPr>
          <w:rFonts w:ascii="Times New Roman" w:hAnsi="Times New Roman"/>
          <w:sz w:val="28"/>
          <w:szCs w:val="28"/>
        </w:rPr>
        <w:t>Вторичный</w:t>
      </w:r>
      <w:r w:rsidR="00666ACE">
        <w:rPr>
          <w:rFonts w:ascii="Times New Roman" w:hAnsi="Times New Roman"/>
          <w:sz w:val="28"/>
          <w:szCs w:val="28"/>
        </w:rPr>
        <w:t xml:space="preserve"> </w:t>
      </w:r>
      <w:r w:rsidRPr="00ED09D5">
        <w:rPr>
          <w:rFonts w:ascii="Times New Roman" w:hAnsi="Times New Roman"/>
          <w:sz w:val="28"/>
          <w:szCs w:val="28"/>
        </w:rPr>
        <w:t>гиперпаратиреоз проходит после  излечения  основного  заболевания.  Медикаментозное лечение может быть назначено лицам старше 50 лет с умеренной  гиперкальциемией,  нормальным  или  незначительным снижением массы костей и нормальной или незначительно нарушенной функцией почек.</w:t>
      </w:r>
      <w:r w:rsidR="00666ACE">
        <w:rPr>
          <w:rFonts w:ascii="Times New Roman" w:hAnsi="Times New Roman"/>
          <w:sz w:val="28"/>
          <w:szCs w:val="28"/>
        </w:rPr>
        <w:t xml:space="preserve"> </w:t>
      </w:r>
      <w:r w:rsidRPr="00ED09D5">
        <w:rPr>
          <w:rFonts w:ascii="Times New Roman" w:hAnsi="Times New Roman"/>
          <w:sz w:val="28"/>
          <w:szCs w:val="28"/>
        </w:rPr>
        <w:t>Инъекции больших количеств рентгеноконтрастных средств в артерии, питающие ПЩЖ.</w:t>
      </w:r>
    </w:p>
    <w:p w:rsidR="00FB4B75" w:rsidRPr="00ED09D5" w:rsidRDefault="00FB4B75" w:rsidP="004E397E">
      <w:pPr>
        <w:spacing w:after="0"/>
        <w:jc w:val="both"/>
        <w:rPr>
          <w:rFonts w:ascii="Times New Roman" w:hAnsi="Times New Roman"/>
          <w:sz w:val="28"/>
          <w:szCs w:val="28"/>
        </w:rPr>
      </w:pPr>
      <w:r w:rsidRPr="009E6E9A">
        <w:rPr>
          <w:rFonts w:ascii="Times New Roman" w:hAnsi="Times New Roman"/>
          <w:b/>
          <w:sz w:val="28"/>
          <w:szCs w:val="28"/>
        </w:rPr>
        <w:t>Прогноз:</w:t>
      </w:r>
      <w:r w:rsidRPr="00ED09D5">
        <w:rPr>
          <w:rFonts w:ascii="Times New Roman" w:hAnsi="Times New Roman"/>
          <w:sz w:val="28"/>
          <w:szCs w:val="28"/>
        </w:rPr>
        <w:t xml:space="preserve"> При пограничных состояниях (рахит, спазмофилия)- благоприятный.При  первичном  или  вторичном  гиперпаратиреозе зависит от степени тяжести, характера поражения, выбранного метода лечения и возраста больного.</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ab/>
      </w:r>
      <w:r w:rsidRPr="009E6E9A">
        <w:rPr>
          <w:rFonts w:ascii="Times New Roman" w:hAnsi="Times New Roman"/>
          <w:b/>
          <w:sz w:val="28"/>
          <w:szCs w:val="28"/>
        </w:rPr>
        <w:t>Диагноз.</w:t>
      </w:r>
      <w:r w:rsidRPr="00ED09D5">
        <w:rPr>
          <w:rFonts w:ascii="Times New Roman" w:hAnsi="Times New Roman"/>
          <w:sz w:val="28"/>
          <w:szCs w:val="28"/>
        </w:rPr>
        <w:t xml:space="preserve">  Биохимические  критерии  гиперпаратиреоза  следующие: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гиперкальциемия (уровень общего кальция более 2,75 ммоль/л, ионизированного — более 1,4 ммоль/л) и гипофосфатемия, увеличение активности</w:t>
      </w:r>
      <w:r w:rsidR="00666ACE">
        <w:rPr>
          <w:rFonts w:ascii="Times New Roman" w:hAnsi="Times New Roman"/>
          <w:sz w:val="28"/>
          <w:szCs w:val="28"/>
        </w:rPr>
        <w:t xml:space="preserve"> </w:t>
      </w:r>
      <w:r w:rsidRPr="00ED09D5">
        <w:rPr>
          <w:rFonts w:ascii="Times New Roman" w:hAnsi="Times New Roman"/>
          <w:sz w:val="28"/>
          <w:szCs w:val="28"/>
        </w:rPr>
        <w:t>щелочной фосфатазы,  повышение уровня 1,25(ОН) 2 D 3 ,  высокий уровеньостеокальцина  (маркер  остеобластической  функции),  повышенная  илинормальная экскреция кальция с мочой,  повышенная экскреция с мочой</w:t>
      </w:r>
      <w:r w:rsidR="00666ACE">
        <w:rPr>
          <w:rFonts w:ascii="Times New Roman" w:hAnsi="Times New Roman"/>
          <w:sz w:val="28"/>
          <w:szCs w:val="28"/>
        </w:rPr>
        <w:t xml:space="preserve"> </w:t>
      </w:r>
      <w:r w:rsidRPr="00ED09D5">
        <w:rPr>
          <w:rFonts w:ascii="Times New Roman" w:hAnsi="Times New Roman"/>
          <w:sz w:val="28"/>
          <w:szCs w:val="28"/>
        </w:rPr>
        <w:t xml:space="preserve">оксипролина и цАМФ.  Основополагающим для диагноза является высокий уровень ПТГ в сыворотке крови.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С помощью инструментальных методов обследования устанавливают  локализацию  парааденом,  гиперплазию  ОЩЖ  (УЗИ,  КТ,  МРТ,  с радиоизотопами технеция и талия), изменения со стороны почек (при рентгенографии, УЗИ —  нефрокальциноз,  нефролитиаз).  Для выявления костных нарушений проводят рентгенографию трубчатых костей, костей таза, грудного и поясничного отдела    позвоночника,    остеоденситометрию    поясничных    позвонков, проксимальных  отделов  бедра,  лучевой  кости.  При  проведении  ЭКГнаблюдается укорочение интервала Q–T,  депрессия S–T,  атриовентрикулярная блокада;  при ЭхоКГ —  гипертрофия левого желудочка,  кальцинаты в миокарде. </w:t>
      </w:r>
    </w:p>
    <w:p w:rsidR="00FB4B75" w:rsidRPr="00ED09D5" w:rsidRDefault="00FB4B75" w:rsidP="004E397E">
      <w:pPr>
        <w:spacing w:after="0"/>
        <w:jc w:val="both"/>
        <w:rPr>
          <w:rFonts w:ascii="Times New Roman" w:hAnsi="Times New Roman"/>
          <w:sz w:val="28"/>
          <w:szCs w:val="28"/>
        </w:rPr>
      </w:pPr>
      <w:r w:rsidRPr="009E6E9A">
        <w:rPr>
          <w:rFonts w:ascii="Times New Roman" w:hAnsi="Times New Roman"/>
          <w:b/>
          <w:sz w:val="28"/>
          <w:szCs w:val="28"/>
        </w:rPr>
        <w:t>Дифференциальный  диагноз</w:t>
      </w:r>
      <w:r w:rsidRPr="00ED09D5">
        <w:rPr>
          <w:rFonts w:ascii="Times New Roman" w:hAnsi="Times New Roman"/>
          <w:sz w:val="28"/>
          <w:szCs w:val="28"/>
        </w:rPr>
        <w:t xml:space="preserve">  проводят  с  заболеваниями,  сопровождающимся</w:t>
      </w:r>
      <w:r w:rsidR="00666ACE">
        <w:rPr>
          <w:rFonts w:ascii="Times New Roman" w:hAnsi="Times New Roman"/>
          <w:sz w:val="28"/>
          <w:szCs w:val="28"/>
        </w:rPr>
        <w:t xml:space="preserve"> </w:t>
      </w:r>
      <w:r w:rsidRPr="00ED09D5">
        <w:rPr>
          <w:rFonts w:ascii="Times New Roman" w:hAnsi="Times New Roman"/>
          <w:sz w:val="28"/>
          <w:szCs w:val="28"/>
        </w:rPr>
        <w:t xml:space="preserve"> гиперкальциемией. К ним относятся: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1. У новорожденных: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семейная гипокальциурическая</w:t>
      </w:r>
      <w:r>
        <w:rPr>
          <w:rFonts w:ascii="Times New Roman" w:hAnsi="Times New Roman"/>
          <w:sz w:val="28"/>
          <w:szCs w:val="28"/>
        </w:rPr>
        <w:tab/>
      </w:r>
      <w:r w:rsidRPr="00ED09D5">
        <w:rPr>
          <w:rFonts w:ascii="Times New Roman" w:hAnsi="Times New Roman"/>
          <w:sz w:val="28"/>
          <w:szCs w:val="28"/>
        </w:rPr>
        <w:t xml:space="preserve">гиперкальциемия;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первичный неонатальный гиперпаратиреоз;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семейная доброкачественная гиперкальциемия;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метафизарная</w:t>
      </w:r>
      <w:r w:rsidR="000F6293">
        <w:rPr>
          <w:rFonts w:ascii="Times New Roman" w:hAnsi="Times New Roman"/>
          <w:sz w:val="28"/>
          <w:szCs w:val="28"/>
        </w:rPr>
        <w:t xml:space="preserve"> </w:t>
      </w:r>
      <w:r w:rsidRPr="00ED09D5">
        <w:rPr>
          <w:rFonts w:ascii="Times New Roman" w:hAnsi="Times New Roman"/>
          <w:sz w:val="28"/>
          <w:szCs w:val="28"/>
        </w:rPr>
        <w:t xml:space="preserve">хондродисплазия (синдром Янсена);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идиопатическая  гиперкальциемия новорожденных  (синдром Ви-</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льямса);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подкожные жировые некрозы;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синдром голубых пеленок;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идиопатическая артериальная</w:t>
      </w:r>
      <w:r w:rsidR="00666ACE">
        <w:rPr>
          <w:rFonts w:ascii="Times New Roman" w:hAnsi="Times New Roman"/>
          <w:sz w:val="28"/>
          <w:szCs w:val="28"/>
        </w:rPr>
        <w:t xml:space="preserve"> </w:t>
      </w:r>
      <w:r w:rsidRPr="00ED09D5">
        <w:rPr>
          <w:rFonts w:ascii="Times New Roman" w:hAnsi="Times New Roman"/>
          <w:sz w:val="28"/>
          <w:szCs w:val="28"/>
        </w:rPr>
        <w:t xml:space="preserve">гиперкальцификация грудных детей.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2. У детей старшего возраста: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эндокринные заболевания: феохромоцитома, гипертиреоз и гипотиреоз, псевдогипоальдостеронизм, гипокортицизм;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  злокачественные заболевания:  лейкемия,  лимфома,  рабдомиосаркома,  опухоли головного мозга и яичников  (за счет секреции опухолямиПТГ-подобных протеинов и других факторов);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гранулематозы: саркоидоз, туберкулез, гистоплазмоз, кокцидомикоз, лепра (в результате кальцитриол</w:t>
      </w:r>
      <w:r w:rsidR="00666ACE">
        <w:rPr>
          <w:rFonts w:ascii="Times New Roman" w:hAnsi="Times New Roman"/>
          <w:sz w:val="28"/>
          <w:szCs w:val="28"/>
        </w:rPr>
        <w:t xml:space="preserve"> </w:t>
      </w:r>
      <w:r w:rsidRPr="00ED09D5">
        <w:rPr>
          <w:rFonts w:ascii="Times New Roman" w:hAnsi="Times New Roman"/>
          <w:sz w:val="28"/>
          <w:szCs w:val="28"/>
        </w:rPr>
        <w:t xml:space="preserve">индуцированного увеличения кишечной, скелетной, почечной абсорбции кальция); </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 xml:space="preserve">− </w:t>
      </w:r>
      <w:r w:rsidRPr="00ED09D5">
        <w:rPr>
          <w:rFonts w:ascii="Times New Roman" w:hAnsi="Times New Roman"/>
          <w:sz w:val="28"/>
          <w:szCs w:val="28"/>
        </w:rPr>
        <w:t xml:space="preserve">медикаментозные гиперкальциемии:  гипервитаминоз D, гипервитаминоз А, тиазидовые диуретики, препараты лития, алюминиевая интоксикация;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иммобилизационная</w:t>
      </w:r>
      <w:r w:rsidR="001D76AB">
        <w:rPr>
          <w:rFonts w:ascii="Times New Roman" w:hAnsi="Times New Roman"/>
          <w:sz w:val="28"/>
          <w:szCs w:val="28"/>
        </w:rPr>
        <w:t xml:space="preserve"> </w:t>
      </w:r>
      <w:r>
        <w:rPr>
          <w:rFonts w:ascii="Times New Roman" w:hAnsi="Times New Roman"/>
          <w:sz w:val="28"/>
          <w:szCs w:val="28"/>
        </w:rPr>
        <w:tab/>
      </w:r>
      <w:r w:rsidRPr="00ED09D5">
        <w:rPr>
          <w:rFonts w:ascii="Times New Roman" w:hAnsi="Times New Roman"/>
          <w:sz w:val="28"/>
          <w:szCs w:val="28"/>
        </w:rPr>
        <w:t xml:space="preserve">гиперкальциемия. </w:t>
      </w:r>
    </w:p>
    <w:p w:rsidR="00FB4B75" w:rsidRPr="00ED09D5" w:rsidRDefault="00FB4B75" w:rsidP="004E397E">
      <w:pPr>
        <w:spacing w:after="0"/>
        <w:jc w:val="both"/>
        <w:rPr>
          <w:rFonts w:ascii="Times New Roman" w:hAnsi="Times New Roman"/>
          <w:sz w:val="28"/>
          <w:szCs w:val="28"/>
        </w:rPr>
      </w:pPr>
      <w:r w:rsidRPr="009E6E9A">
        <w:rPr>
          <w:rFonts w:ascii="Times New Roman" w:hAnsi="Times New Roman"/>
          <w:b/>
          <w:sz w:val="28"/>
          <w:szCs w:val="28"/>
        </w:rPr>
        <w:t xml:space="preserve">Лечение </w:t>
      </w:r>
      <w:r w:rsidRPr="00ED09D5">
        <w:rPr>
          <w:rFonts w:ascii="Times New Roman" w:hAnsi="Times New Roman"/>
          <w:sz w:val="28"/>
          <w:szCs w:val="28"/>
        </w:rPr>
        <w:t>гиперпаратиреоза хирургическое: аденому удаляют, в случае</w:t>
      </w:r>
      <w:r w:rsidR="00666ACE">
        <w:rPr>
          <w:rFonts w:ascii="Times New Roman" w:hAnsi="Times New Roman"/>
          <w:sz w:val="28"/>
          <w:szCs w:val="28"/>
        </w:rPr>
        <w:t xml:space="preserve"> </w:t>
      </w:r>
      <w:r w:rsidRPr="00ED09D5">
        <w:rPr>
          <w:rFonts w:ascii="Times New Roman" w:hAnsi="Times New Roman"/>
          <w:sz w:val="28"/>
          <w:szCs w:val="28"/>
        </w:rPr>
        <w:t>генерализированной  гиперплазии  ОЩЖ  целесообразна  тотальная  паратиреоид</w:t>
      </w:r>
      <w:r w:rsidR="000F6293">
        <w:rPr>
          <w:rFonts w:ascii="Times New Roman" w:hAnsi="Times New Roman"/>
          <w:sz w:val="28"/>
          <w:szCs w:val="28"/>
        </w:rPr>
        <w:t xml:space="preserve"> </w:t>
      </w:r>
      <w:r w:rsidRPr="00ED09D5">
        <w:rPr>
          <w:rFonts w:ascii="Times New Roman" w:hAnsi="Times New Roman"/>
          <w:sz w:val="28"/>
          <w:szCs w:val="28"/>
        </w:rPr>
        <w:t xml:space="preserve">эктомия с аутотрансплантацией части одной из ОЩЖ. После операциив течение нескольких дней больные нуждаются в препаратах кальция.  </w:t>
      </w:r>
    </w:p>
    <w:p w:rsidR="00FB4B75" w:rsidRPr="00ED09D5" w:rsidRDefault="00FB4B75" w:rsidP="004E397E">
      <w:pPr>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rPr>
        <w:t>Медикаментозное лечение носит паллиативный характер и включает</w:t>
      </w:r>
      <w:r w:rsidR="00666ACE">
        <w:rPr>
          <w:rFonts w:ascii="Times New Roman" w:hAnsi="Times New Roman"/>
          <w:sz w:val="28"/>
          <w:szCs w:val="28"/>
        </w:rPr>
        <w:t xml:space="preserve"> </w:t>
      </w:r>
      <w:r w:rsidRPr="00ED09D5">
        <w:rPr>
          <w:rFonts w:ascii="Times New Roman" w:hAnsi="Times New Roman"/>
          <w:sz w:val="28"/>
          <w:szCs w:val="28"/>
        </w:rPr>
        <w:t xml:space="preserve">регидратацию и снижение степени гиперкальциемии (фуросемид, кальцитонин, бифосфонаты, при тяжелой гиперкальциемии — гемодиализ). </w:t>
      </w:r>
    </w:p>
    <w:p w:rsidR="00FB4B75" w:rsidRPr="00ED09D5" w:rsidRDefault="00FB4B75" w:rsidP="004E397E">
      <w:pPr>
        <w:spacing w:after="0"/>
        <w:ind w:firstLine="708"/>
        <w:jc w:val="both"/>
        <w:rPr>
          <w:rFonts w:ascii="Times New Roman" w:hAnsi="Times New Roman"/>
          <w:sz w:val="28"/>
          <w:szCs w:val="28"/>
        </w:rPr>
      </w:pPr>
      <w:r w:rsidRPr="009E6E9A">
        <w:rPr>
          <w:rFonts w:ascii="Times New Roman" w:hAnsi="Times New Roman"/>
          <w:b/>
          <w:sz w:val="28"/>
          <w:szCs w:val="28"/>
        </w:rPr>
        <w:t xml:space="preserve">Прогноз </w:t>
      </w:r>
      <w:r w:rsidRPr="00ED09D5">
        <w:rPr>
          <w:rFonts w:ascii="Times New Roman" w:hAnsi="Times New Roman"/>
          <w:sz w:val="28"/>
          <w:szCs w:val="28"/>
        </w:rPr>
        <w:t>в случае своевременной диагностики и соответствующего</w:t>
      </w:r>
      <w:r w:rsidR="00666ACE">
        <w:rPr>
          <w:rFonts w:ascii="Times New Roman" w:hAnsi="Times New Roman"/>
          <w:sz w:val="28"/>
          <w:szCs w:val="28"/>
        </w:rPr>
        <w:t xml:space="preserve"> </w:t>
      </w:r>
      <w:r w:rsidRPr="00ED09D5">
        <w:rPr>
          <w:rFonts w:ascii="Times New Roman" w:hAnsi="Times New Roman"/>
          <w:sz w:val="28"/>
          <w:szCs w:val="28"/>
        </w:rPr>
        <w:t>хирургического  лечения благоприятный.  При поражении почек прогноз</w:t>
      </w:r>
      <w:r w:rsidR="000F6293">
        <w:rPr>
          <w:rFonts w:ascii="Times New Roman" w:hAnsi="Times New Roman"/>
          <w:sz w:val="28"/>
          <w:szCs w:val="28"/>
        </w:rPr>
        <w:t xml:space="preserve"> </w:t>
      </w:r>
      <w:r w:rsidRPr="00ED09D5">
        <w:rPr>
          <w:rFonts w:ascii="Times New Roman" w:hAnsi="Times New Roman"/>
          <w:sz w:val="28"/>
          <w:szCs w:val="28"/>
        </w:rPr>
        <w:t xml:space="preserve">зависит от степени их поражения. </w:t>
      </w:r>
    </w:p>
    <w:p w:rsidR="00FB4B75" w:rsidRPr="00ED09D5" w:rsidRDefault="00FB4B75" w:rsidP="004E397E">
      <w:pPr>
        <w:spacing w:after="0"/>
        <w:ind w:firstLine="708"/>
        <w:jc w:val="both"/>
        <w:rPr>
          <w:rFonts w:ascii="Times New Roman" w:hAnsi="Times New Roman"/>
          <w:sz w:val="28"/>
          <w:szCs w:val="28"/>
        </w:rPr>
      </w:pPr>
      <w:r w:rsidRPr="00ED09D5">
        <w:rPr>
          <w:rFonts w:ascii="Times New Roman" w:hAnsi="Times New Roman"/>
          <w:b/>
          <w:sz w:val="28"/>
          <w:szCs w:val="28"/>
        </w:rPr>
        <w:t>Гиперпаратиреоидный  (гиперкальциемический)  криз</w:t>
      </w:r>
      <w:r w:rsidRPr="00ED09D5">
        <w:rPr>
          <w:rFonts w:ascii="Times New Roman" w:hAnsi="Times New Roman"/>
          <w:sz w:val="28"/>
          <w:szCs w:val="28"/>
        </w:rPr>
        <w:t xml:space="preserve"> —  тяжелая,  угрожающая  жизни  интоксикация  кальцием,  развивающаяся  послепревышения критического уровня гиперкальциемии (3,5 ммоль/л). Криз при первичном гиперпаратиреозе возникает на фоне провоцирующих факторов: переломов, инфекционных заболеваний, беременности, иммобилизации,</w:t>
      </w:r>
      <w:r w:rsidR="00666ACE">
        <w:rPr>
          <w:rFonts w:ascii="Times New Roman" w:hAnsi="Times New Roman"/>
          <w:sz w:val="28"/>
          <w:szCs w:val="28"/>
        </w:rPr>
        <w:t xml:space="preserve"> </w:t>
      </w:r>
      <w:r w:rsidRPr="00ED09D5">
        <w:rPr>
          <w:rFonts w:ascii="Times New Roman" w:hAnsi="Times New Roman"/>
          <w:sz w:val="28"/>
          <w:szCs w:val="28"/>
        </w:rPr>
        <w:t>приема  всасывающихся  антацидов  (карбонат  кальция), тиазидных диуретиков, пищевых добавок, богатых кальцием, витамина D.</w:t>
      </w:r>
      <w:r w:rsidR="00666ACE">
        <w:rPr>
          <w:rFonts w:ascii="Times New Roman" w:hAnsi="Times New Roman"/>
          <w:sz w:val="28"/>
          <w:szCs w:val="28"/>
        </w:rPr>
        <w:t xml:space="preserve"> </w:t>
      </w:r>
      <w:r w:rsidRPr="00ED09D5">
        <w:rPr>
          <w:rFonts w:ascii="Times New Roman" w:hAnsi="Times New Roman"/>
          <w:sz w:val="28"/>
          <w:szCs w:val="28"/>
        </w:rPr>
        <w:t>Характерно внезапное развитие:  возникают тошнота,  неукротимая рвота, жажда,  острая боль в животе,  боль в мышцах и суставах,  высокая лихорадка, судороги, спутанность</w:t>
      </w:r>
      <w:r w:rsidR="000F6293">
        <w:rPr>
          <w:rFonts w:ascii="Times New Roman" w:hAnsi="Times New Roman"/>
          <w:sz w:val="28"/>
          <w:szCs w:val="28"/>
        </w:rPr>
        <w:t xml:space="preserve"> </w:t>
      </w:r>
      <w:r w:rsidRPr="00ED09D5">
        <w:rPr>
          <w:rFonts w:ascii="Times New Roman" w:hAnsi="Times New Roman"/>
          <w:sz w:val="28"/>
          <w:szCs w:val="28"/>
        </w:rPr>
        <w:t xml:space="preserve"> сознания, ступор, кома. Летальность при гиперкальциемическом</w:t>
      </w:r>
      <w:r w:rsidR="00666ACE">
        <w:rPr>
          <w:rFonts w:ascii="Times New Roman" w:hAnsi="Times New Roman"/>
          <w:sz w:val="28"/>
          <w:szCs w:val="28"/>
        </w:rPr>
        <w:t xml:space="preserve"> </w:t>
      </w:r>
      <w:r w:rsidRPr="00ED09D5">
        <w:rPr>
          <w:rFonts w:ascii="Times New Roman" w:hAnsi="Times New Roman"/>
          <w:sz w:val="28"/>
          <w:szCs w:val="28"/>
        </w:rPr>
        <w:t>кризе  достигает  60 %.  На фоне анурии  появляется</w:t>
      </w:r>
      <w:r w:rsidR="000F6293">
        <w:rPr>
          <w:rFonts w:ascii="Times New Roman" w:hAnsi="Times New Roman"/>
          <w:sz w:val="28"/>
          <w:szCs w:val="28"/>
        </w:rPr>
        <w:t xml:space="preserve"> </w:t>
      </w:r>
      <w:r w:rsidRPr="00ED09D5">
        <w:rPr>
          <w:rFonts w:ascii="Times New Roman" w:hAnsi="Times New Roman"/>
          <w:sz w:val="28"/>
          <w:szCs w:val="28"/>
        </w:rPr>
        <w:t>сердечно-сосудистая недостаточность.  Если гиперкальциемия повышается</w:t>
      </w:r>
      <w:r w:rsidR="00666ACE">
        <w:rPr>
          <w:rFonts w:ascii="Times New Roman" w:hAnsi="Times New Roman"/>
          <w:sz w:val="28"/>
          <w:szCs w:val="28"/>
        </w:rPr>
        <w:t xml:space="preserve"> </w:t>
      </w:r>
      <w:r w:rsidRPr="00ED09D5">
        <w:rPr>
          <w:rFonts w:ascii="Times New Roman" w:hAnsi="Times New Roman"/>
          <w:sz w:val="28"/>
          <w:szCs w:val="28"/>
        </w:rPr>
        <w:t>до 4,99 ммоль/л, то угнетается деятельность ЦНС,  тормозятся функции дыхательного  и  сосудодвигательного  центров  и  развивается  необратимый</w:t>
      </w:r>
      <w:r w:rsidR="00666ACE">
        <w:rPr>
          <w:rFonts w:ascii="Times New Roman" w:hAnsi="Times New Roman"/>
          <w:sz w:val="28"/>
          <w:szCs w:val="28"/>
        </w:rPr>
        <w:t xml:space="preserve"> </w:t>
      </w:r>
      <w:r w:rsidRPr="00ED09D5">
        <w:rPr>
          <w:rFonts w:ascii="Times New Roman" w:hAnsi="Times New Roman"/>
          <w:sz w:val="28"/>
          <w:szCs w:val="28"/>
        </w:rPr>
        <w:t>шок. Больной с гиперкальциемическим кризом должен быть немедленно</w:t>
      </w:r>
      <w:r w:rsidR="00666ACE">
        <w:rPr>
          <w:rFonts w:ascii="Times New Roman" w:hAnsi="Times New Roman"/>
          <w:sz w:val="28"/>
          <w:szCs w:val="28"/>
        </w:rPr>
        <w:t xml:space="preserve"> </w:t>
      </w:r>
      <w:r w:rsidRPr="00ED09D5">
        <w:rPr>
          <w:rFonts w:ascii="Times New Roman" w:hAnsi="Times New Roman"/>
          <w:sz w:val="28"/>
          <w:szCs w:val="28"/>
        </w:rPr>
        <w:t>госпитализирован в отделение интенсивной терапии и реанимации. Сразуже начинается неотложная терапия и одновременно выполняется экстренная диагностическая программа-минимум: определение содержания в крови кальция, фосфора, общего белка и белковых фракций, креатинина, мочевины, калия, натрия, КОС крови, ЭКГ. При улучшении состояния выясняют причину гиперкальциемии.  Необходимо произвести катетеризацию мочевого пузыря, учитывать</w:t>
      </w:r>
      <w:r w:rsidR="00666ACE">
        <w:rPr>
          <w:rFonts w:ascii="Times New Roman" w:hAnsi="Times New Roman"/>
          <w:sz w:val="28"/>
          <w:szCs w:val="28"/>
        </w:rPr>
        <w:t xml:space="preserve"> </w:t>
      </w:r>
      <w:r w:rsidRPr="00ED09D5">
        <w:rPr>
          <w:rFonts w:ascii="Times New Roman" w:hAnsi="Times New Roman"/>
          <w:sz w:val="28"/>
          <w:szCs w:val="28"/>
        </w:rPr>
        <w:t>диурез, количество выпитой и введенной парентерально</w:t>
      </w:r>
      <w:r>
        <w:rPr>
          <w:rFonts w:ascii="Times New Roman" w:hAnsi="Times New Roman"/>
          <w:sz w:val="28"/>
          <w:szCs w:val="28"/>
          <w:lang w:val="uz-Cyrl-UZ"/>
        </w:rPr>
        <w:t>й</w:t>
      </w:r>
      <w:r w:rsidRPr="00ED09D5">
        <w:rPr>
          <w:rFonts w:ascii="Times New Roman" w:hAnsi="Times New Roman"/>
          <w:sz w:val="28"/>
          <w:szCs w:val="28"/>
        </w:rPr>
        <w:t xml:space="preserve"> жидкости. Лечение гиперпаратиреоидного криза включает: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1.  Регидратацию  (2–4–8  л  жидкости  в  сутки)  с  чередованием</w:t>
      </w:r>
      <w:r w:rsidR="000F6293">
        <w:rPr>
          <w:rFonts w:ascii="Times New Roman" w:hAnsi="Times New Roman"/>
          <w:sz w:val="28"/>
          <w:szCs w:val="28"/>
        </w:rPr>
        <w:t xml:space="preserve"> </w:t>
      </w:r>
      <w:r w:rsidRPr="00ED09D5">
        <w:rPr>
          <w:rFonts w:ascii="Times New Roman" w:hAnsi="Times New Roman"/>
          <w:sz w:val="28"/>
          <w:szCs w:val="28"/>
        </w:rPr>
        <w:t>0,9%-ного раствора натрия хлорида и 5%-ной глюкозы в соотношении</w:t>
      </w:r>
      <w:r w:rsidR="000F6293">
        <w:rPr>
          <w:rFonts w:ascii="Times New Roman" w:hAnsi="Times New Roman"/>
          <w:sz w:val="28"/>
          <w:szCs w:val="28"/>
        </w:rPr>
        <w:t xml:space="preserve"> </w:t>
      </w:r>
      <w:r w:rsidRPr="00ED09D5">
        <w:rPr>
          <w:rFonts w:ascii="Times New Roman" w:hAnsi="Times New Roman"/>
          <w:sz w:val="28"/>
          <w:szCs w:val="28"/>
        </w:rPr>
        <w:t xml:space="preserve">3 : 1–4 : 1.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2. Увеличение почечной экскреции кальция с мочой после устранения  гиповолемии.  В качестве  диуретика  обычно  используют  фуросемид</w:t>
      </w:r>
      <w:r w:rsidR="00666ACE">
        <w:rPr>
          <w:rFonts w:ascii="Times New Roman" w:hAnsi="Times New Roman"/>
          <w:sz w:val="28"/>
          <w:szCs w:val="28"/>
        </w:rPr>
        <w:t xml:space="preserve"> </w:t>
      </w:r>
      <w:r w:rsidRPr="00ED09D5">
        <w:rPr>
          <w:rFonts w:ascii="Times New Roman" w:hAnsi="Times New Roman"/>
          <w:sz w:val="28"/>
          <w:szCs w:val="28"/>
        </w:rPr>
        <w:t>внутривенно 20–40 мг с интервалами 2–6 ч. Нельзя применять тиазидовые</w:t>
      </w:r>
      <w:r w:rsidR="00666ACE">
        <w:rPr>
          <w:rFonts w:ascii="Times New Roman" w:hAnsi="Times New Roman"/>
          <w:sz w:val="28"/>
          <w:szCs w:val="28"/>
        </w:rPr>
        <w:t xml:space="preserve"> </w:t>
      </w:r>
      <w:r w:rsidRPr="00ED09D5">
        <w:rPr>
          <w:rFonts w:ascii="Times New Roman" w:hAnsi="Times New Roman"/>
          <w:sz w:val="28"/>
          <w:szCs w:val="28"/>
        </w:rPr>
        <w:t xml:space="preserve">диуретики, так как они уменьшают экскрецию кальция с мочой и усиливают гиперкальциемию. При лечении диуретиками необходимо контролировать содержание калия в крови (существует опасность гипокалиемии).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 xml:space="preserve">3.  Повышение фиксации кальция в костях. Обычно используют препараты кальцитонина внутривенно капельно в дозе от 1 до 4 ЕД/кг каждые 8ч. Кальцитонин способствует интенсивному поступлению кальция из кровив костную ткань, препятствует резорбтивному действию ПТГ на кость.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4.Применение диализной терапии.  Гемодиализ с использованием</w:t>
      </w:r>
      <w:r w:rsidR="00666ACE">
        <w:rPr>
          <w:rFonts w:ascii="Times New Roman" w:hAnsi="Times New Roman"/>
          <w:sz w:val="28"/>
          <w:szCs w:val="28"/>
        </w:rPr>
        <w:t xml:space="preserve"> </w:t>
      </w:r>
      <w:r w:rsidRPr="00ED09D5">
        <w:rPr>
          <w:rFonts w:ascii="Times New Roman" w:hAnsi="Times New Roman"/>
          <w:sz w:val="28"/>
          <w:szCs w:val="28"/>
        </w:rPr>
        <w:t>бескальциевого диализата особенно  показан при  гиперкальциемическом</w:t>
      </w:r>
      <w:r w:rsidR="00666ACE">
        <w:rPr>
          <w:rFonts w:ascii="Times New Roman" w:hAnsi="Times New Roman"/>
          <w:sz w:val="28"/>
          <w:szCs w:val="28"/>
        </w:rPr>
        <w:t xml:space="preserve"> </w:t>
      </w:r>
      <w:r w:rsidRPr="00ED09D5">
        <w:rPr>
          <w:rFonts w:ascii="Times New Roman" w:hAnsi="Times New Roman"/>
          <w:sz w:val="28"/>
          <w:szCs w:val="28"/>
        </w:rPr>
        <w:t xml:space="preserve">кризе,  осложнившемся олигоанурией. Перитонеальный диализ менее эффективен в лечении гиперкальциемического криза, чем гемодиализ.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5.  Применение глюкокортикоидных препаратов. Глюкокортикоиды</w:t>
      </w:r>
      <w:r>
        <w:rPr>
          <w:rFonts w:ascii="Times New Roman" w:hAnsi="Times New Roman"/>
          <w:sz w:val="28"/>
          <w:szCs w:val="28"/>
        </w:rPr>
        <w:t xml:space="preserve"> </w:t>
      </w:r>
      <w:r w:rsidRPr="00ED09D5">
        <w:rPr>
          <w:rFonts w:ascii="Times New Roman" w:hAnsi="Times New Roman"/>
          <w:sz w:val="28"/>
          <w:szCs w:val="28"/>
        </w:rPr>
        <w:t>снижают уровень кальция в крови за счет уменьшения его всасывания в</w:t>
      </w:r>
      <w:r w:rsidR="00666ACE">
        <w:rPr>
          <w:rFonts w:ascii="Times New Roman" w:hAnsi="Times New Roman"/>
          <w:sz w:val="28"/>
          <w:szCs w:val="28"/>
        </w:rPr>
        <w:t xml:space="preserve"> </w:t>
      </w:r>
      <w:r w:rsidRPr="00ED09D5">
        <w:rPr>
          <w:rFonts w:ascii="Times New Roman" w:hAnsi="Times New Roman"/>
          <w:sz w:val="28"/>
          <w:szCs w:val="28"/>
        </w:rPr>
        <w:t>кишечнике  (блокируют действие витамина  D 3 );  увеличивают экскрецию</w:t>
      </w:r>
      <w:r w:rsidR="00666ACE">
        <w:rPr>
          <w:rFonts w:ascii="Times New Roman" w:hAnsi="Times New Roman"/>
          <w:sz w:val="28"/>
          <w:szCs w:val="28"/>
        </w:rPr>
        <w:t xml:space="preserve">  </w:t>
      </w:r>
      <w:r w:rsidRPr="00ED09D5">
        <w:rPr>
          <w:rFonts w:ascii="Times New Roman" w:hAnsi="Times New Roman"/>
          <w:sz w:val="28"/>
          <w:szCs w:val="28"/>
        </w:rPr>
        <w:t>кальция с мочой;  уменьшают явления коллапса.  Глюкокортикоиды особенно эффективны при лечении гиперкальциемии, обусловленной интоксикацией витамином D, саркоидозом,</w:t>
      </w:r>
      <w:r w:rsidR="00666ACE">
        <w:rPr>
          <w:rFonts w:ascii="Times New Roman" w:hAnsi="Times New Roman"/>
          <w:sz w:val="28"/>
          <w:szCs w:val="28"/>
        </w:rPr>
        <w:t xml:space="preserve"> </w:t>
      </w:r>
      <w:r w:rsidRPr="00ED09D5">
        <w:rPr>
          <w:rFonts w:ascii="Times New Roman" w:hAnsi="Times New Roman"/>
          <w:sz w:val="28"/>
          <w:szCs w:val="28"/>
        </w:rPr>
        <w:t xml:space="preserve">миеломной болезнью, лимфопролиферативными заболеваниями.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6.  Срочное  хирургическое  лечение:  удаление  паратиреоаденомы</w:t>
      </w:r>
      <w:r w:rsidR="00666ACE">
        <w:rPr>
          <w:rFonts w:ascii="Times New Roman" w:hAnsi="Times New Roman"/>
          <w:sz w:val="28"/>
          <w:szCs w:val="28"/>
        </w:rPr>
        <w:t xml:space="preserve"> </w:t>
      </w:r>
      <w:r w:rsidRPr="00ED09D5">
        <w:rPr>
          <w:rFonts w:ascii="Times New Roman" w:hAnsi="Times New Roman"/>
          <w:sz w:val="28"/>
          <w:szCs w:val="28"/>
        </w:rPr>
        <w:t xml:space="preserve">или субтотальная резекция гиперплазированных паращитовидных желез. Хирургическое  лечение  проводят  после  улучшения  общего  состояния, </w:t>
      </w:r>
    </w:p>
    <w:p w:rsidR="00FB4B75" w:rsidRPr="00ED09D5" w:rsidRDefault="00FB4B75" w:rsidP="004E397E">
      <w:pPr>
        <w:spacing w:after="0"/>
        <w:jc w:val="both"/>
        <w:rPr>
          <w:rFonts w:ascii="Times New Roman" w:hAnsi="Times New Roman"/>
          <w:sz w:val="28"/>
          <w:szCs w:val="28"/>
        </w:rPr>
      </w:pPr>
      <w:r w:rsidRPr="00ED09D5">
        <w:rPr>
          <w:rFonts w:ascii="Times New Roman" w:hAnsi="Times New Roman"/>
          <w:sz w:val="28"/>
          <w:szCs w:val="28"/>
        </w:rPr>
        <w:t>ликвидации сердечно-сосудистой и почечной недостаточности.</w:t>
      </w:r>
    </w:p>
    <w:p w:rsidR="0040001C" w:rsidRDefault="0040001C" w:rsidP="004E397E">
      <w:pPr>
        <w:jc w:val="center"/>
        <w:rPr>
          <w:rFonts w:ascii="Times New Roman" w:eastAsia="SimSun" w:hAnsi="Times New Roman"/>
          <w:szCs w:val="28"/>
        </w:rPr>
      </w:pPr>
    </w:p>
    <w:p w:rsidR="008C53FF" w:rsidRPr="00ED09D5" w:rsidRDefault="008C53FF" w:rsidP="004E397E">
      <w:pPr>
        <w:spacing w:after="0"/>
        <w:jc w:val="both"/>
        <w:rPr>
          <w:rStyle w:val="61"/>
          <w:bCs/>
          <w:color w:val="auto"/>
          <w:sz w:val="28"/>
          <w:szCs w:val="28"/>
        </w:rPr>
      </w:pPr>
      <w:r w:rsidRPr="00ED09D5">
        <w:rPr>
          <w:rFonts w:ascii="Times New Roman" w:hAnsi="Times New Roman"/>
          <w:b/>
          <w:sz w:val="28"/>
          <w:szCs w:val="28"/>
        </w:rPr>
        <w:t xml:space="preserve">ГЛАВА 6.   </w:t>
      </w:r>
      <w:r w:rsidRPr="00ED09D5">
        <w:rPr>
          <w:rStyle w:val="61"/>
          <w:bCs/>
          <w:color w:val="auto"/>
          <w:sz w:val="28"/>
          <w:szCs w:val="28"/>
        </w:rPr>
        <w:t>ЗАБОЛЕВАНИЯ НАДПОЧЕЧНИКОВ</w:t>
      </w:r>
    </w:p>
    <w:p w:rsidR="008C53FF" w:rsidRPr="00ED09D5" w:rsidRDefault="008C53FF" w:rsidP="004E397E">
      <w:pPr>
        <w:spacing w:after="0"/>
        <w:jc w:val="both"/>
        <w:rPr>
          <w:rFonts w:ascii="Times New Roman" w:hAnsi="Times New Roman"/>
          <w:sz w:val="28"/>
          <w:szCs w:val="28"/>
        </w:rPr>
      </w:pPr>
      <w:r>
        <w:rPr>
          <w:rStyle w:val="a5"/>
          <w:bCs/>
          <w:color w:val="auto"/>
          <w:sz w:val="28"/>
          <w:szCs w:val="28"/>
        </w:rPr>
        <w:t>6.1.</w:t>
      </w:r>
      <w:r w:rsidRPr="00ED09D5">
        <w:rPr>
          <w:rStyle w:val="a5"/>
          <w:bCs/>
          <w:color w:val="auto"/>
          <w:sz w:val="28"/>
          <w:szCs w:val="28"/>
        </w:rPr>
        <w:t>АНАТОМО-ФИЗИОЛОГИЧЕСКИЕ СВЕДЕНИЯ</w:t>
      </w:r>
    </w:p>
    <w:p w:rsidR="008C53FF" w:rsidRPr="00ED09D5" w:rsidRDefault="001D76AB" w:rsidP="004E397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2446020</wp:posOffset>
            </wp:positionH>
            <wp:positionV relativeFrom="paragraph">
              <wp:posOffset>670560</wp:posOffset>
            </wp:positionV>
            <wp:extent cx="3797935" cy="230695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3" cstate="print"/>
                    <a:srcRect/>
                    <a:stretch>
                      <a:fillRect/>
                    </a:stretch>
                  </pic:blipFill>
                  <pic:spPr bwMode="auto">
                    <a:xfrm>
                      <a:off x="0" y="0"/>
                      <a:ext cx="3797935" cy="2306955"/>
                    </a:xfrm>
                    <a:prstGeom prst="rect">
                      <a:avLst/>
                    </a:prstGeom>
                    <a:noFill/>
                  </pic:spPr>
                </pic:pic>
              </a:graphicData>
            </a:graphic>
          </wp:anchor>
        </w:drawing>
      </w:r>
      <w:r w:rsidR="008C53FF" w:rsidRPr="00ED09D5">
        <w:rPr>
          <w:rFonts w:ascii="Times New Roman" w:hAnsi="Times New Roman"/>
          <w:sz w:val="28"/>
          <w:szCs w:val="28"/>
        </w:rPr>
        <w:t>Надпочечники (</w:t>
      </w:r>
      <w:r w:rsidR="008C53FF" w:rsidRPr="00ED09D5">
        <w:rPr>
          <w:rFonts w:ascii="Times New Roman" w:hAnsi="Times New Roman"/>
          <w:sz w:val="28"/>
          <w:szCs w:val="28"/>
          <w:lang w:val="en-US"/>
        </w:rPr>
        <w:t>glandulae</w:t>
      </w:r>
      <w:r w:rsidR="008C53FF">
        <w:rPr>
          <w:rFonts w:ascii="Times New Roman" w:hAnsi="Times New Roman"/>
          <w:sz w:val="28"/>
          <w:szCs w:val="28"/>
        </w:rPr>
        <w:t xml:space="preserve"> </w:t>
      </w:r>
      <w:r w:rsidR="008C53FF" w:rsidRPr="00ED09D5">
        <w:rPr>
          <w:rFonts w:ascii="Times New Roman" w:hAnsi="Times New Roman"/>
          <w:sz w:val="28"/>
          <w:szCs w:val="28"/>
          <w:lang w:val="en-US"/>
        </w:rPr>
        <w:t>suprarenales</w:t>
      </w:r>
      <w:r w:rsidR="008C53FF" w:rsidRPr="00ED09D5">
        <w:rPr>
          <w:rFonts w:ascii="Times New Roman" w:hAnsi="Times New Roman"/>
          <w:sz w:val="28"/>
          <w:szCs w:val="28"/>
        </w:rPr>
        <w:t xml:space="preserve">, </w:t>
      </w:r>
      <w:r w:rsidR="008C53FF" w:rsidRPr="00ED09D5">
        <w:rPr>
          <w:rFonts w:ascii="Times New Roman" w:hAnsi="Times New Roman"/>
          <w:sz w:val="28"/>
          <w:szCs w:val="28"/>
          <w:lang w:val="en-US"/>
        </w:rPr>
        <w:t>hypernephra</w:t>
      </w:r>
      <w:r w:rsidR="008C53FF" w:rsidRPr="00ED09D5">
        <w:rPr>
          <w:rFonts w:ascii="Times New Roman" w:hAnsi="Times New Roman"/>
          <w:sz w:val="28"/>
          <w:szCs w:val="28"/>
        </w:rPr>
        <w:t xml:space="preserve">, </w:t>
      </w:r>
      <w:r w:rsidR="008C53FF" w:rsidRPr="00ED09D5">
        <w:rPr>
          <w:rFonts w:ascii="Times New Roman" w:hAnsi="Times New Roman"/>
          <w:sz w:val="28"/>
          <w:szCs w:val="28"/>
          <w:lang w:val="en-US"/>
        </w:rPr>
        <w:t>epinephra</w:t>
      </w:r>
      <w:r w:rsidR="008C53FF" w:rsidRPr="00ED09D5">
        <w:rPr>
          <w:rFonts w:ascii="Times New Roman" w:hAnsi="Times New Roman"/>
          <w:sz w:val="28"/>
          <w:szCs w:val="28"/>
        </w:rPr>
        <w:t>) — это имеющие вид треугольных образований парные железы внутренней секреции, расположенные над верхними полюсами почек. Правый надпочеч</w:t>
      </w:r>
      <w:r w:rsidR="008C53FF" w:rsidRPr="00ED09D5">
        <w:rPr>
          <w:rFonts w:ascii="Times New Roman" w:hAnsi="Times New Roman"/>
          <w:sz w:val="28"/>
          <w:szCs w:val="28"/>
        </w:rPr>
        <w:softHyphen/>
        <w:t>ник чаще напоминает пирамиду, а левый, несколько больший и лежа</w:t>
      </w:r>
      <w:r w:rsidR="008C53FF" w:rsidRPr="00ED09D5">
        <w:rPr>
          <w:rFonts w:ascii="Times New Roman" w:hAnsi="Times New Roman"/>
          <w:sz w:val="28"/>
          <w:szCs w:val="28"/>
        </w:rPr>
        <w:softHyphen/>
        <w:t xml:space="preserve">щий ниже правого, </w:t>
      </w:r>
      <w:r w:rsidR="008C53FF" w:rsidRPr="00ED09D5">
        <w:rPr>
          <w:rStyle w:val="44"/>
          <w:bCs/>
          <w:color w:val="auto"/>
          <w:sz w:val="28"/>
          <w:szCs w:val="28"/>
        </w:rPr>
        <w:t xml:space="preserve">— </w:t>
      </w:r>
      <w:r w:rsidR="008C53FF">
        <w:rPr>
          <w:rFonts w:ascii="Times New Roman" w:hAnsi="Times New Roman"/>
          <w:sz w:val="28"/>
          <w:szCs w:val="28"/>
        </w:rPr>
        <w:t>полумесяц</w:t>
      </w:r>
      <w:r w:rsidR="008C53FF" w:rsidRPr="00ED09D5">
        <w:rPr>
          <w:rFonts w:ascii="Times New Roman" w:hAnsi="Times New Roman"/>
          <w:sz w:val="28"/>
          <w:szCs w:val="28"/>
        </w:rPr>
        <w:t>.</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Масса и размеры надпочечников зависят от возраста. У взрослого средняя масса надпочечников 10—13 г, у ребенка в возрасте 1 мес — 6,22 г, у 2</w:t>
      </w:r>
      <w:r w:rsidRPr="00ED09D5">
        <w:rPr>
          <w:rStyle w:val="44"/>
          <w:bCs/>
          <w:color w:val="auto"/>
          <w:sz w:val="28"/>
          <w:szCs w:val="28"/>
        </w:rPr>
        <w:t>—</w:t>
      </w:r>
      <w:r w:rsidRPr="00ED09D5">
        <w:rPr>
          <w:rFonts w:ascii="Times New Roman" w:hAnsi="Times New Roman"/>
          <w:sz w:val="28"/>
          <w:szCs w:val="28"/>
        </w:rPr>
        <w:t>12-месячного — 3,35 г, в возрасте 1—5 лет — 4,6 г, 6— 10 лет — 6,6 г, 11—15 лет — 8,63 г, 16—20 лет — 12,95 г.</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i/>
          <w:sz w:val="28"/>
          <w:szCs w:val="28"/>
        </w:rPr>
        <w:t>Васкуляризация</w:t>
      </w:r>
      <w:r w:rsidRPr="00ED09D5">
        <w:rPr>
          <w:rFonts w:ascii="Times New Roman" w:hAnsi="Times New Roman"/>
          <w:sz w:val="28"/>
          <w:szCs w:val="28"/>
        </w:rPr>
        <w:t xml:space="preserve"> надпочечников весьма обильная. Надпочечник пита</w:t>
      </w:r>
      <w:r w:rsidRPr="00ED09D5">
        <w:rPr>
          <w:rFonts w:ascii="Times New Roman" w:hAnsi="Times New Roman"/>
          <w:sz w:val="28"/>
          <w:szCs w:val="28"/>
        </w:rPr>
        <w:softHyphen/>
        <w:t xml:space="preserve">ют следующие наиболее крупные артерии: </w:t>
      </w:r>
      <w:r w:rsidRPr="00ED09D5">
        <w:rPr>
          <w:rFonts w:ascii="Times New Roman" w:hAnsi="Times New Roman"/>
          <w:sz w:val="28"/>
          <w:szCs w:val="28"/>
          <w:lang w:val="en-US"/>
        </w:rPr>
        <w:t>a</w:t>
      </w:r>
      <w:r w:rsidRPr="00ED09D5">
        <w:rPr>
          <w:rFonts w:ascii="Times New Roman" w:hAnsi="Times New Roman"/>
          <w:sz w:val="28"/>
          <w:szCs w:val="28"/>
        </w:rPr>
        <w:t xml:space="preserve">. </w:t>
      </w:r>
      <w:r w:rsidRPr="00ED09D5">
        <w:rPr>
          <w:rFonts w:ascii="Times New Roman" w:hAnsi="Times New Roman"/>
          <w:sz w:val="28"/>
          <w:szCs w:val="28"/>
          <w:lang w:val="en-US"/>
        </w:rPr>
        <w:t>Suprarenalis</w:t>
      </w:r>
      <w:r>
        <w:rPr>
          <w:rFonts w:ascii="Times New Roman" w:hAnsi="Times New Roman"/>
          <w:sz w:val="28"/>
          <w:szCs w:val="28"/>
        </w:rPr>
        <w:t xml:space="preserve"> </w:t>
      </w:r>
      <w:r w:rsidRPr="00ED09D5">
        <w:rPr>
          <w:rFonts w:ascii="Times New Roman" w:hAnsi="Times New Roman"/>
          <w:sz w:val="28"/>
          <w:szCs w:val="28"/>
          <w:lang w:val="en-US"/>
        </w:rPr>
        <w:t>superior</w:t>
      </w:r>
      <w:r w:rsidRPr="00ED09D5">
        <w:rPr>
          <w:rFonts w:ascii="Times New Roman" w:hAnsi="Times New Roman"/>
          <w:sz w:val="28"/>
          <w:szCs w:val="28"/>
        </w:rPr>
        <w:t>, кото</w:t>
      </w:r>
      <w:r w:rsidRPr="00ED09D5">
        <w:rPr>
          <w:rFonts w:ascii="Times New Roman" w:hAnsi="Times New Roman"/>
          <w:sz w:val="28"/>
          <w:szCs w:val="28"/>
        </w:rPr>
        <w:softHyphen/>
        <w:t xml:space="preserve">рая отходит от нижней диафрагмальной ветви аорты, </w:t>
      </w:r>
      <w:r w:rsidRPr="00ED09D5">
        <w:rPr>
          <w:rFonts w:ascii="Times New Roman" w:hAnsi="Times New Roman"/>
          <w:sz w:val="28"/>
          <w:szCs w:val="28"/>
          <w:lang w:val="en-US"/>
        </w:rPr>
        <w:t>a</w:t>
      </w:r>
      <w:r w:rsidRPr="00ED09D5">
        <w:rPr>
          <w:rFonts w:ascii="Times New Roman" w:hAnsi="Times New Roman"/>
          <w:sz w:val="28"/>
          <w:szCs w:val="28"/>
        </w:rPr>
        <w:t xml:space="preserve">. </w:t>
      </w:r>
      <w:r w:rsidRPr="00ED09D5">
        <w:rPr>
          <w:rFonts w:ascii="Times New Roman" w:hAnsi="Times New Roman"/>
          <w:sz w:val="28"/>
          <w:szCs w:val="28"/>
          <w:lang w:val="en-US"/>
        </w:rPr>
        <w:t>Suprarenalis</w:t>
      </w:r>
      <w:r>
        <w:rPr>
          <w:rFonts w:ascii="Times New Roman" w:hAnsi="Times New Roman"/>
          <w:sz w:val="28"/>
          <w:szCs w:val="28"/>
        </w:rPr>
        <w:t xml:space="preserve"> </w:t>
      </w:r>
      <w:r w:rsidRPr="00ED09D5">
        <w:rPr>
          <w:rFonts w:ascii="Times New Roman" w:hAnsi="Times New Roman"/>
          <w:sz w:val="28"/>
          <w:szCs w:val="28"/>
          <w:lang w:val="en-US"/>
        </w:rPr>
        <w:t>media</w:t>
      </w:r>
      <w:r w:rsidRPr="00ED09D5">
        <w:rPr>
          <w:rFonts w:ascii="Times New Roman" w:hAnsi="Times New Roman"/>
          <w:sz w:val="28"/>
          <w:szCs w:val="28"/>
        </w:rPr>
        <w:t xml:space="preserve">, отходящая от </w:t>
      </w:r>
      <w:r w:rsidRPr="00ED09D5">
        <w:rPr>
          <w:rFonts w:ascii="Times New Roman" w:hAnsi="Times New Roman"/>
          <w:sz w:val="28"/>
          <w:szCs w:val="28"/>
          <w:lang w:val="en-US"/>
        </w:rPr>
        <w:t>a</w:t>
      </w:r>
      <w:r w:rsidRPr="00ED09D5">
        <w:rPr>
          <w:rFonts w:ascii="Times New Roman" w:hAnsi="Times New Roman"/>
          <w:sz w:val="28"/>
          <w:szCs w:val="28"/>
        </w:rPr>
        <w:t xml:space="preserve">. </w:t>
      </w:r>
      <w:r w:rsidRPr="00ED09D5">
        <w:rPr>
          <w:rFonts w:ascii="Times New Roman" w:hAnsi="Times New Roman"/>
          <w:sz w:val="28"/>
          <w:szCs w:val="28"/>
          <w:lang w:val="en-US"/>
        </w:rPr>
        <w:t>abdominalis</w:t>
      </w:r>
      <w:r w:rsidRPr="00ED09D5">
        <w:rPr>
          <w:rFonts w:ascii="Times New Roman" w:hAnsi="Times New Roman"/>
          <w:sz w:val="28"/>
          <w:szCs w:val="28"/>
        </w:rPr>
        <w:t xml:space="preserve"> и </w:t>
      </w:r>
      <w:r w:rsidRPr="00ED09D5">
        <w:rPr>
          <w:rFonts w:ascii="Times New Roman" w:hAnsi="Times New Roman"/>
          <w:sz w:val="28"/>
          <w:szCs w:val="28"/>
          <w:lang w:val="en-US"/>
        </w:rPr>
        <w:t>a</w:t>
      </w:r>
      <w:r w:rsidRPr="00ED09D5">
        <w:rPr>
          <w:rFonts w:ascii="Times New Roman" w:hAnsi="Times New Roman"/>
          <w:sz w:val="28"/>
          <w:szCs w:val="28"/>
        </w:rPr>
        <w:t xml:space="preserve">. </w:t>
      </w:r>
      <w:r w:rsidRPr="00ED09D5">
        <w:rPr>
          <w:rFonts w:ascii="Times New Roman" w:hAnsi="Times New Roman"/>
          <w:sz w:val="28"/>
          <w:szCs w:val="28"/>
          <w:lang w:val="en-US"/>
        </w:rPr>
        <w:t>Suprarenalis</w:t>
      </w:r>
      <w:r>
        <w:rPr>
          <w:rFonts w:ascii="Times New Roman" w:hAnsi="Times New Roman"/>
          <w:sz w:val="28"/>
          <w:szCs w:val="28"/>
        </w:rPr>
        <w:t xml:space="preserve"> </w:t>
      </w:r>
      <w:r w:rsidRPr="00ED09D5">
        <w:rPr>
          <w:rFonts w:ascii="Times New Roman" w:hAnsi="Times New Roman"/>
          <w:sz w:val="28"/>
          <w:szCs w:val="28"/>
          <w:lang w:val="en-US"/>
        </w:rPr>
        <w:t>sinterna</w:t>
      </w:r>
      <w:r w:rsidRPr="00ED09D5">
        <w:rPr>
          <w:rFonts w:ascii="Times New Roman" w:hAnsi="Times New Roman"/>
          <w:sz w:val="28"/>
          <w:szCs w:val="28"/>
        </w:rPr>
        <w:t xml:space="preserve">. Правая </w:t>
      </w:r>
      <w:r w:rsidRPr="00ED09D5">
        <w:rPr>
          <w:rFonts w:ascii="Times New Roman" w:hAnsi="Times New Roman"/>
          <w:sz w:val="28"/>
          <w:szCs w:val="28"/>
          <w:lang w:val="en-US"/>
        </w:rPr>
        <w:t>v</w:t>
      </w:r>
      <w:r w:rsidRPr="00ED09D5">
        <w:rPr>
          <w:rFonts w:ascii="Times New Roman" w:hAnsi="Times New Roman"/>
          <w:sz w:val="28"/>
          <w:szCs w:val="28"/>
        </w:rPr>
        <w:t xml:space="preserve">. </w:t>
      </w:r>
      <w:r w:rsidRPr="00ED09D5">
        <w:rPr>
          <w:rFonts w:ascii="Times New Roman" w:hAnsi="Times New Roman"/>
          <w:sz w:val="28"/>
          <w:szCs w:val="28"/>
          <w:lang w:val="en-US"/>
        </w:rPr>
        <w:t>suprarenalis</w:t>
      </w:r>
      <w:r w:rsidRPr="00ED09D5">
        <w:rPr>
          <w:rFonts w:ascii="Times New Roman" w:hAnsi="Times New Roman"/>
          <w:sz w:val="28"/>
          <w:szCs w:val="28"/>
        </w:rPr>
        <w:t xml:space="preserve"> впадает в нижнюю полую вену, а левая — в левую почеч</w:t>
      </w:r>
      <w:r w:rsidRPr="00ED09D5">
        <w:rPr>
          <w:rFonts w:ascii="Times New Roman" w:hAnsi="Times New Roman"/>
          <w:sz w:val="28"/>
          <w:szCs w:val="28"/>
        </w:rPr>
        <w:softHyphen/>
        <w:t>ную вену. В надпочечниках имеется также обильная сеть лимфатических сосудов.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Иннервация надпочечников весьма развита. Их нервная сеть берет начало от солнечного и надпочечникового сплетений, но основным источ</w:t>
      </w:r>
      <w:r w:rsidRPr="00ED09D5">
        <w:rPr>
          <w:rFonts w:ascii="Times New Roman" w:hAnsi="Times New Roman"/>
          <w:sz w:val="28"/>
          <w:szCs w:val="28"/>
        </w:rPr>
        <w:softHyphen/>
        <w:t>ником иннервации служат чревные нервы. Как в мозговой, так и в кор</w:t>
      </w:r>
      <w:r w:rsidRPr="00ED09D5">
        <w:rPr>
          <w:rFonts w:ascii="Times New Roman" w:hAnsi="Times New Roman"/>
          <w:sz w:val="28"/>
          <w:szCs w:val="28"/>
        </w:rPr>
        <w:softHyphen/>
        <w:t>ковой части надпочечников есть многочисленные рецепторные окончания. Морфологически надпочечники состоят из двух ра</w:t>
      </w:r>
      <w:r>
        <w:rPr>
          <w:rFonts w:ascii="Times New Roman" w:hAnsi="Times New Roman"/>
          <w:sz w:val="28"/>
          <w:szCs w:val="28"/>
        </w:rPr>
        <w:t>зличных по происхож</w:t>
      </w:r>
      <w:r>
        <w:rPr>
          <w:rFonts w:ascii="Times New Roman" w:hAnsi="Times New Roman"/>
          <w:sz w:val="28"/>
          <w:szCs w:val="28"/>
        </w:rPr>
        <w:softHyphen/>
        <w:t>дению часте</w:t>
      </w:r>
      <w:r>
        <w:rPr>
          <w:rFonts w:ascii="Times New Roman" w:hAnsi="Times New Roman"/>
          <w:sz w:val="28"/>
          <w:szCs w:val="28"/>
          <w:lang w:val="uz-Cyrl-UZ"/>
        </w:rPr>
        <w:t>й</w:t>
      </w:r>
      <w:r w:rsidRPr="00ED09D5">
        <w:rPr>
          <w:rFonts w:ascii="Times New Roman" w:hAnsi="Times New Roman"/>
          <w:sz w:val="28"/>
          <w:szCs w:val="28"/>
        </w:rPr>
        <w:t>.</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Корковая часть содержит эпителиальные тяжи, тесно прилегающие один к другому. Вид эпителиальных клеток послойно меняется на протя</w:t>
      </w:r>
      <w:r w:rsidRPr="00ED09D5">
        <w:rPr>
          <w:rFonts w:ascii="Times New Roman" w:hAnsi="Times New Roman"/>
          <w:sz w:val="28"/>
          <w:szCs w:val="28"/>
        </w:rPr>
        <w:softHyphen/>
        <w:t>жении тяжа, что позволяет выделить в коре три слоя, или зоны. Перифе</w:t>
      </w:r>
      <w:r w:rsidRPr="00ED09D5">
        <w:rPr>
          <w:rFonts w:ascii="Times New Roman" w:hAnsi="Times New Roman"/>
          <w:sz w:val="28"/>
          <w:szCs w:val="28"/>
        </w:rPr>
        <w:softHyphen/>
        <w:t>рическая часть коры надпочечника носит название клубочковой зоны (</w:t>
      </w:r>
      <w:r w:rsidRPr="00ED09D5">
        <w:rPr>
          <w:rFonts w:ascii="Times New Roman" w:hAnsi="Times New Roman"/>
          <w:sz w:val="28"/>
          <w:szCs w:val="28"/>
          <w:lang w:val="en-US"/>
        </w:rPr>
        <w:t>zonaglomerulosa</w:t>
      </w:r>
      <w:r w:rsidRPr="00ED09D5">
        <w:rPr>
          <w:rFonts w:ascii="Times New Roman" w:hAnsi="Times New Roman"/>
          <w:sz w:val="28"/>
          <w:szCs w:val="28"/>
        </w:rPr>
        <w:t xml:space="preserve">). За клубочковой зоной идет пучковая ( </w:t>
      </w:r>
      <w:r w:rsidRPr="00ED09D5">
        <w:rPr>
          <w:rFonts w:ascii="Times New Roman" w:hAnsi="Times New Roman"/>
          <w:sz w:val="28"/>
          <w:szCs w:val="28"/>
          <w:lang w:val="en-US"/>
        </w:rPr>
        <w:t>zonafasciculata</w:t>
      </w:r>
      <w:r w:rsidRPr="00ED09D5">
        <w:rPr>
          <w:rFonts w:ascii="Times New Roman" w:hAnsi="Times New Roman"/>
          <w:sz w:val="28"/>
          <w:szCs w:val="28"/>
        </w:rPr>
        <w:t>) — наиболее широкая средняя часть коры надпочечника. В клетках этой зоны находится обычно много липидов и нейтральных жиров. В пуч</w:t>
      </w:r>
      <w:r w:rsidRPr="00ED09D5">
        <w:rPr>
          <w:rFonts w:ascii="Times New Roman" w:hAnsi="Times New Roman"/>
          <w:sz w:val="28"/>
          <w:szCs w:val="28"/>
        </w:rPr>
        <w:softHyphen/>
        <w:t>ковой зоне много холестерина и аскорбиновой кислоты. За пучковой зо</w:t>
      </w:r>
      <w:r w:rsidRPr="00ED09D5">
        <w:rPr>
          <w:rFonts w:ascii="Times New Roman" w:hAnsi="Times New Roman"/>
          <w:sz w:val="28"/>
          <w:szCs w:val="28"/>
        </w:rPr>
        <w:softHyphen/>
        <w:t>ной следует сетчатая (</w:t>
      </w:r>
      <w:r w:rsidRPr="00ED09D5">
        <w:rPr>
          <w:rFonts w:ascii="Times New Roman" w:hAnsi="Times New Roman"/>
          <w:sz w:val="28"/>
          <w:szCs w:val="28"/>
          <w:lang w:val="en-US"/>
        </w:rPr>
        <w:t>zonareticularis</w:t>
      </w:r>
      <w:r w:rsidRPr="00ED09D5">
        <w:rPr>
          <w:rFonts w:ascii="Times New Roman" w:hAnsi="Times New Roman"/>
          <w:sz w:val="28"/>
          <w:szCs w:val="28"/>
        </w:rPr>
        <w:t>), состоящая из еще более мелких железистых клеток. Здесь эпителиальные тяжи разветвляются и сплета</w:t>
      </w:r>
      <w:r w:rsidRPr="00ED09D5">
        <w:rPr>
          <w:rFonts w:ascii="Times New Roman" w:hAnsi="Times New Roman"/>
          <w:sz w:val="28"/>
          <w:szCs w:val="28"/>
        </w:rPr>
        <w:softHyphen/>
        <w:t>ются в виде сети. Есть еще так называемая зона X, состоящая из ин</w:t>
      </w:r>
      <w:r w:rsidRPr="00ED09D5">
        <w:rPr>
          <w:rFonts w:ascii="Times New Roman" w:hAnsi="Times New Roman"/>
          <w:sz w:val="28"/>
          <w:szCs w:val="28"/>
        </w:rPr>
        <w:softHyphen/>
        <w:t>дифферентных клеток. Границы между зонами несколько условны и не</w:t>
      </w:r>
      <w:r w:rsidRPr="00ED09D5">
        <w:rPr>
          <w:rFonts w:ascii="Times New Roman" w:hAnsi="Times New Roman"/>
          <w:sz w:val="28"/>
          <w:szCs w:val="28"/>
        </w:rPr>
        <w:softHyphen/>
        <w:t>постоянны.</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Мозговая часть имеет рыхлое строение, развитую сосудистую сеть, обильные скопления клеток в виде групп. Помимо железистых клеток, здесь имеются крупные нервные клетки, принадлежащие к симпатическо</w:t>
      </w:r>
      <w:r w:rsidRPr="00ED09D5">
        <w:rPr>
          <w:rFonts w:ascii="Times New Roman" w:hAnsi="Times New Roman"/>
          <w:sz w:val="28"/>
          <w:szCs w:val="28"/>
        </w:rPr>
        <w:softHyphen/>
        <w:t>му отделу нервной системы. Клетки мозгового слоя окрашиваются бихро</w:t>
      </w:r>
      <w:r w:rsidRPr="00ED09D5">
        <w:rPr>
          <w:rFonts w:ascii="Times New Roman" w:hAnsi="Times New Roman"/>
          <w:sz w:val="28"/>
          <w:szCs w:val="28"/>
        </w:rPr>
        <w:softHyphen/>
        <w:t xml:space="preserve">матом калия в бурый цвет, вследствие чего </w:t>
      </w:r>
      <w:r>
        <w:rPr>
          <w:rFonts w:ascii="Times New Roman" w:hAnsi="Times New Roman"/>
          <w:sz w:val="28"/>
          <w:szCs w:val="28"/>
        </w:rPr>
        <w:t>называются феохромными клетками,</w:t>
      </w:r>
      <w:r w:rsidRPr="00ED09D5">
        <w:rPr>
          <w:rFonts w:ascii="Times New Roman" w:hAnsi="Times New Roman"/>
          <w:sz w:val="28"/>
          <w:szCs w:val="28"/>
        </w:rPr>
        <w:t xml:space="preserve"> кроме того, они могут восстанавливать окислы хрома, поэтому имеют и другое, также широко утвердившееся название - хромаффинные клетки. Одни группы клеток содержат больше адреналина, а дру</w:t>
      </w:r>
      <w:r w:rsidRPr="00ED09D5">
        <w:rPr>
          <w:rFonts w:ascii="Times New Roman" w:hAnsi="Times New Roman"/>
          <w:sz w:val="28"/>
          <w:szCs w:val="28"/>
        </w:rPr>
        <w:softHyphen/>
        <w:t>гие — норадреналина.</w:t>
      </w:r>
    </w:p>
    <w:p w:rsidR="008C53FF" w:rsidRPr="00ED09D5" w:rsidRDefault="008C53FF" w:rsidP="004E397E">
      <w:pPr>
        <w:spacing w:after="0"/>
        <w:jc w:val="both"/>
        <w:rPr>
          <w:rFonts w:ascii="Times New Roman" w:hAnsi="Times New Roman"/>
          <w:sz w:val="28"/>
          <w:szCs w:val="28"/>
        </w:rPr>
      </w:pPr>
      <w:r w:rsidRPr="008C53FF">
        <w:rPr>
          <w:rFonts w:ascii="Times New Roman" w:hAnsi="Times New Roman"/>
          <w:sz w:val="28"/>
          <w:szCs w:val="28"/>
        </w:rPr>
        <w:t>Корковое вещество</w:t>
      </w:r>
      <w:r w:rsidRPr="00ED09D5">
        <w:rPr>
          <w:rFonts w:ascii="Times New Roman" w:hAnsi="Times New Roman"/>
          <w:sz w:val="28"/>
          <w:szCs w:val="28"/>
        </w:rPr>
        <w:t xml:space="preserve"> надпочечников обеспечивает поступление в кровь жизненно необходимых гормонов. В настоящее время из коры надпочеч</w:t>
      </w:r>
      <w:r w:rsidRPr="00ED09D5">
        <w:rPr>
          <w:rFonts w:ascii="Times New Roman" w:hAnsi="Times New Roman"/>
          <w:sz w:val="28"/>
          <w:szCs w:val="28"/>
        </w:rPr>
        <w:softHyphen/>
        <w:t>ников выделено значительное количество стероидных соединений. Однако лишь 8 из них присуща выраженная физиологическая активность: корти- костерону, 11-дегидрокортикостерону, 11-дезоксикортикостерону, 17-окси- кортикостерону (гидрокортизон), 11-дегидро-17-о</w:t>
      </w:r>
      <w:r>
        <w:rPr>
          <w:rFonts w:ascii="Times New Roman" w:hAnsi="Times New Roman"/>
          <w:sz w:val="28"/>
          <w:szCs w:val="28"/>
        </w:rPr>
        <w:t>ксикортикостерону (кор</w:t>
      </w:r>
      <w:r>
        <w:rPr>
          <w:rFonts w:ascii="Times New Roman" w:hAnsi="Times New Roman"/>
          <w:sz w:val="28"/>
          <w:szCs w:val="28"/>
        </w:rPr>
        <w:softHyphen/>
        <w:t>тизон), 11</w:t>
      </w:r>
      <w:r w:rsidRPr="00ED09D5">
        <w:rPr>
          <w:rFonts w:ascii="Times New Roman" w:hAnsi="Times New Roman"/>
          <w:sz w:val="28"/>
          <w:szCs w:val="28"/>
        </w:rPr>
        <w:t>-дезокси-17-оксикортикостерону, 19-оксикортикостерону и альдостерону. Некоторые из них представляют собой промежуточные продукты биосинтеза. Выделены также вещества, обладающие андроген</w:t>
      </w:r>
      <w:r w:rsidRPr="00ED09D5">
        <w:rPr>
          <w:rFonts w:ascii="Times New Roman" w:hAnsi="Times New Roman"/>
          <w:sz w:val="28"/>
          <w:szCs w:val="28"/>
        </w:rPr>
        <w:softHyphen/>
        <w:t>ными и эстрогенным свойствами. Основным гормоном коры надпочечника у человека является гидрокортизон (кортизол). В оттекающей от надпо</w:t>
      </w:r>
      <w:r w:rsidRPr="00ED09D5">
        <w:rPr>
          <w:rFonts w:ascii="Times New Roman" w:hAnsi="Times New Roman"/>
          <w:sz w:val="28"/>
          <w:szCs w:val="28"/>
        </w:rPr>
        <w:softHyphen/>
        <w:t>чечника крови его приблизительно в 15 раз больше, чем кортикостерона. Кортизона в периферической крови человека очень мало.</w:t>
      </w:r>
    </w:p>
    <w:p w:rsidR="008C53FF" w:rsidRPr="00ED09D5" w:rsidRDefault="008C53FF" w:rsidP="004E397E">
      <w:pPr>
        <w:spacing w:after="0"/>
        <w:ind w:firstLine="708"/>
        <w:jc w:val="both"/>
        <w:rPr>
          <w:rFonts w:ascii="Times New Roman" w:hAnsi="Times New Roman"/>
          <w:b/>
          <w:i/>
          <w:sz w:val="28"/>
          <w:szCs w:val="28"/>
        </w:rPr>
      </w:pPr>
      <w:r w:rsidRPr="00ED09D5">
        <w:rPr>
          <w:rFonts w:ascii="Times New Roman" w:hAnsi="Times New Roman"/>
          <w:b/>
          <w:i/>
          <w:sz w:val="28"/>
          <w:szCs w:val="28"/>
        </w:rPr>
        <w:t>Метаболизм стероидных гормонов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Биосинтез стероидных гормонов осуществляется из холестерина при участии многочисленных ферментов. Под влиянием группы ферментов происходит, превращение холестерина в Ав-прегненолон, который под действием 3-β-ол-дегидрогеназы и изомеразы</w:t>
      </w:r>
      <w:r>
        <w:rPr>
          <w:rFonts w:ascii="Times New Roman" w:hAnsi="Times New Roman"/>
          <w:sz w:val="28"/>
          <w:szCs w:val="28"/>
        </w:rPr>
        <w:t xml:space="preserve"> превращается в прогестерон. В </w:t>
      </w:r>
      <w:r w:rsidRPr="00ED09D5">
        <w:rPr>
          <w:rFonts w:ascii="Times New Roman" w:hAnsi="Times New Roman"/>
          <w:sz w:val="28"/>
          <w:szCs w:val="28"/>
        </w:rPr>
        <w:t>дальнейшем биосинтез идет как бы по трем направлениям. Под влия</w:t>
      </w:r>
      <w:r w:rsidRPr="00ED09D5">
        <w:rPr>
          <w:rFonts w:ascii="Times New Roman" w:hAnsi="Times New Roman"/>
          <w:sz w:val="28"/>
          <w:szCs w:val="28"/>
        </w:rPr>
        <w:softHyphen/>
        <w:t>нием фермента 21-гидроксилазы из прогестерона образуется кортикосте</w:t>
      </w:r>
      <w:r w:rsidRPr="00ED09D5">
        <w:rPr>
          <w:rFonts w:ascii="Times New Roman" w:hAnsi="Times New Roman"/>
          <w:sz w:val="28"/>
          <w:szCs w:val="28"/>
        </w:rPr>
        <w:softHyphen/>
        <w:t>роид</w:t>
      </w:r>
      <w:r>
        <w:rPr>
          <w:rFonts w:ascii="Times New Roman" w:hAnsi="Times New Roman"/>
          <w:sz w:val="28"/>
          <w:szCs w:val="28"/>
        </w:rPr>
        <w:t xml:space="preserve">, </w:t>
      </w:r>
      <w:r w:rsidRPr="00ED09D5">
        <w:rPr>
          <w:rFonts w:ascii="Times New Roman" w:hAnsi="Times New Roman"/>
          <w:sz w:val="28"/>
          <w:szCs w:val="28"/>
        </w:rPr>
        <w:t>а затем альдостерон (основной минералокортикоид). Второе направ</w:t>
      </w:r>
      <w:r w:rsidRPr="00ED09D5">
        <w:rPr>
          <w:rFonts w:ascii="Times New Roman" w:hAnsi="Times New Roman"/>
          <w:sz w:val="28"/>
          <w:szCs w:val="28"/>
        </w:rPr>
        <w:softHyphen/>
        <w:t>ление биосинтеза — это образование из прогестерона 11-дезоксикортизола (через промежуточный продукт 17-а-гидроксипрогестерон), который яв</w:t>
      </w:r>
      <w:r w:rsidRPr="00ED09D5">
        <w:rPr>
          <w:rFonts w:ascii="Times New Roman" w:hAnsi="Times New Roman"/>
          <w:sz w:val="28"/>
          <w:szCs w:val="28"/>
        </w:rPr>
        <w:softHyphen/>
        <w:t>ляется исходным продуктом синтеза кортизола и кортизона. Третье на</w:t>
      </w:r>
      <w:r w:rsidRPr="00ED09D5">
        <w:rPr>
          <w:rFonts w:ascii="Times New Roman" w:hAnsi="Times New Roman"/>
          <w:sz w:val="28"/>
          <w:szCs w:val="28"/>
        </w:rPr>
        <w:softHyphen/>
        <w:t>правление биосинтеза — образование из прогестерона андростендиона и эстрона, тестостерона и эстриола.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Однако следует иметь в виду, что образование андрогенов происходит также из </w:t>
      </w:r>
      <w:r w:rsidRPr="00ED09D5">
        <w:rPr>
          <w:rFonts w:ascii="Microsoft Sans Serif" w:hAnsi="Microsoft Sans Serif" w:cs="Microsoft Sans Serif"/>
          <w:sz w:val="28"/>
          <w:szCs w:val="28"/>
        </w:rPr>
        <w:t>Ϫ</w:t>
      </w:r>
      <w:r w:rsidRPr="00ED09D5">
        <w:rPr>
          <w:rFonts w:ascii="Times New Roman" w:hAnsi="Times New Roman"/>
          <w:sz w:val="28"/>
          <w:szCs w:val="28"/>
          <w:vertAlign w:val="subscript"/>
        </w:rPr>
        <w:t>5</w:t>
      </w:r>
      <w:r w:rsidRPr="00ED09D5">
        <w:rPr>
          <w:rFonts w:ascii="Times New Roman" w:hAnsi="Times New Roman"/>
          <w:sz w:val="28"/>
          <w:szCs w:val="28"/>
        </w:rPr>
        <w:t xml:space="preserve">-прегненолона путем образования. 17-а-гидроксипрегненолона и дегидроэпиандростерона; </w:t>
      </w:r>
      <w:r w:rsidRPr="00ED09D5">
        <w:rPr>
          <w:rFonts w:ascii="Microsoft Sans Serif" w:hAnsi="Microsoft Sans Serif" w:cs="Microsoft Sans Serif"/>
          <w:sz w:val="28"/>
          <w:szCs w:val="28"/>
        </w:rPr>
        <w:t>Ϫ</w:t>
      </w:r>
      <w:r w:rsidRPr="00ED09D5">
        <w:rPr>
          <w:rFonts w:ascii="Times New Roman" w:hAnsi="Times New Roman"/>
          <w:sz w:val="28"/>
          <w:szCs w:val="28"/>
          <w:vertAlign w:val="subscript"/>
        </w:rPr>
        <w:t>5</w:t>
      </w:r>
      <w:r w:rsidRPr="00ED09D5">
        <w:rPr>
          <w:rFonts w:ascii="Times New Roman" w:hAnsi="Times New Roman"/>
          <w:sz w:val="28"/>
          <w:szCs w:val="28"/>
        </w:rPr>
        <w:t xml:space="preserve">-прегненолон является исходным продуктом биосинтеза андрогенных и эстрогенных гормонов. </w:t>
      </w:r>
    </w:p>
    <w:p w:rsidR="008C53FF" w:rsidRPr="00ED09D5" w:rsidRDefault="008C53FF" w:rsidP="004E397E">
      <w:pPr>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rPr>
        <w:t>Итак, конечными продуктами биосинтеза кортикостероидных гормонов являются глюкокортикоиды, минералокортикоиды, кортикоиды с андро</w:t>
      </w:r>
      <w:r w:rsidRPr="00ED09D5">
        <w:rPr>
          <w:rFonts w:ascii="Times New Roman" w:hAnsi="Times New Roman"/>
          <w:sz w:val="28"/>
          <w:szCs w:val="28"/>
        </w:rPr>
        <w:softHyphen/>
        <w:t>генными и в меньшей мере с эстрогенными свойствами.</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На функцию коры надпочечников постоянно влияет гипофиз. Это под</w:t>
      </w:r>
      <w:r w:rsidRPr="00ED09D5">
        <w:rPr>
          <w:rFonts w:ascii="Times New Roman" w:hAnsi="Times New Roman"/>
          <w:sz w:val="28"/>
          <w:szCs w:val="28"/>
        </w:rPr>
        <w:softHyphen/>
        <w:t>тверждено убедительными экспериментами на животных. Гипофизэктомия всегда приводит к атрофии коры надпочечников, в основном пучковой зоны, где вырабатываются глюкокортикоиды.</w:t>
      </w:r>
    </w:p>
    <w:p w:rsidR="008C53FF" w:rsidRPr="00ED09D5" w:rsidRDefault="008C53FF" w:rsidP="004E397E">
      <w:pPr>
        <w:spacing w:after="0"/>
        <w:ind w:firstLine="708"/>
        <w:jc w:val="both"/>
        <w:rPr>
          <w:rFonts w:ascii="Times New Roman" w:hAnsi="Times New Roman"/>
          <w:b/>
          <w:i/>
          <w:sz w:val="28"/>
          <w:szCs w:val="28"/>
        </w:rPr>
      </w:pPr>
      <w:r w:rsidRPr="00ED09D5">
        <w:rPr>
          <w:rFonts w:ascii="Times New Roman" w:hAnsi="Times New Roman"/>
          <w:b/>
          <w:i/>
          <w:sz w:val="28"/>
          <w:szCs w:val="28"/>
        </w:rPr>
        <w:t>Возрастные особенности коры надпочечников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Кора надпочечников имеет функциональные особенности в перина</w:t>
      </w:r>
      <w:r w:rsidRPr="00ED09D5">
        <w:rPr>
          <w:rFonts w:ascii="Times New Roman" w:hAnsi="Times New Roman"/>
          <w:sz w:val="28"/>
          <w:szCs w:val="28"/>
        </w:rPr>
        <w:softHyphen/>
        <w:t>тальном периоде развития. Уже с 8—11-й недели внутриутробного развития гипофиз плода человека мо</w:t>
      </w:r>
      <w:r w:rsidRPr="00ED09D5">
        <w:rPr>
          <w:rFonts w:ascii="Times New Roman" w:hAnsi="Times New Roman"/>
          <w:sz w:val="28"/>
          <w:szCs w:val="28"/>
        </w:rPr>
        <w:softHyphen/>
        <w:t>жет осуществлять синтез АКТГ. Есть мнение, что дифференцировка коры надпочечников плода происходит только под влиянием АКТГ, выделяе</w:t>
      </w:r>
      <w:r w:rsidRPr="00ED09D5">
        <w:rPr>
          <w:rFonts w:ascii="Times New Roman" w:hAnsi="Times New Roman"/>
          <w:sz w:val="28"/>
          <w:szCs w:val="28"/>
        </w:rPr>
        <w:softHyphen/>
        <w:t>мого гипофизом плода.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Кора надпочечников эмбриона состоит из двух морфологически раз</w:t>
      </w:r>
      <w:r w:rsidRPr="00ED09D5">
        <w:rPr>
          <w:rFonts w:ascii="Times New Roman" w:hAnsi="Times New Roman"/>
          <w:sz w:val="28"/>
          <w:szCs w:val="28"/>
        </w:rPr>
        <w:softHyphen/>
        <w:t xml:space="preserve">личных частей: постоянной коры и фетальной зоны, причем фетальная зона занимает </w:t>
      </w:r>
      <w:r w:rsidRPr="00ED09D5">
        <w:rPr>
          <w:rFonts w:ascii="Times New Roman" w:hAnsi="Times New Roman"/>
          <w:sz w:val="28"/>
          <w:szCs w:val="28"/>
          <w:vertAlign w:val="superscript"/>
        </w:rPr>
        <w:t>4</w:t>
      </w:r>
      <w:r w:rsidRPr="00ED09D5">
        <w:rPr>
          <w:rFonts w:ascii="Times New Roman" w:hAnsi="Times New Roman"/>
          <w:sz w:val="28"/>
          <w:szCs w:val="28"/>
        </w:rPr>
        <w:t>/</w:t>
      </w:r>
      <w:r>
        <w:rPr>
          <w:rFonts w:ascii="Times New Roman" w:hAnsi="Times New Roman"/>
          <w:sz w:val="28"/>
          <w:szCs w:val="28"/>
        </w:rPr>
        <w:t>5</w:t>
      </w:r>
      <w:r w:rsidRPr="00ED09D5">
        <w:rPr>
          <w:rFonts w:ascii="Times New Roman" w:hAnsi="Times New Roman"/>
          <w:sz w:val="28"/>
          <w:szCs w:val="28"/>
        </w:rPr>
        <w:t xml:space="preserve"> объема железы. После рождения начинается инволю</w:t>
      </w:r>
      <w:r w:rsidRPr="00ED09D5">
        <w:rPr>
          <w:rFonts w:ascii="Times New Roman" w:hAnsi="Times New Roman"/>
          <w:sz w:val="28"/>
          <w:szCs w:val="28"/>
        </w:rPr>
        <w:softHyphen/>
        <w:t>ция этой зоны. Доказано, что надпочечник 8—11-недельного плода обра</w:t>
      </w:r>
      <w:r w:rsidRPr="00ED09D5">
        <w:rPr>
          <w:rFonts w:ascii="Times New Roman" w:hAnsi="Times New Roman"/>
          <w:sz w:val="28"/>
          <w:szCs w:val="28"/>
        </w:rPr>
        <w:softHyphen/>
        <w:t xml:space="preserve">зует в основном дегидроэпиандростерон. В опытах </w:t>
      </w:r>
      <w:r w:rsidRPr="00ED09D5">
        <w:rPr>
          <w:rFonts w:ascii="Times New Roman" w:hAnsi="Times New Roman"/>
          <w:sz w:val="28"/>
          <w:szCs w:val="28"/>
          <w:lang w:val="en-US"/>
        </w:rPr>
        <w:t>invitro</w:t>
      </w:r>
      <w:r w:rsidRPr="00ED09D5">
        <w:rPr>
          <w:rFonts w:ascii="Times New Roman" w:hAnsi="Times New Roman"/>
          <w:sz w:val="28"/>
          <w:szCs w:val="28"/>
        </w:rPr>
        <w:t xml:space="preserve"> надпочечник плода может превращать различные экзогенные предшественники стерои</w:t>
      </w:r>
      <w:r w:rsidRPr="00ED09D5">
        <w:rPr>
          <w:rFonts w:ascii="Times New Roman" w:hAnsi="Times New Roman"/>
          <w:sz w:val="28"/>
          <w:szCs w:val="28"/>
        </w:rPr>
        <w:softHyphen/>
        <w:t>дов. Однако биосинтез активных кортикостероидов из эндогенных суб</w:t>
      </w:r>
      <w:r w:rsidRPr="00ED09D5">
        <w:rPr>
          <w:rFonts w:ascii="Times New Roman" w:hAnsi="Times New Roman"/>
          <w:sz w:val="28"/>
          <w:szCs w:val="28"/>
        </w:rPr>
        <w:softHyphen/>
        <w:t>стратов возможен лишь с 25-й недели внутриутробного развития. Можно утверждать, что к моменту рождения система гипофиз — кора надпочечников достигает значительной функциональной активности.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 процессе рождения ребенок получает от матери избыточное количе</w:t>
      </w:r>
      <w:r w:rsidRPr="00ED09D5">
        <w:rPr>
          <w:rFonts w:ascii="Times New Roman" w:hAnsi="Times New Roman"/>
          <w:sz w:val="28"/>
          <w:szCs w:val="28"/>
        </w:rPr>
        <w:softHyphen/>
        <w:t>ство кортикостероидов, что, несомненно, ведет к подавлению активности аденогипофиза новорожденного и инволюции фетальной зоны. Можно считать, что в первые дни жизни новорожденный выводит с мочой ме</w:t>
      </w:r>
      <w:r w:rsidRPr="00ED09D5">
        <w:rPr>
          <w:rFonts w:ascii="Times New Roman" w:hAnsi="Times New Roman"/>
          <w:sz w:val="28"/>
          <w:szCs w:val="28"/>
        </w:rPr>
        <w:softHyphen/>
        <w:t>таболиты материнских гормонов. С 4-го дня жизни новорожденного про</w:t>
      </w:r>
      <w:r w:rsidRPr="00ED09D5">
        <w:rPr>
          <w:rFonts w:ascii="Times New Roman" w:hAnsi="Times New Roman"/>
          <w:sz w:val="28"/>
          <w:szCs w:val="28"/>
        </w:rPr>
        <w:softHyphen/>
        <w:t>дукция и экскреция стероидов довольно резко снижаются, что даже соз</w:t>
      </w:r>
      <w:r w:rsidRPr="00ED09D5">
        <w:rPr>
          <w:rFonts w:ascii="Times New Roman" w:hAnsi="Times New Roman"/>
          <w:sz w:val="28"/>
          <w:szCs w:val="28"/>
        </w:rPr>
        <w:softHyphen/>
        <w:t>дает картину гипофункции коры надпочечников.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Функциональная активность коры надпочечников повышается к10-му дню жизни. Трудно пока составить мнение о генезе этой особенно</w:t>
      </w:r>
      <w:r w:rsidRPr="00ED09D5">
        <w:rPr>
          <w:rFonts w:ascii="Times New Roman" w:hAnsi="Times New Roman"/>
          <w:sz w:val="28"/>
          <w:szCs w:val="28"/>
        </w:rPr>
        <w:softHyphen/>
        <w:t>сти биосинтеза. Несомненно, что созревание ферментных систем, «отра</w:t>
      </w:r>
      <w:r w:rsidRPr="00ED09D5">
        <w:rPr>
          <w:rFonts w:ascii="Times New Roman" w:hAnsi="Times New Roman"/>
          <w:sz w:val="28"/>
          <w:szCs w:val="28"/>
        </w:rPr>
        <w:softHyphen/>
        <w:t>ботка» всех механизмов регуляции системы гипофиз — кора надпочечни</w:t>
      </w:r>
      <w:r w:rsidRPr="00ED09D5">
        <w:rPr>
          <w:rFonts w:ascii="Times New Roman" w:hAnsi="Times New Roman"/>
          <w:sz w:val="28"/>
          <w:szCs w:val="28"/>
        </w:rPr>
        <w:softHyphen/>
        <w:t>ков проходят определенные этапы.</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Вообще функциональная активность коры надпочечников у новорож</w:t>
      </w:r>
      <w:r w:rsidRPr="00ED09D5">
        <w:rPr>
          <w:rFonts w:ascii="Times New Roman" w:hAnsi="Times New Roman"/>
          <w:sz w:val="28"/>
          <w:szCs w:val="28"/>
        </w:rPr>
        <w:softHyphen/>
        <w:t>денных изучена крайне недостаточно. Это связано с большими методиче</w:t>
      </w:r>
      <w:r w:rsidRPr="00ED09D5">
        <w:rPr>
          <w:rFonts w:ascii="Times New Roman" w:hAnsi="Times New Roman"/>
          <w:sz w:val="28"/>
          <w:szCs w:val="28"/>
        </w:rPr>
        <w:softHyphen/>
        <w:t>скими трудностями. Особенность метаболизма кортизола у новорожден</w:t>
      </w:r>
      <w:r w:rsidRPr="00ED09D5">
        <w:rPr>
          <w:rFonts w:ascii="Times New Roman" w:hAnsi="Times New Roman"/>
          <w:sz w:val="28"/>
          <w:szCs w:val="28"/>
        </w:rPr>
        <w:softHyphen/>
        <w:t>ных, изученная рядом авторов, проявляется, например, в значительном снижении связывания продуктов превращения кортизола с глюкуроновой кислотой. Показано, что фракции метаболитов кортизола, связанные с глюкуроновой кислотой, у новорожденных в 10 раз ниже, чем у взрос</w:t>
      </w:r>
      <w:r w:rsidRPr="00ED09D5">
        <w:rPr>
          <w:rFonts w:ascii="Times New Roman" w:hAnsi="Times New Roman"/>
          <w:sz w:val="28"/>
          <w:szCs w:val="28"/>
        </w:rPr>
        <w:softHyphen/>
        <w:t>лых. Имеются интересные данные по соотношению метаболитов корти</w:t>
      </w:r>
      <w:r w:rsidRPr="00ED09D5">
        <w:rPr>
          <w:rFonts w:ascii="Times New Roman" w:hAnsi="Times New Roman"/>
          <w:sz w:val="28"/>
          <w:szCs w:val="28"/>
        </w:rPr>
        <w:softHyphen/>
        <w:t>зола в моче новорожденных. Так, указывают на сниж</w:t>
      </w:r>
      <w:r>
        <w:rPr>
          <w:rFonts w:ascii="Times New Roman" w:hAnsi="Times New Roman"/>
          <w:sz w:val="28"/>
          <w:szCs w:val="28"/>
        </w:rPr>
        <w:t>ение выведения тетрагидропроизв</w:t>
      </w:r>
      <w:r>
        <w:rPr>
          <w:rFonts w:ascii="Times New Roman" w:hAnsi="Times New Roman"/>
          <w:sz w:val="28"/>
          <w:szCs w:val="28"/>
          <w:lang w:val="uz-Cyrl-UZ"/>
        </w:rPr>
        <w:t>о</w:t>
      </w:r>
      <w:r w:rsidRPr="00ED09D5">
        <w:rPr>
          <w:rFonts w:ascii="Times New Roman" w:hAnsi="Times New Roman"/>
          <w:sz w:val="28"/>
          <w:szCs w:val="28"/>
        </w:rPr>
        <w:t>д</w:t>
      </w:r>
      <w:r>
        <w:rPr>
          <w:rFonts w:ascii="Times New Roman" w:hAnsi="Times New Roman"/>
          <w:sz w:val="28"/>
          <w:szCs w:val="28"/>
          <w:lang w:val="uz-Cyrl-UZ"/>
        </w:rPr>
        <w:t>н</w:t>
      </w:r>
      <w:r w:rsidRPr="00ED09D5">
        <w:rPr>
          <w:rFonts w:ascii="Times New Roman" w:hAnsi="Times New Roman"/>
          <w:sz w:val="28"/>
          <w:szCs w:val="28"/>
        </w:rPr>
        <w:t>ых метаболитов кортизола. Суммарное количество 17-ОКС мочи после, первых 10 дней жизни начинает постепенно на</w:t>
      </w:r>
      <w:r w:rsidRPr="00ED09D5">
        <w:rPr>
          <w:rFonts w:ascii="Times New Roman" w:hAnsi="Times New Roman"/>
          <w:sz w:val="28"/>
          <w:szCs w:val="28"/>
        </w:rPr>
        <w:softHyphen/>
        <w:t>растать.</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 пубертатном периоде умальчиков наблюдается почти двукратное увеличение экскре</w:t>
      </w:r>
      <w:r w:rsidRPr="00ED09D5">
        <w:rPr>
          <w:rFonts w:ascii="Times New Roman" w:hAnsi="Times New Roman"/>
          <w:sz w:val="28"/>
          <w:szCs w:val="28"/>
        </w:rPr>
        <w:softHyphen/>
        <w:t>ции андростерона (активного андрогена) по сравнению с препубертатным периодом; у девочек этого не происходит. Девочки препубертатного и пубертатного возраста выделяют андростерон на одинаковом уровне — около 1мг/сут. Можно предположить, что важную роль в наблюдае</w:t>
      </w:r>
      <w:r w:rsidRPr="00ED09D5">
        <w:rPr>
          <w:rFonts w:ascii="Times New Roman" w:hAnsi="Times New Roman"/>
          <w:sz w:val="28"/>
          <w:szCs w:val="28"/>
        </w:rPr>
        <w:softHyphen/>
        <w:t>мых изменениях играет повыше</w:t>
      </w:r>
      <w:r w:rsidRPr="00ED09D5">
        <w:rPr>
          <w:rFonts w:ascii="Times New Roman" w:hAnsi="Times New Roman"/>
          <w:sz w:val="28"/>
          <w:szCs w:val="28"/>
        </w:rPr>
        <w:softHyphen/>
        <w:t>ние активности половых желез в указанный период. Как уже отмечалось, 17-КС являются метаболитами андрогенов надпо</w:t>
      </w:r>
      <w:r w:rsidRPr="00ED09D5">
        <w:rPr>
          <w:rFonts w:ascii="Times New Roman" w:hAnsi="Times New Roman"/>
          <w:sz w:val="28"/>
          <w:szCs w:val="28"/>
        </w:rPr>
        <w:softHyphen/>
        <w:t>чечникового и гонадного происхождения. Показано, что нарастание 17-КС к 11—13 годам по сравнению с младшим возрастом происходит преимущественно путем повышения про</w:t>
      </w:r>
      <w:r w:rsidRPr="00ED09D5">
        <w:rPr>
          <w:rFonts w:ascii="Times New Roman" w:hAnsi="Times New Roman"/>
          <w:sz w:val="28"/>
          <w:szCs w:val="28"/>
        </w:rPr>
        <w:softHyphen/>
        <w:t>дукции андрогенов корой надпочечников. В пубертатном периоде у маль</w:t>
      </w:r>
      <w:r w:rsidRPr="00ED09D5">
        <w:rPr>
          <w:rFonts w:ascii="Times New Roman" w:hAnsi="Times New Roman"/>
          <w:sz w:val="28"/>
          <w:szCs w:val="28"/>
        </w:rPr>
        <w:softHyphen/>
        <w:t>чиков экскреция андрогенов нарастает в большей мере в результате дея</w:t>
      </w:r>
      <w:r w:rsidRPr="00ED09D5">
        <w:rPr>
          <w:rFonts w:ascii="Times New Roman" w:hAnsi="Times New Roman"/>
          <w:sz w:val="28"/>
          <w:szCs w:val="28"/>
        </w:rPr>
        <w:softHyphen/>
        <w:t>тельности яичек, а у девочек — коры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 катаболизме андрогенов обращает на себя внимание то, что отно</w:t>
      </w:r>
      <w:r w:rsidRPr="00ED09D5">
        <w:rPr>
          <w:rFonts w:ascii="Times New Roman" w:hAnsi="Times New Roman"/>
          <w:sz w:val="28"/>
          <w:szCs w:val="28"/>
        </w:rPr>
        <w:softHyphen/>
        <w:t>шение этиохоланолона (неактивный андроген) к андростерону (актив</w:t>
      </w:r>
      <w:r w:rsidRPr="00ED09D5">
        <w:rPr>
          <w:rFonts w:ascii="Times New Roman" w:hAnsi="Times New Roman"/>
          <w:sz w:val="28"/>
          <w:szCs w:val="28"/>
        </w:rPr>
        <w:softHyphen/>
        <w:t>ный андроген) стабильно у мальчиков и увеличивается к 14—16 годам у девочек. У мальчиков разного возраста, как и у взрослых, оно близ</w:t>
      </w:r>
      <w:r w:rsidRPr="00ED09D5">
        <w:rPr>
          <w:rFonts w:ascii="Times New Roman" w:hAnsi="Times New Roman"/>
          <w:sz w:val="28"/>
          <w:szCs w:val="28"/>
        </w:rPr>
        <w:softHyphen/>
        <w:t>ко к единице, а у девочек 14</w:t>
      </w:r>
      <w:r w:rsidRPr="00ED09D5">
        <w:rPr>
          <w:rStyle w:val="73"/>
          <w:bCs/>
          <w:color w:val="auto"/>
          <w:sz w:val="28"/>
          <w:szCs w:val="28"/>
        </w:rPr>
        <w:t>—</w:t>
      </w:r>
      <w:r w:rsidRPr="00ED09D5">
        <w:rPr>
          <w:rFonts w:ascii="Times New Roman" w:hAnsi="Times New Roman"/>
          <w:sz w:val="28"/>
          <w:szCs w:val="28"/>
        </w:rPr>
        <w:t>16 лет этот коэффициент равен 1,7</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Таким образом, исследования показали, что в процессе роста и развития у детей различного возраста происходят закономерные измене</w:t>
      </w:r>
      <w:r w:rsidRPr="00ED09D5">
        <w:rPr>
          <w:rFonts w:ascii="Times New Roman" w:hAnsi="Times New Roman"/>
          <w:sz w:val="28"/>
          <w:szCs w:val="28"/>
        </w:rPr>
        <w:softHyphen/>
        <w:t>ния функции коры надпочечников и метаболизма ее гормонов. Эти изме</w:t>
      </w:r>
      <w:r w:rsidRPr="00ED09D5">
        <w:rPr>
          <w:rFonts w:ascii="Times New Roman" w:hAnsi="Times New Roman"/>
          <w:sz w:val="28"/>
          <w:szCs w:val="28"/>
        </w:rPr>
        <w:softHyphen/>
        <w:t>нения зависят от возраста ребенка и не зависят от пола вплоть до пе</w:t>
      </w:r>
      <w:r w:rsidRPr="00ED09D5">
        <w:rPr>
          <w:rFonts w:ascii="Times New Roman" w:hAnsi="Times New Roman"/>
          <w:sz w:val="28"/>
          <w:szCs w:val="28"/>
        </w:rPr>
        <w:softHyphen/>
        <w:t>риода полового созревания. Общей тенденцией у детей обоего пола являет</w:t>
      </w:r>
      <w:r w:rsidRPr="00ED09D5">
        <w:rPr>
          <w:rFonts w:ascii="Times New Roman" w:hAnsi="Times New Roman"/>
          <w:sz w:val="28"/>
          <w:szCs w:val="28"/>
        </w:rPr>
        <w:softHyphen/>
        <w:t>ся усиление глюкокортикоидной и андрогенной функции адреналовой коры, а также усиление превращения гидрокортизона в его метаболиты к пубертатному периоду.</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 мальчиков в пубертатном периоде с высокой базальной глюкокорти</w:t>
      </w:r>
      <w:r w:rsidRPr="00ED09D5">
        <w:rPr>
          <w:rFonts w:ascii="Times New Roman" w:hAnsi="Times New Roman"/>
          <w:sz w:val="28"/>
          <w:szCs w:val="28"/>
        </w:rPr>
        <w:softHyphen/>
        <w:t>коидной активностью коры надпочечников снижаются ее функциональные резервы. У девочек в этом периоде функциональные резервы весьма высоки.</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b/>
          <w:i/>
          <w:sz w:val="28"/>
          <w:szCs w:val="28"/>
        </w:rPr>
        <w:t>Физиология мозгового слоя надпочечников</w:t>
      </w:r>
      <w:r w:rsidRPr="00ED09D5">
        <w:rPr>
          <w:rFonts w:ascii="Times New Roman" w:hAnsi="Times New Roman"/>
          <w:sz w:val="28"/>
          <w:szCs w:val="28"/>
        </w:rPr>
        <w:t>.</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Мозговое вещество надпочечников окрашивается хромовой кислотой и ее солями в коричневый цвет и в связи с этим получило название хромаффинной ткани.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Скопления хромаффинной ткани обнаруживаются в со</w:t>
      </w:r>
      <w:r w:rsidRPr="00ED09D5">
        <w:rPr>
          <w:rFonts w:ascii="Times New Roman" w:hAnsi="Times New Roman"/>
          <w:sz w:val="28"/>
          <w:szCs w:val="28"/>
        </w:rPr>
        <w:softHyphen/>
        <w:t>ставе симпатической нервной системы (параганглии).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Цепочка хромаффинных телец</w:t>
      </w:r>
      <w:r w:rsidRPr="00ED09D5">
        <w:rPr>
          <w:rStyle w:val="110"/>
          <w:bCs/>
          <w:color w:val="auto"/>
          <w:sz w:val="28"/>
          <w:szCs w:val="28"/>
        </w:rPr>
        <w:t>,</w:t>
      </w:r>
      <w:r w:rsidRPr="00ED09D5">
        <w:rPr>
          <w:rFonts w:ascii="Times New Roman" w:hAnsi="Times New Roman"/>
          <w:sz w:val="28"/>
          <w:szCs w:val="28"/>
        </w:rPr>
        <w:t>расположена кпереди от брюшной аорты, в области бифуркации аорты; каро</w:t>
      </w:r>
      <w:r w:rsidRPr="00ED09D5">
        <w:rPr>
          <w:rFonts w:ascii="Times New Roman" w:hAnsi="Times New Roman"/>
          <w:sz w:val="28"/>
          <w:szCs w:val="28"/>
        </w:rPr>
        <w:softHyphen/>
        <w:t>тидные тельца также составляют часть хромаффинной системы организма.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Гормонами мозговой части надпочечников являются адреналин и норадреналин. Адреналин и норадреналин выделяются различными клетками: мозгово</w:t>
      </w:r>
      <w:r w:rsidRPr="00ED09D5">
        <w:rPr>
          <w:rFonts w:ascii="Times New Roman" w:hAnsi="Times New Roman"/>
          <w:sz w:val="28"/>
          <w:szCs w:val="28"/>
        </w:rPr>
        <w:softHyphen/>
        <w:t>го слоя надпочечников и поступают в кровь раздельно.</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Установлено, что в мозговом слое удаленных надпочеч</w:t>
      </w:r>
      <w:r w:rsidRPr="00ED09D5">
        <w:rPr>
          <w:rFonts w:ascii="Times New Roman" w:hAnsi="Times New Roman"/>
          <w:sz w:val="28"/>
          <w:szCs w:val="28"/>
        </w:rPr>
        <w:softHyphen/>
        <w:t xml:space="preserve">ников взрослого человека содержится адреналина около5 </w:t>
      </w:r>
      <w:r>
        <w:rPr>
          <w:rStyle w:val="Tahoma"/>
          <w:rFonts w:ascii="Times New Roman" w:hAnsi="Times New Roman"/>
          <w:bCs/>
          <w:iCs/>
          <w:color w:val="auto"/>
          <w:sz w:val="28"/>
          <w:szCs w:val="28"/>
        </w:rPr>
        <w:t>мг</w:t>
      </w:r>
      <w:r w:rsidRPr="00ED09D5">
        <w:rPr>
          <w:rStyle w:val="Tahoma"/>
          <w:rFonts w:ascii="Times New Roman" w:hAnsi="Times New Roman"/>
          <w:bCs/>
          <w:iCs/>
          <w:color w:val="auto"/>
          <w:sz w:val="28"/>
          <w:szCs w:val="28"/>
        </w:rPr>
        <w:t>/</w:t>
      </w:r>
      <w:r>
        <w:rPr>
          <w:rStyle w:val="Tahoma"/>
          <w:rFonts w:ascii="Times New Roman" w:hAnsi="Times New Roman"/>
          <w:bCs/>
          <w:iCs/>
          <w:color w:val="auto"/>
          <w:sz w:val="28"/>
          <w:szCs w:val="28"/>
        </w:rPr>
        <w:t>г</w:t>
      </w:r>
      <w:r w:rsidRPr="00ED09D5">
        <w:rPr>
          <w:rFonts w:ascii="Times New Roman" w:hAnsi="Times New Roman"/>
          <w:sz w:val="28"/>
          <w:szCs w:val="28"/>
        </w:rPr>
        <w:t xml:space="preserve"> и норадреналина </w:t>
      </w:r>
      <w:r w:rsidRPr="00A9529E">
        <w:rPr>
          <w:rFonts w:ascii="Times New Roman" w:hAnsi="Times New Roman"/>
          <w:b/>
          <w:i/>
          <w:sz w:val="28"/>
          <w:szCs w:val="28"/>
        </w:rPr>
        <w:t>0,1 мг/г</w:t>
      </w:r>
      <w:r w:rsidRPr="00ED09D5">
        <w:rPr>
          <w:rFonts w:ascii="Times New Roman" w:hAnsi="Times New Roman"/>
          <w:sz w:val="28"/>
          <w:szCs w:val="28"/>
        </w:rPr>
        <w:t>. У новорожденных в надпочечниках значительно больше норадреналина.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С возрастом количество адреналина повышается. В мо</w:t>
      </w:r>
      <w:r w:rsidRPr="00ED09D5">
        <w:rPr>
          <w:rFonts w:ascii="Times New Roman" w:hAnsi="Times New Roman"/>
          <w:sz w:val="28"/>
          <w:szCs w:val="28"/>
        </w:rPr>
        <w:softHyphen/>
        <w:t>че взрослого здорового человека соотношение адренали</w:t>
      </w:r>
      <w:r w:rsidRPr="00ED09D5">
        <w:rPr>
          <w:rFonts w:ascii="Times New Roman" w:hAnsi="Times New Roman"/>
          <w:sz w:val="28"/>
          <w:szCs w:val="28"/>
        </w:rPr>
        <w:softHyphen/>
        <w:t>на и норадреналина равно 1 : 5.</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В биосинтезе адреналина и норадреналина (первич</w:t>
      </w:r>
      <w:r w:rsidRPr="00ED09D5">
        <w:rPr>
          <w:rFonts w:ascii="Times New Roman" w:hAnsi="Times New Roman"/>
          <w:sz w:val="28"/>
          <w:szCs w:val="28"/>
        </w:rPr>
        <w:softHyphen/>
        <w:t xml:space="preserve">ный амин адреналина без </w:t>
      </w:r>
      <w:r w:rsidRPr="00ED09D5">
        <w:rPr>
          <w:rFonts w:ascii="Times New Roman" w:hAnsi="Times New Roman"/>
          <w:sz w:val="28"/>
          <w:szCs w:val="28"/>
          <w:lang w:val="en-US"/>
        </w:rPr>
        <w:t>N</w:t>
      </w:r>
      <w:r w:rsidRPr="00ED09D5">
        <w:rPr>
          <w:rFonts w:ascii="Times New Roman" w:hAnsi="Times New Roman"/>
          <w:sz w:val="28"/>
          <w:szCs w:val="28"/>
        </w:rPr>
        <w:t>-метильной группы) участ</w:t>
      </w:r>
      <w:r w:rsidRPr="00ED09D5">
        <w:rPr>
          <w:rFonts w:ascii="Times New Roman" w:hAnsi="Times New Roman"/>
          <w:sz w:val="28"/>
          <w:szCs w:val="28"/>
        </w:rPr>
        <w:softHyphen/>
        <w:t>вуют аминокислоты фенилаланин и тирозин. Биосинтез норадреналина и адреналина начинается с окисления фенилаланина в тирозин. Затем тирозин превращается в диоксифенилаланин (ДОФА). ДОФА</w:t>
      </w:r>
      <w:r>
        <w:rPr>
          <w:rFonts w:ascii="Times New Roman" w:hAnsi="Times New Roman"/>
          <w:sz w:val="28"/>
          <w:szCs w:val="28"/>
        </w:rPr>
        <w:t xml:space="preserve"> декарбоксилируется в диоксифе</w:t>
      </w:r>
      <w:r w:rsidRPr="00ED09D5">
        <w:rPr>
          <w:rFonts w:ascii="Times New Roman" w:hAnsi="Times New Roman"/>
          <w:sz w:val="28"/>
          <w:szCs w:val="28"/>
        </w:rPr>
        <w:t>нилэтиламин (дофамин, окситирамин), который превращается в диоксифенилуксусную кислоту и частично гидроксилируется в норадреналин. Часть норадреналина подвергается метилированию в адреналин.</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 процессе обмена норадреналин и адреналин частично превращаются (в присутствии моноаминоксидазы) в ванилилминдальную кислоту. Последняя составляет около трети катехоламинов, экскретируемых с мочой. Количество ванилилминдальной кислоты в моче служит чувствительным показателем скорости синтеза катехоламинов. Это опре</w:t>
      </w:r>
      <w:r w:rsidRPr="00ED09D5">
        <w:rPr>
          <w:rFonts w:ascii="Times New Roman" w:hAnsi="Times New Roman"/>
          <w:sz w:val="28"/>
          <w:szCs w:val="28"/>
        </w:rPr>
        <w:softHyphen/>
        <w:t>деление очень важно для диагностики феохромоцитом, о чем будет ска</w:t>
      </w:r>
      <w:r w:rsidRPr="00ED09D5">
        <w:rPr>
          <w:rFonts w:ascii="Times New Roman" w:hAnsi="Times New Roman"/>
          <w:sz w:val="28"/>
          <w:szCs w:val="28"/>
        </w:rPr>
        <w:softHyphen/>
        <w:t>зано ниже.</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Катехоламины играют исключительно важную роль в </w:t>
      </w:r>
      <w:r>
        <w:rPr>
          <w:noProof/>
        </w:rPr>
        <w:drawing>
          <wp:anchor distT="0" distB="0" distL="114300" distR="114300" simplePos="0" relativeHeight="251692032" behindDoc="1" locked="0" layoutInCell="1" allowOverlap="1">
            <wp:simplePos x="0" y="0"/>
            <wp:positionH relativeFrom="margin">
              <wp:align>right</wp:align>
            </wp:positionH>
            <wp:positionV relativeFrom="margin">
              <wp:align>top</wp:align>
            </wp:positionV>
            <wp:extent cx="3519170" cy="4838065"/>
            <wp:effectExtent l="19050" t="0" r="5080" b="0"/>
            <wp:wrapSquare wrapText="bothSides"/>
            <wp:docPr id="1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4" cstate="print"/>
                    <a:srcRect/>
                    <a:stretch>
                      <a:fillRect/>
                    </a:stretch>
                  </pic:blipFill>
                  <pic:spPr bwMode="auto">
                    <a:xfrm>
                      <a:off x="0" y="0"/>
                      <a:ext cx="3519170" cy="4838065"/>
                    </a:xfrm>
                    <a:prstGeom prst="rect">
                      <a:avLst/>
                    </a:prstGeom>
                    <a:noFill/>
                  </pic:spPr>
                </pic:pic>
              </a:graphicData>
            </a:graphic>
          </wp:anchor>
        </w:drawing>
      </w:r>
      <w:r w:rsidRPr="00ED09D5">
        <w:rPr>
          <w:rFonts w:ascii="Times New Roman" w:hAnsi="Times New Roman"/>
          <w:sz w:val="28"/>
          <w:szCs w:val="28"/>
        </w:rPr>
        <w:t>адаптивных ре</w:t>
      </w:r>
      <w:r w:rsidRPr="00ED09D5">
        <w:rPr>
          <w:rFonts w:ascii="Times New Roman" w:hAnsi="Times New Roman"/>
          <w:sz w:val="28"/>
          <w:szCs w:val="28"/>
        </w:rPr>
        <w:softHyphen/>
        <w:t>акциях организма на чрезвычайные воздействия. В таких ситуациях сек</w:t>
      </w:r>
      <w:r w:rsidRPr="00ED09D5">
        <w:rPr>
          <w:rFonts w:ascii="Times New Roman" w:hAnsi="Times New Roman"/>
          <w:sz w:val="28"/>
          <w:szCs w:val="28"/>
        </w:rPr>
        <w:softHyphen/>
        <w:t>реция в кровь адреналина и норадреналина может увеличиваться в 1000 раз. Выделение в кровь катехоламинов увеличивается под влиянием разнообразных факторов: переживаний, травмы, тепла и холода, боли, гипогликемических состояний и др.</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Катехоламины представляют собой медиаторы симпатической нервной системы, причем в основном эффект симпатической стимуляции опреде</w:t>
      </w:r>
      <w:r w:rsidRPr="00ED09D5">
        <w:rPr>
          <w:rFonts w:ascii="Times New Roman" w:hAnsi="Times New Roman"/>
          <w:sz w:val="28"/>
          <w:szCs w:val="28"/>
        </w:rPr>
        <w:softHyphen/>
        <w:t>ляется освобождением норадреналина.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Особенно ярко проявляется действие адреналина и норадреналина на сердечно-сосудистую систему: это влияние в какой-то степени разнона</w:t>
      </w:r>
      <w:r w:rsidRPr="00ED09D5">
        <w:rPr>
          <w:rFonts w:ascii="Times New Roman" w:hAnsi="Times New Roman"/>
          <w:sz w:val="28"/>
          <w:szCs w:val="28"/>
        </w:rPr>
        <w:softHyphen/>
        <w:t>правленное. Норадреналин является гормоном с резко выраженным вазопрессорным эффектом.</w:t>
      </w:r>
    </w:p>
    <w:p w:rsidR="008C53FF" w:rsidRPr="00ED09D5" w:rsidRDefault="008C53FF" w:rsidP="004E397E">
      <w:pPr>
        <w:spacing w:after="0"/>
        <w:jc w:val="both"/>
        <w:rPr>
          <w:rFonts w:ascii="Times New Roman" w:hAnsi="Times New Roman"/>
          <w:sz w:val="28"/>
          <w:szCs w:val="28"/>
        </w:rPr>
      </w:pPr>
      <w:r>
        <w:rPr>
          <w:rFonts w:ascii="Times New Roman" w:hAnsi="Times New Roman"/>
          <w:sz w:val="28"/>
          <w:szCs w:val="28"/>
        </w:rPr>
        <w:tab/>
      </w:r>
      <w:r w:rsidRPr="00ED09D5">
        <w:rPr>
          <w:rFonts w:ascii="Times New Roman" w:hAnsi="Times New Roman"/>
          <w:sz w:val="28"/>
          <w:szCs w:val="28"/>
        </w:rPr>
        <w:t>Под его влиянием возрастает не только систоли</w:t>
      </w:r>
      <w:r w:rsidRPr="00ED09D5">
        <w:rPr>
          <w:rFonts w:ascii="Times New Roman" w:hAnsi="Times New Roman"/>
          <w:sz w:val="28"/>
          <w:szCs w:val="28"/>
        </w:rPr>
        <w:softHyphen/>
        <w:t>ческое, но и диастолическое давление, а также периферическое сопро</w:t>
      </w:r>
      <w:r w:rsidRPr="00ED09D5">
        <w:rPr>
          <w:rFonts w:ascii="Times New Roman" w:hAnsi="Times New Roman"/>
          <w:sz w:val="28"/>
          <w:szCs w:val="28"/>
        </w:rPr>
        <w:softHyphen/>
        <w:t>тивление (прекапилляров). Норадреналин не увеличивает минутный объем; частота сердечных сокращений уменьшается. Адреналин в проти</w:t>
      </w:r>
      <w:r w:rsidRPr="00ED09D5">
        <w:rPr>
          <w:rFonts w:ascii="Times New Roman" w:hAnsi="Times New Roman"/>
          <w:sz w:val="28"/>
          <w:szCs w:val="28"/>
        </w:rPr>
        <w:softHyphen/>
        <w:t>воположность норадреналину расширяет кровеносные сосуды, но не со</w:t>
      </w:r>
      <w:r w:rsidRPr="00ED09D5">
        <w:rPr>
          <w:rFonts w:ascii="Times New Roman" w:hAnsi="Times New Roman"/>
          <w:sz w:val="28"/>
          <w:szCs w:val="28"/>
        </w:rPr>
        <w:softHyphen/>
        <w:t>суды кожи. Он служит мощным стимулятором сердца, увеличивает его возбудимость и значительно повышает ударный и минутный объем. Вмес</w:t>
      </w:r>
      <w:r w:rsidRPr="00ED09D5">
        <w:rPr>
          <w:rFonts w:ascii="Times New Roman" w:hAnsi="Times New Roman"/>
          <w:sz w:val="28"/>
          <w:szCs w:val="28"/>
        </w:rPr>
        <w:softHyphen/>
        <w:t>те с тем периферическое сосудистое сопротивление падает. Адреналин повышает главным образом систолическое давление (систолический тип гипертонии). Очень маленькие дозы адреналина могут даже понизить ар</w:t>
      </w:r>
      <w:r w:rsidRPr="00ED09D5">
        <w:rPr>
          <w:rFonts w:ascii="Times New Roman" w:hAnsi="Times New Roman"/>
          <w:sz w:val="28"/>
          <w:szCs w:val="28"/>
        </w:rPr>
        <w:softHyphen/>
        <w:t>териальное давление.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Норадреналин не влияет на углеводный обмен. Под воздействием ад</w:t>
      </w:r>
      <w:r w:rsidRPr="00ED09D5">
        <w:rPr>
          <w:rFonts w:ascii="Times New Roman" w:hAnsi="Times New Roman"/>
          <w:sz w:val="28"/>
          <w:szCs w:val="28"/>
        </w:rPr>
        <w:softHyphen/>
        <w:t>реналина благодаря активирующему влиянию на фосфорилазу резко уси</w:t>
      </w:r>
      <w:r w:rsidRPr="00ED09D5">
        <w:rPr>
          <w:rFonts w:ascii="Times New Roman" w:hAnsi="Times New Roman"/>
          <w:sz w:val="28"/>
          <w:szCs w:val="28"/>
        </w:rPr>
        <w:softHyphen/>
        <w:t>ливается печеночный гликогенолиз. Мощное гликогенолитическое дейст</w:t>
      </w:r>
      <w:r w:rsidRPr="00ED09D5">
        <w:rPr>
          <w:rFonts w:ascii="Times New Roman" w:hAnsi="Times New Roman"/>
          <w:sz w:val="28"/>
          <w:szCs w:val="28"/>
        </w:rPr>
        <w:softHyphen/>
        <w:t>вие адреналина вызывает гипергликемию, а в некоторых случаях сахар может появиться и в моче.</w:t>
      </w:r>
    </w:p>
    <w:p w:rsidR="008C53FF" w:rsidRDefault="008C53FF" w:rsidP="004E397E">
      <w:pPr>
        <w:spacing w:after="0"/>
        <w:jc w:val="both"/>
        <w:rPr>
          <w:rFonts w:ascii="Times New Roman" w:hAnsi="Times New Roman"/>
          <w:sz w:val="28"/>
          <w:szCs w:val="28"/>
        </w:rPr>
      </w:pPr>
      <w:r w:rsidRPr="00ED09D5">
        <w:rPr>
          <w:rFonts w:ascii="Times New Roman" w:hAnsi="Times New Roman"/>
          <w:sz w:val="28"/>
          <w:szCs w:val="28"/>
        </w:rPr>
        <w:t>Помимо влияния на углеводный обмен, адреналин заметно повышает потребление тканями кислорода и возбуждает ЦНС.</w:t>
      </w:r>
    </w:p>
    <w:p w:rsidR="008C53FF" w:rsidRPr="00D44F01" w:rsidRDefault="008C53FF" w:rsidP="004E397E">
      <w:pPr>
        <w:spacing w:after="0"/>
        <w:jc w:val="both"/>
        <w:rPr>
          <w:rFonts w:ascii="Times New Roman" w:hAnsi="Times New Roman"/>
          <w:b/>
          <w:sz w:val="28"/>
          <w:szCs w:val="28"/>
        </w:rPr>
      </w:pPr>
      <w:r w:rsidRPr="00D44F01">
        <w:rPr>
          <w:rFonts w:ascii="Times New Roman" w:hAnsi="Times New Roman"/>
          <w:b/>
          <w:sz w:val="28"/>
          <w:szCs w:val="28"/>
        </w:rPr>
        <w:t>Таблица 6.1.</w:t>
      </w:r>
    </w:p>
    <w:p w:rsidR="008C53FF" w:rsidRDefault="008C53FF" w:rsidP="004E397E">
      <w:pPr>
        <w:spacing w:after="0"/>
        <w:rPr>
          <w:rFonts w:ascii="Times New Roman" w:hAnsi="Times New Roman"/>
          <w:noProof/>
          <w:sz w:val="28"/>
          <w:szCs w:val="28"/>
        </w:rPr>
      </w:pPr>
      <w:r>
        <w:rPr>
          <w:rFonts w:ascii="Times New Roman" w:hAnsi="Times New Roman"/>
          <w:noProof/>
          <w:sz w:val="28"/>
          <w:szCs w:val="28"/>
        </w:rPr>
        <w:drawing>
          <wp:inline distT="0" distB="0" distL="0" distR="0">
            <wp:extent cx="5923280" cy="1819275"/>
            <wp:effectExtent l="19050" t="0" r="1270" b="0"/>
            <wp:docPr id="1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5" cstate="print"/>
                    <a:srcRect t="-1512" b="44153"/>
                    <a:stretch>
                      <a:fillRect/>
                    </a:stretch>
                  </pic:blipFill>
                  <pic:spPr bwMode="auto">
                    <a:xfrm>
                      <a:off x="0" y="0"/>
                      <a:ext cx="5923280" cy="1819275"/>
                    </a:xfrm>
                    <a:prstGeom prst="rect">
                      <a:avLst/>
                    </a:prstGeom>
                    <a:noFill/>
                    <a:ln w="9525">
                      <a:noFill/>
                      <a:miter lim="800000"/>
                      <a:headEnd/>
                      <a:tailEnd/>
                    </a:ln>
                  </pic:spPr>
                </pic:pic>
              </a:graphicData>
            </a:graphic>
          </wp:inline>
        </w:drawing>
      </w:r>
    </w:p>
    <w:p w:rsidR="008C53FF" w:rsidRPr="00ED09D5" w:rsidRDefault="008C53FF" w:rsidP="004E397E">
      <w:pPr>
        <w:pStyle w:val="2"/>
      </w:pPr>
      <w:r>
        <w:t xml:space="preserve"> 6.2. </w:t>
      </w:r>
      <w:r w:rsidRPr="00ED09D5">
        <w:t>МЕТОДЫ ИССЛЕДОВАНИЯ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Для оценки уровня глюкокортикоидов исследуют уровень кортизола в сыворотке и АКТГ в плазме крови в 8 ч утра. Также возможно исследо</w:t>
      </w:r>
      <w:r w:rsidRPr="00ED09D5">
        <w:rPr>
          <w:rFonts w:ascii="Times New Roman" w:hAnsi="Times New Roman"/>
          <w:sz w:val="28"/>
          <w:szCs w:val="28"/>
        </w:rPr>
        <w:softHyphen/>
        <w:t>вание уровня свободного кортизола в слюне и суточной моче. При по</w:t>
      </w:r>
      <w:r w:rsidRPr="00ED09D5">
        <w:rPr>
          <w:rFonts w:ascii="Times New Roman" w:hAnsi="Times New Roman"/>
          <w:sz w:val="28"/>
          <w:szCs w:val="28"/>
        </w:rPr>
        <w:softHyphen/>
        <w:t>дозрении на гиперкортицизм исследование уровня кортизола и АКТГ проводят в 8:00 и 20:00. Для диагностики нарушений стероидогенеза (врожденной дисфункции коры надпочечников) определяют различные промежуточные продукты синтеза глюкокортикоидов (17-ок</w:t>
      </w:r>
      <w:r>
        <w:rPr>
          <w:rFonts w:ascii="Times New Roman" w:hAnsi="Times New Roman"/>
          <w:sz w:val="28"/>
          <w:szCs w:val="28"/>
        </w:rPr>
        <w:t>с</w:t>
      </w:r>
      <w:r w:rsidRPr="00ED09D5">
        <w:rPr>
          <w:rFonts w:ascii="Times New Roman" w:hAnsi="Times New Roman"/>
          <w:sz w:val="28"/>
          <w:szCs w:val="28"/>
        </w:rPr>
        <w:t xml:space="preserve"> и прогесте</w:t>
      </w:r>
      <w:r w:rsidRPr="00ED09D5">
        <w:rPr>
          <w:rFonts w:ascii="Times New Roman" w:hAnsi="Times New Roman"/>
          <w:sz w:val="28"/>
          <w:szCs w:val="28"/>
        </w:rPr>
        <w:softHyphen/>
        <w:t>рон, андростендион, андростендиол и др.). Для этого применяют метод тандемной масс-спектрометрии.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Нормальные значения кортизола — 83—580 нмоль/л, АКТГ — менее 46 пг/мл в утренние часы. В вечерние часы уровень АКТГ и кортизола должны быть по крайней мер</w:t>
      </w:r>
      <w:r>
        <w:rPr>
          <w:rFonts w:ascii="Times New Roman" w:hAnsi="Times New Roman"/>
          <w:sz w:val="28"/>
          <w:szCs w:val="28"/>
          <w:lang w:val="uz-Cyrl-UZ"/>
        </w:rPr>
        <w:t>е</w:t>
      </w:r>
      <w:r w:rsidRPr="00ED09D5">
        <w:rPr>
          <w:rFonts w:ascii="Times New Roman" w:hAnsi="Times New Roman"/>
          <w:sz w:val="28"/>
          <w:szCs w:val="28"/>
        </w:rPr>
        <w:t xml:space="preserve"> в 2 раза ниже утренних показателей.</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Секрецию минералокортикоидов оценивают по уровню альдостерона и активности ренина плазмы. Забор крови для исследования минералокортикоидов произ</w:t>
      </w:r>
      <w:r>
        <w:rPr>
          <w:rFonts w:ascii="Times New Roman" w:hAnsi="Times New Roman"/>
          <w:sz w:val="28"/>
          <w:szCs w:val="28"/>
        </w:rPr>
        <w:t>водят утром в 8:00-9:00 натощак</w:t>
      </w:r>
      <w:r>
        <w:rPr>
          <w:rFonts w:ascii="Times New Roman" w:hAnsi="Times New Roman"/>
          <w:sz w:val="28"/>
          <w:szCs w:val="28"/>
          <w:lang w:val="uz-Cyrl-UZ"/>
        </w:rPr>
        <w:t xml:space="preserve">, </w:t>
      </w:r>
      <w:r w:rsidRPr="00ED09D5">
        <w:rPr>
          <w:rFonts w:ascii="Times New Roman" w:hAnsi="Times New Roman"/>
          <w:sz w:val="28"/>
          <w:szCs w:val="28"/>
        </w:rPr>
        <w:t>лежа, после ночного сна пациент не должен принимать вертикальное положение до момента забора крови или лежать в течение 2 ч перед процедурой забора крови. При невозможности забора крови лежа применяют другие нормативы для оценки активности ренина.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Нормальные значения в горизонтальном положении: альдостерон — 15—150 пг/мл, активность ренина плазмы — 0,2—1,9 нг/ (мл. ч), 0,8- 5,0 нг/ (мл .ч); в вертикальном положении: альдостерон — 35-350 мг/мл, активность ренина плазмы — 0,8-5,0 мг/ (мл.ч). Косвенно по уровню калия и натрия.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Андрогенную функцию надпочечник</w:t>
      </w:r>
      <w:r>
        <w:rPr>
          <w:rFonts w:ascii="Times New Roman" w:hAnsi="Times New Roman"/>
          <w:sz w:val="28"/>
          <w:szCs w:val="28"/>
        </w:rPr>
        <w:t xml:space="preserve">ов оценивают </w:t>
      </w:r>
      <w:r>
        <w:rPr>
          <w:rFonts w:ascii="Times New Roman" w:hAnsi="Times New Roman"/>
          <w:sz w:val="28"/>
          <w:szCs w:val="28"/>
          <w:lang w:val="uz-Cyrl-UZ"/>
        </w:rPr>
        <w:t>п</w:t>
      </w:r>
      <w:r w:rsidRPr="00ED09D5">
        <w:rPr>
          <w:rFonts w:ascii="Times New Roman" w:hAnsi="Times New Roman"/>
          <w:sz w:val="28"/>
          <w:szCs w:val="28"/>
        </w:rPr>
        <w:t>о уровню те</w:t>
      </w:r>
      <w:r w:rsidRPr="00ED09D5">
        <w:rPr>
          <w:rFonts w:ascii="Times New Roman" w:hAnsi="Times New Roman"/>
          <w:sz w:val="28"/>
          <w:szCs w:val="28"/>
        </w:rPr>
        <w:softHyphen/>
        <w:t>стостерона и дегидроэпиандростерона-сульфата. Их значения зависят от возраста и стадии полового созревания.</w:t>
      </w:r>
    </w:p>
    <w:p w:rsidR="008C53FF" w:rsidRPr="00ED09D5" w:rsidRDefault="008C53FF" w:rsidP="004E397E">
      <w:pPr>
        <w:spacing w:after="0"/>
        <w:ind w:firstLine="708"/>
        <w:jc w:val="both"/>
        <w:rPr>
          <w:rFonts w:ascii="Times New Roman" w:hAnsi="Times New Roman"/>
          <w:bCs/>
          <w:sz w:val="28"/>
          <w:szCs w:val="28"/>
        </w:rPr>
      </w:pPr>
      <w:r w:rsidRPr="00ED09D5">
        <w:rPr>
          <w:rFonts w:ascii="Times New Roman" w:hAnsi="Times New Roman"/>
          <w:sz w:val="28"/>
          <w:szCs w:val="28"/>
        </w:rPr>
        <w:t>В целях визуализации надпочечников в первую очередь проводят УЗИ. В норме надпочечники не визуализируются или видны в виде по</w:t>
      </w:r>
      <w:r w:rsidRPr="00ED09D5">
        <w:rPr>
          <w:rFonts w:ascii="Times New Roman" w:hAnsi="Times New Roman"/>
          <w:sz w:val="28"/>
          <w:szCs w:val="28"/>
        </w:rPr>
        <w:softHyphen/>
        <w:t>лоски. Методом УЗИ можно выявить их гиперплазию (при врожденной дисфункции коры надпочечников), опухоли, кисты, гематомы. Мини</w:t>
      </w:r>
      <w:r w:rsidRPr="00ED09D5">
        <w:rPr>
          <w:rFonts w:ascii="Times New Roman" w:hAnsi="Times New Roman"/>
          <w:sz w:val="28"/>
          <w:szCs w:val="28"/>
        </w:rPr>
        <w:softHyphen/>
        <w:t>мальный размер образования, выявляемого при УЗИ составляет 1-2 с</w:t>
      </w:r>
      <w:r w:rsidRPr="00ED09D5">
        <w:rPr>
          <w:rFonts w:ascii="Times New Roman" w:hAnsi="Times New Roman"/>
          <w:bCs/>
          <w:sz w:val="28"/>
          <w:szCs w:val="28"/>
        </w:rPr>
        <w:t>м</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КТ надпочечников позволяет оценить их положение, контуры, форму структуру¸ плотность размеры дополнительные образования и увеличенные лимфатические узлы. С высокой степенью вероятности КТ позволяет дифференцировать характер новообразования (аденома киста феохромоцитома</w:t>
      </w:r>
      <w:r>
        <w:rPr>
          <w:rFonts w:ascii="Times New Roman" w:hAnsi="Times New Roman"/>
          <w:sz w:val="28"/>
          <w:szCs w:val="28"/>
        </w:rPr>
        <w:t xml:space="preserve">,  </w:t>
      </w:r>
      <w:r w:rsidRPr="00ED09D5">
        <w:rPr>
          <w:rFonts w:ascii="Times New Roman" w:hAnsi="Times New Roman"/>
          <w:sz w:val="28"/>
          <w:szCs w:val="28"/>
        </w:rPr>
        <w:t>адренокортикальный рак, метастазы и т.д.).</w:t>
      </w:r>
    </w:p>
    <w:p w:rsidR="008C53FF" w:rsidRPr="00C53A3A" w:rsidRDefault="008C53FF" w:rsidP="004E397E">
      <w:pPr>
        <w:spacing w:after="0"/>
        <w:jc w:val="both"/>
        <w:rPr>
          <w:rFonts w:ascii="Times New Roman" w:hAnsi="Times New Roman"/>
          <w:sz w:val="28"/>
          <w:szCs w:val="28"/>
          <w:lang w:val="uz-Cyrl-UZ"/>
        </w:rPr>
      </w:pPr>
      <w:r w:rsidRPr="00ED09D5">
        <w:rPr>
          <w:rFonts w:ascii="Times New Roman" w:hAnsi="Times New Roman"/>
          <w:sz w:val="28"/>
          <w:szCs w:val="28"/>
        </w:rPr>
        <w:t>МРТ Надпочечников хорошо выявляет мельчайшие очаговые образования поэтому она показана при поиске небольших гормон продуцирующих опухолей надпочечников. Информативность КТ и МРТ надпочечников диагностики опухолей повышается при проведении</w:t>
      </w:r>
      <w:r>
        <w:rPr>
          <w:rFonts w:ascii="Times New Roman" w:hAnsi="Times New Roman"/>
          <w:sz w:val="28"/>
          <w:szCs w:val="28"/>
        </w:rPr>
        <w:t xml:space="preserve"> </w:t>
      </w:r>
      <w:r w:rsidRPr="00ED09D5">
        <w:rPr>
          <w:rFonts w:ascii="Times New Roman" w:hAnsi="Times New Roman"/>
          <w:sz w:val="28"/>
          <w:szCs w:val="28"/>
        </w:rPr>
        <w:t>внутривенного контрастного усиления.</w:t>
      </w:r>
    </w:p>
    <w:p w:rsidR="008C53FF" w:rsidRPr="00ED09D5" w:rsidRDefault="008C53FF" w:rsidP="004E397E">
      <w:pPr>
        <w:spacing w:after="0"/>
        <w:ind w:firstLine="708"/>
        <w:jc w:val="both"/>
        <w:rPr>
          <w:rFonts w:ascii="Times New Roman" w:hAnsi="Times New Roman"/>
          <w:sz w:val="28"/>
          <w:szCs w:val="28"/>
        </w:rPr>
      </w:pPr>
      <w:r w:rsidRPr="00ED09D5">
        <w:rPr>
          <w:rStyle w:val="afc"/>
          <w:bCs/>
          <w:color w:val="auto"/>
          <w:sz w:val="28"/>
          <w:szCs w:val="28"/>
        </w:rPr>
        <w:t xml:space="preserve">Проба </w:t>
      </w:r>
      <w:r w:rsidRPr="00ED09D5">
        <w:rPr>
          <w:rFonts w:ascii="Times New Roman" w:hAnsi="Times New Roman"/>
          <w:b/>
          <w:sz w:val="28"/>
          <w:szCs w:val="28"/>
        </w:rPr>
        <w:t>с</w:t>
      </w:r>
      <w:r w:rsidRPr="00ED09D5">
        <w:rPr>
          <w:rStyle w:val="afc"/>
          <w:bCs/>
          <w:color w:val="auto"/>
          <w:sz w:val="28"/>
          <w:szCs w:val="28"/>
        </w:rPr>
        <w:t>метопироном.</w:t>
      </w:r>
      <w:r>
        <w:rPr>
          <w:rStyle w:val="afc"/>
          <w:bCs/>
          <w:color w:val="auto"/>
          <w:sz w:val="28"/>
          <w:szCs w:val="28"/>
        </w:rPr>
        <w:t xml:space="preserve"> </w:t>
      </w:r>
      <w:r w:rsidRPr="00ED09D5">
        <w:rPr>
          <w:rFonts w:ascii="Times New Roman" w:hAnsi="Times New Roman"/>
          <w:sz w:val="28"/>
          <w:szCs w:val="28"/>
        </w:rPr>
        <w:t>Метопирон является специфиче</w:t>
      </w:r>
      <w:r w:rsidRPr="00ED09D5">
        <w:rPr>
          <w:rFonts w:ascii="Times New Roman" w:hAnsi="Times New Roman"/>
          <w:sz w:val="28"/>
          <w:szCs w:val="28"/>
        </w:rPr>
        <w:softHyphen/>
        <w:t>ским ингибитором 11-гидроксилазы. При подавлении 11-гидроксилазы уменьшается синтез кортизола, что ведет к устранению тормозящего влия</w:t>
      </w:r>
      <w:r w:rsidRPr="00ED09D5">
        <w:rPr>
          <w:rFonts w:ascii="Times New Roman" w:hAnsi="Times New Roman"/>
          <w:sz w:val="28"/>
          <w:szCs w:val="28"/>
        </w:rPr>
        <w:softHyphen/>
        <w:t>ния коры надпочечников на секрецию АКТГ гипофизом. Вследствие этого увеличивается секреция АКТГ, который в свою очередь стимулирует кору надпочечников; однако в ней синтез кортизола прекращается на уровне 11-дезоксикортизола и его содержание в крови и моче значительно по</w:t>
      </w:r>
      <w:r w:rsidRPr="00ED09D5">
        <w:rPr>
          <w:rFonts w:ascii="Times New Roman" w:hAnsi="Times New Roman"/>
          <w:sz w:val="28"/>
          <w:szCs w:val="28"/>
        </w:rPr>
        <w:softHyphen/>
        <w:t>вышается. Секреция гидрокортизона, наоборот, резко падает. С мочой 11-дезоксикортизол секретируется в виде тетрагидропроизводных (</w:t>
      </w:r>
      <w:r w:rsidRPr="00ED09D5">
        <w:rPr>
          <w:rFonts w:ascii="Times New Roman" w:hAnsi="Times New Roman"/>
          <w:sz w:val="28"/>
          <w:szCs w:val="28"/>
          <w:lang w:val="en-US"/>
        </w:rPr>
        <w:t>THS</w:t>
      </w:r>
      <w:r w:rsidRPr="00ED09D5">
        <w:rPr>
          <w:rFonts w:ascii="Times New Roman" w:hAnsi="Times New Roman"/>
          <w:sz w:val="28"/>
          <w:szCs w:val="28"/>
        </w:rPr>
        <w:t>). Следовательно, вскоре после введения метопирона в моче опре</w:t>
      </w:r>
      <w:r w:rsidRPr="00ED09D5">
        <w:rPr>
          <w:rFonts w:ascii="Times New Roman" w:hAnsi="Times New Roman"/>
          <w:sz w:val="28"/>
          <w:szCs w:val="28"/>
        </w:rPr>
        <w:softHyphen/>
        <w:t>деляется повышенное количество тетрагидрокортизола при резко снижен</w:t>
      </w:r>
      <w:r w:rsidRPr="00ED09D5">
        <w:rPr>
          <w:rFonts w:ascii="Times New Roman" w:hAnsi="Times New Roman"/>
          <w:sz w:val="28"/>
          <w:szCs w:val="28"/>
        </w:rPr>
        <w:softHyphen/>
        <w:t>ном содержании гидрокортизона. Экскреция суммарных 17-ОКС повы</w:t>
      </w:r>
      <w:r w:rsidRPr="00ED09D5">
        <w:rPr>
          <w:rFonts w:ascii="Times New Roman" w:hAnsi="Times New Roman"/>
          <w:sz w:val="28"/>
          <w:szCs w:val="28"/>
        </w:rPr>
        <w:softHyphen/>
        <w:t>шается.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Метопирон дают взрослым по 500—750 мг каждые~4 часа, для детей старшего возраста разовая доза составляет 500 мг, для детей младшего возраста </w:t>
      </w:r>
      <w:r w:rsidRPr="00ED09D5">
        <w:rPr>
          <w:rStyle w:val="91"/>
          <w:bCs/>
          <w:color w:val="auto"/>
          <w:sz w:val="28"/>
          <w:szCs w:val="28"/>
        </w:rPr>
        <w:t xml:space="preserve">— </w:t>
      </w:r>
      <w:r w:rsidRPr="00ED09D5">
        <w:rPr>
          <w:rFonts w:ascii="Times New Roman" w:hAnsi="Times New Roman"/>
          <w:sz w:val="28"/>
          <w:szCs w:val="28"/>
        </w:rPr>
        <w:t>250 мг внутрь. Некоторые авторы рекомендуют давать метопирон каждые 4 часа в течение 2 сут.  Применялиметопи</w:t>
      </w:r>
      <w:r w:rsidRPr="00ED09D5">
        <w:rPr>
          <w:rFonts w:ascii="Times New Roman" w:hAnsi="Times New Roman"/>
          <w:sz w:val="28"/>
          <w:szCs w:val="28"/>
        </w:rPr>
        <w:softHyphen/>
        <w:t>рон внутривенно: детям старшего возраста 2 г/сут, детям младшего воз</w:t>
      </w:r>
      <w:r w:rsidRPr="00ED09D5">
        <w:rPr>
          <w:rFonts w:ascii="Times New Roman" w:hAnsi="Times New Roman"/>
          <w:sz w:val="28"/>
          <w:szCs w:val="28"/>
        </w:rPr>
        <w:softHyphen/>
        <w:t xml:space="preserve">раста </w:t>
      </w:r>
      <w:r w:rsidRPr="00ED09D5">
        <w:rPr>
          <w:rStyle w:val="73"/>
          <w:bCs/>
          <w:color w:val="auto"/>
          <w:sz w:val="28"/>
          <w:szCs w:val="28"/>
        </w:rPr>
        <w:t xml:space="preserve">— </w:t>
      </w:r>
      <w:r w:rsidRPr="00ED09D5">
        <w:rPr>
          <w:rFonts w:ascii="Times New Roman" w:hAnsi="Times New Roman"/>
          <w:sz w:val="28"/>
          <w:szCs w:val="28"/>
        </w:rPr>
        <w:t>1 г/сут, а затем —из расчета 3 г на 1,73 м</w:t>
      </w:r>
      <w:r w:rsidRPr="00ED09D5">
        <w:rPr>
          <w:rFonts w:ascii="Times New Roman" w:hAnsi="Times New Roman"/>
          <w:sz w:val="28"/>
          <w:szCs w:val="28"/>
          <w:vertAlign w:val="superscript"/>
        </w:rPr>
        <w:t>2</w:t>
      </w:r>
      <w:r w:rsidRPr="00ED09D5">
        <w:rPr>
          <w:rFonts w:ascii="Times New Roman" w:hAnsi="Times New Roman"/>
          <w:sz w:val="28"/>
          <w:szCs w:val="28"/>
        </w:rPr>
        <w:t xml:space="preserve"> поверхности тела. 17-ОКС мочи и крови определяются до введения и в день введения метопирона. Уровень 17-ОКС у здоровых людей повышается в 3</w:t>
      </w:r>
      <w:r w:rsidRPr="00ED09D5">
        <w:rPr>
          <w:rStyle w:val="73"/>
          <w:bCs/>
          <w:color w:val="auto"/>
          <w:sz w:val="28"/>
          <w:szCs w:val="28"/>
        </w:rPr>
        <w:t>—</w:t>
      </w:r>
      <w:r w:rsidRPr="00ED09D5">
        <w:rPr>
          <w:rFonts w:ascii="Times New Roman" w:hAnsi="Times New Roman"/>
          <w:sz w:val="28"/>
          <w:szCs w:val="28"/>
        </w:rPr>
        <w:t>5 раз.</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У многих больных продукция АКТГ может быть частично нарушена, т. е. она адекватна в обычном состоянии, но не повышается при стрессе, что может вести к надпочечниковому кризу при тяжелой травме или опе</w:t>
      </w:r>
      <w:r w:rsidRPr="00ED09D5">
        <w:rPr>
          <w:rFonts w:ascii="Times New Roman" w:hAnsi="Times New Roman"/>
          <w:sz w:val="28"/>
          <w:szCs w:val="28"/>
        </w:rPr>
        <w:softHyphen/>
        <w:t>рации. При этом тест с АКТГ может быть нормальным, и только прямой гипофизарный тест, т. е. проба с метопироном, выявляет эту недостаточ</w:t>
      </w:r>
      <w:r w:rsidRPr="00ED09D5">
        <w:rPr>
          <w:rFonts w:ascii="Times New Roman" w:hAnsi="Times New Roman"/>
          <w:sz w:val="28"/>
          <w:szCs w:val="28"/>
        </w:rPr>
        <w:softHyphen/>
        <w:t>ность.</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При недостаточности передней доли гипофиза после введения метопи</w:t>
      </w:r>
      <w:r w:rsidRPr="00ED09D5">
        <w:rPr>
          <w:rFonts w:ascii="Times New Roman" w:hAnsi="Times New Roman"/>
          <w:sz w:val="28"/>
          <w:szCs w:val="28"/>
        </w:rPr>
        <w:softHyphen/>
        <w:t>рона не происходит достаточного повышения секреции АКТГ после сни</w:t>
      </w:r>
      <w:r w:rsidRPr="00ED09D5">
        <w:rPr>
          <w:rFonts w:ascii="Times New Roman" w:hAnsi="Times New Roman"/>
          <w:sz w:val="28"/>
          <w:szCs w:val="28"/>
        </w:rPr>
        <w:softHyphen/>
        <w:t>жения уровня гидрокортизона, не наступает значительного повышения</w:t>
      </w:r>
    </w:p>
    <w:p w:rsidR="008C53FF" w:rsidRPr="00ED09D5" w:rsidRDefault="008C53FF" w:rsidP="004E397E">
      <w:pPr>
        <w:spacing w:after="0"/>
        <w:jc w:val="both"/>
        <w:rPr>
          <w:rStyle w:val="2pt"/>
          <w:bCs/>
          <w:color w:val="auto"/>
          <w:sz w:val="28"/>
          <w:szCs w:val="28"/>
        </w:rPr>
      </w:pPr>
      <w:r w:rsidRPr="00ED09D5">
        <w:rPr>
          <w:rFonts w:ascii="Times New Roman" w:hAnsi="Times New Roman"/>
          <w:sz w:val="28"/>
          <w:szCs w:val="28"/>
        </w:rPr>
        <w:t>11-дезоксикортизола в моче и крови. При приеме метопирона внутрь воз</w:t>
      </w:r>
      <w:r w:rsidRPr="00ED09D5">
        <w:rPr>
          <w:rFonts w:ascii="Times New Roman" w:hAnsi="Times New Roman"/>
          <w:sz w:val="28"/>
          <w:szCs w:val="28"/>
        </w:rPr>
        <w:softHyphen/>
        <w:t>можны желудочно-кишечные расстройства, при попадании его под кожу — инфильтраты. Методы определения суммарных 17-КС и их фракций в суточной моче, а также нормы их у детей приведены выше.</w:t>
      </w:r>
    </w:p>
    <w:p w:rsidR="008C53FF" w:rsidRDefault="008C53FF" w:rsidP="004E397E">
      <w:pPr>
        <w:spacing w:after="0"/>
        <w:ind w:firstLine="708"/>
        <w:jc w:val="both"/>
        <w:rPr>
          <w:rFonts w:ascii="Times New Roman" w:hAnsi="Times New Roman"/>
          <w:spacing w:val="-10"/>
          <w:sz w:val="28"/>
          <w:szCs w:val="28"/>
        </w:rPr>
      </w:pPr>
      <w:r w:rsidRPr="00ED09D5">
        <w:rPr>
          <w:rFonts w:ascii="Times New Roman" w:hAnsi="Times New Roman"/>
          <w:i/>
          <w:iCs/>
          <w:sz w:val="28"/>
          <w:szCs w:val="28"/>
        </w:rPr>
        <w:t>Проба с дексаметазоном</w:t>
      </w:r>
      <w:r>
        <w:rPr>
          <w:rFonts w:ascii="Times New Roman" w:hAnsi="Times New Roman"/>
          <w:i/>
          <w:iCs/>
          <w:sz w:val="28"/>
          <w:szCs w:val="28"/>
        </w:rPr>
        <w:t xml:space="preserve"> </w:t>
      </w:r>
      <w:r w:rsidRPr="00ED09D5">
        <w:rPr>
          <w:rFonts w:ascii="Times New Roman" w:hAnsi="Times New Roman"/>
          <w:spacing w:val="-10"/>
          <w:sz w:val="28"/>
          <w:szCs w:val="28"/>
        </w:rPr>
        <w:t>широко применяется в диагностических и дифференциально-диагностических целях при различных формах гиперкортицизма. Эта проба также проводится в двух вариантах.</w:t>
      </w:r>
    </w:p>
    <w:p w:rsidR="008C53FF" w:rsidRDefault="008C53FF" w:rsidP="004E397E">
      <w:pPr>
        <w:spacing w:after="0"/>
        <w:jc w:val="both"/>
        <w:rPr>
          <w:rFonts w:ascii="Times New Roman" w:hAnsi="Times New Roman"/>
          <w:spacing w:val="-10"/>
          <w:sz w:val="28"/>
          <w:szCs w:val="28"/>
        </w:rPr>
      </w:pPr>
      <w:r>
        <w:rPr>
          <w:rFonts w:ascii="Times New Roman" w:hAnsi="Times New Roman"/>
          <w:i/>
          <w:spacing w:val="-10"/>
          <w:sz w:val="28"/>
          <w:szCs w:val="28"/>
        </w:rPr>
        <w:t>«Малый» дексаметазо</w:t>
      </w:r>
      <w:r w:rsidRPr="00AE1AE8">
        <w:rPr>
          <w:rFonts w:ascii="Times New Roman" w:hAnsi="Times New Roman"/>
          <w:i/>
          <w:spacing w:val="-10"/>
          <w:sz w:val="28"/>
          <w:szCs w:val="28"/>
        </w:rPr>
        <w:t xml:space="preserve">новыйтест: </w:t>
      </w:r>
      <w:r w:rsidRPr="00AE1AE8">
        <w:rPr>
          <w:rFonts w:ascii="Times New Roman" w:hAnsi="Times New Roman"/>
          <w:spacing w:val="-10"/>
          <w:sz w:val="28"/>
          <w:szCs w:val="28"/>
        </w:rPr>
        <w:t>После определения</w:t>
      </w:r>
      <w:r>
        <w:rPr>
          <w:rFonts w:ascii="Times New Roman" w:hAnsi="Times New Roman"/>
          <w:spacing w:val="-10"/>
          <w:sz w:val="28"/>
          <w:szCs w:val="28"/>
        </w:rPr>
        <w:t xml:space="preserve"> фонового уровня кортизола в крови назначают на 2-3 дня дексаметазон внутрь в суточной дозе 20 мкг/кг, разделенной на 4 приема. На 2-3 сутки утром определяют содержание кортизола в крови. У здоровых он снижается в 2 и более раза.</w:t>
      </w:r>
    </w:p>
    <w:p w:rsidR="008C53FF" w:rsidRDefault="008C53FF" w:rsidP="004E397E">
      <w:pPr>
        <w:spacing w:after="0"/>
        <w:ind w:firstLine="708"/>
        <w:jc w:val="both"/>
        <w:rPr>
          <w:rFonts w:ascii="Times New Roman" w:hAnsi="Times New Roman"/>
          <w:spacing w:val="-10"/>
          <w:sz w:val="28"/>
          <w:szCs w:val="28"/>
        </w:rPr>
      </w:pPr>
      <w:r w:rsidRPr="00AE1AE8">
        <w:rPr>
          <w:rFonts w:ascii="Times New Roman" w:hAnsi="Times New Roman"/>
          <w:i/>
          <w:spacing w:val="-10"/>
          <w:sz w:val="28"/>
          <w:szCs w:val="28"/>
        </w:rPr>
        <w:t>«Большой дексаметазоновый» тест</w:t>
      </w:r>
      <w:r>
        <w:rPr>
          <w:rFonts w:ascii="Times New Roman" w:hAnsi="Times New Roman"/>
          <w:i/>
          <w:spacing w:val="-10"/>
          <w:sz w:val="28"/>
          <w:szCs w:val="28"/>
        </w:rPr>
        <w:t xml:space="preserve"> (проводят только при отрицательном «малом» тесте)</w:t>
      </w:r>
      <w:r w:rsidRPr="00AE1AE8">
        <w:rPr>
          <w:rFonts w:ascii="Times New Roman" w:hAnsi="Times New Roman"/>
          <w:i/>
          <w:spacing w:val="-10"/>
          <w:sz w:val="28"/>
          <w:szCs w:val="28"/>
        </w:rPr>
        <w:t>:</w:t>
      </w:r>
      <w:r>
        <w:rPr>
          <w:rFonts w:ascii="Times New Roman" w:hAnsi="Times New Roman"/>
          <w:spacing w:val="-10"/>
          <w:sz w:val="28"/>
          <w:szCs w:val="28"/>
        </w:rPr>
        <w:t>Техника проведения та же,что и при выполнении «малого» теста, но дозу дексаметазона увеличивают до 80 мкг/кг/сут. У здоровых уровень кортизола с мочой снижается в ходе пробы в 2 и более раза.</w:t>
      </w:r>
    </w:p>
    <w:p w:rsidR="008C53FF" w:rsidRPr="00AE1AE8" w:rsidRDefault="008C53FF" w:rsidP="004E397E">
      <w:pPr>
        <w:spacing w:after="0"/>
        <w:ind w:firstLine="708"/>
        <w:jc w:val="both"/>
        <w:rPr>
          <w:rFonts w:ascii="Times New Roman" w:hAnsi="Times New Roman"/>
          <w:spacing w:val="-10"/>
          <w:sz w:val="28"/>
          <w:szCs w:val="28"/>
        </w:rPr>
      </w:pPr>
      <w:r>
        <w:rPr>
          <w:rFonts w:ascii="Times New Roman" w:hAnsi="Times New Roman"/>
          <w:spacing w:val="-10"/>
          <w:sz w:val="28"/>
          <w:szCs w:val="28"/>
        </w:rPr>
        <w:t>Применяют для дифференциальной  диагностики болезни Иценко-Кушинга (положительный тест) и синдрома гиперкортицизма вследствие гиперплазии или опухоли коры надпочечников (отрицательный тест). Информативность пробы такая же, как и «малого»  дексаметазонового теста.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i/>
          <w:iCs/>
          <w:sz w:val="28"/>
          <w:szCs w:val="28"/>
        </w:rPr>
        <w:t>Проба с АКТГ.</w:t>
      </w:r>
      <w:r>
        <w:rPr>
          <w:rFonts w:ascii="Times New Roman" w:hAnsi="Times New Roman"/>
          <w:sz w:val="28"/>
          <w:szCs w:val="28"/>
        </w:rPr>
        <w:t xml:space="preserve"> Кроме тестов с нагрузкой гл</w:t>
      </w:r>
      <w:r>
        <w:rPr>
          <w:rFonts w:ascii="Times New Roman" w:hAnsi="Times New Roman"/>
          <w:sz w:val="28"/>
          <w:szCs w:val="28"/>
          <w:lang w:val="uz-Cyrl-UZ"/>
        </w:rPr>
        <w:t>ю</w:t>
      </w:r>
      <w:r w:rsidRPr="00ED09D5">
        <w:rPr>
          <w:rFonts w:ascii="Times New Roman" w:hAnsi="Times New Roman"/>
          <w:sz w:val="28"/>
          <w:szCs w:val="28"/>
        </w:rPr>
        <w:t>кортикоидами, для дифферен</w:t>
      </w:r>
      <w:r w:rsidRPr="00ED09D5">
        <w:rPr>
          <w:rFonts w:ascii="Times New Roman" w:hAnsi="Times New Roman"/>
          <w:sz w:val="28"/>
          <w:szCs w:val="28"/>
        </w:rPr>
        <w:softHyphen/>
        <w:t>циальной диагностики используют пробу с введением АКТГ (синактен-депо). При кортикостероме АКТГ не повышает секреции кортизола. Повышение его уровня в крови после введения АКТГ наблюдается при болезни Иценко — Кушинга.</w:t>
      </w:r>
    </w:p>
    <w:p w:rsidR="008C53FF" w:rsidRPr="004074F6" w:rsidRDefault="008C53FF" w:rsidP="004E397E">
      <w:pPr>
        <w:spacing w:after="0"/>
        <w:ind w:firstLine="708"/>
        <w:jc w:val="both"/>
        <w:rPr>
          <w:rFonts w:ascii="Times New Roman" w:hAnsi="Times New Roman"/>
          <w:sz w:val="28"/>
          <w:szCs w:val="28"/>
          <w:lang w:val="uz-Cyrl-UZ"/>
        </w:rPr>
      </w:pPr>
      <w:r w:rsidRPr="00ED09D5">
        <w:rPr>
          <w:rFonts w:ascii="Times New Roman" w:hAnsi="Times New Roman"/>
          <w:i/>
          <w:iCs/>
          <w:sz w:val="28"/>
          <w:szCs w:val="28"/>
        </w:rPr>
        <w:t>Проба с кортиколиберином.</w:t>
      </w:r>
      <w:r w:rsidRPr="00ED09D5">
        <w:rPr>
          <w:rFonts w:ascii="Times New Roman" w:hAnsi="Times New Roman"/>
          <w:sz w:val="28"/>
          <w:szCs w:val="28"/>
        </w:rPr>
        <w:t xml:space="preserve"> Концентрация АКТГ существенно возрастает при гиперплазии коры надпочечников; исходно низкие уровни АКТГ при опухолях коры надпочечников не возрастают; исходно высокие концентрации АКТГ при эктопиче</w:t>
      </w:r>
      <w:r w:rsidRPr="00ED09D5">
        <w:rPr>
          <w:rFonts w:ascii="Times New Roman" w:hAnsi="Times New Roman"/>
          <w:sz w:val="28"/>
          <w:szCs w:val="28"/>
        </w:rPr>
        <w:softHyphen/>
        <w:t>ском АКТГ-синдроме также не изменяются</w:t>
      </w:r>
      <w:r>
        <w:rPr>
          <w:rFonts w:ascii="Times New Roman" w:hAnsi="Times New Roman"/>
          <w:sz w:val="28"/>
          <w:szCs w:val="28"/>
          <w:lang w:val="uz-Cyrl-UZ"/>
        </w:rPr>
        <w:t>.</w:t>
      </w:r>
    </w:p>
    <w:p w:rsidR="008C53FF" w:rsidRPr="007E1D7B" w:rsidRDefault="008C53FF" w:rsidP="004E397E">
      <w:pPr>
        <w:spacing w:after="0"/>
        <w:ind w:firstLine="708"/>
        <w:jc w:val="both"/>
        <w:rPr>
          <w:rFonts w:ascii="Times New Roman" w:hAnsi="Times New Roman"/>
          <w:sz w:val="28"/>
          <w:szCs w:val="28"/>
        </w:rPr>
      </w:pPr>
      <w:r>
        <w:rPr>
          <w:rFonts w:ascii="Times New Roman" w:hAnsi="Times New Roman"/>
          <w:i/>
          <w:iCs/>
          <w:sz w:val="28"/>
          <w:szCs w:val="28"/>
          <w:lang w:val="uz-Cyrl-UZ"/>
        </w:rPr>
        <w:t>Д</w:t>
      </w:r>
      <w:r w:rsidRPr="00ED09D5">
        <w:rPr>
          <w:rFonts w:ascii="Times New Roman" w:hAnsi="Times New Roman"/>
          <w:i/>
          <w:iCs/>
          <w:sz w:val="28"/>
          <w:szCs w:val="28"/>
        </w:rPr>
        <w:t>ополнительные исследования. Обзорный снимок брюшной полости</w:t>
      </w:r>
      <w:r w:rsidRPr="00ED09D5">
        <w:rPr>
          <w:rFonts w:ascii="Times New Roman" w:hAnsi="Times New Roman"/>
          <w:sz w:val="28"/>
          <w:szCs w:val="28"/>
        </w:rPr>
        <w:t xml:space="preserve"> иногда да</w:t>
      </w:r>
      <w:r w:rsidRPr="00ED09D5">
        <w:rPr>
          <w:rFonts w:ascii="Times New Roman" w:hAnsi="Times New Roman"/>
          <w:sz w:val="28"/>
          <w:szCs w:val="28"/>
        </w:rPr>
        <w:softHyphen/>
      </w:r>
      <w:r w:rsidRPr="00ED09D5">
        <w:rPr>
          <w:rFonts w:ascii="Times New Roman" w:hAnsi="Times New Roman"/>
          <w:spacing w:val="-10"/>
          <w:sz w:val="28"/>
          <w:szCs w:val="28"/>
        </w:rPr>
        <w:t xml:space="preserve">ет определенную </w:t>
      </w:r>
      <w:r w:rsidRPr="00ED09D5">
        <w:rPr>
          <w:rFonts w:ascii="Times New Roman" w:hAnsi="Times New Roman"/>
          <w:sz w:val="28"/>
          <w:szCs w:val="28"/>
        </w:rPr>
        <w:t xml:space="preserve">информацию о состоянии надпочечников. С его помощью удается выявить кальцификацию тканей в области расположения надпочечников (что может </w:t>
      </w:r>
      <w:r w:rsidRPr="00ED09D5">
        <w:rPr>
          <w:rFonts w:ascii="Times New Roman" w:hAnsi="Times New Roman"/>
          <w:spacing w:val="-10"/>
          <w:sz w:val="28"/>
          <w:szCs w:val="28"/>
        </w:rPr>
        <w:t xml:space="preserve">указывать на </w:t>
      </w:r>
      <w:r w:rsidRPr="00ED09D5">
        <w:rPr>
          <w:rFonts w:ascii="Times New Roman" w:hAnsi="Times New Roman"/>
          <w:sz w:val="28"/>
          <w:szCs w:val="28"/>
        </w:rPr>
        <w:t xml:space="preserve">их туберкулезное поражение), организовавшуюся гематому и </w:t>
      </w:r>
      <w:r w:rsidRPr="00ED09D5">
        <w:rPr>
          <w:rFonts w:ascii="Times New Roman" w:hAnsi="Times New Roman"/>
          <w:spacing w:val="-10"/>
          <w:sz w:val="28"/>
          <w:szCs w:val="28"/>
        </w:rPr>
        <w:t>т</w:t>
      </w:r>
      <w:r>
        <w:rPr>
          <w:rFonts w:ascii="Times New Roman" w:hAnsi="Times New Roman"/>
          <w:spacing w:val="-10"/>
          <w:sz w:val="28"/>
          <w:szCs w:val="28"/>
          <w:lang w:val="uz-Cyrl-UZ"/>
        </w:rPr>
        <w:t>.</w:t>
      </w:r>
      <w:r w:rsidRPr="00ED09D5">
        <w:rPr>
          <w:rFonts w:ascii="Times New Roman" w:hAnsi="Times New Roman"/>
          <w:spacing w:val="-10"/>
          <w:sz w:val="28"/>
          <w:szCs w:val="28"/>
        </w:rPr>
        <w:t xml:space="preserve">д. На рентгенограмме </w:t>
      </w:r>
      <w:r w:rsidRPr="00ED09D5">
        <w:rPr>
          <w:rFonts w:ascii="Times New Roman" w:hAnsi="Times New Roman"/>
          <w:sz w:val="28"/>
          <w:szCs w:val="28"/>
        </w:rPr>
        <w:t xml:space="preserve">можно обнаружить мягко-тканную </w:t>
      </w:r>
      <w:r w:rsidRPr="00ED09D5">
        <w:rPr>
          <w:rFonts w:ascii="Times New Roman" w:hAnsi="Times New Roman"/>
          <w:spacing w:val="-10"/>
          <w:sz w:val="28"/>
          <w:szCs w:val="28"/>
        </w:rPr>
        <w:t xml:space="preserve">тень </w:t>
      </w:r>
      <w:r w:rsidRPr="00ED09D5">
        <w:rPr>
          <w:rFonts w:ascii="Times New Roman" w:hAnsi="Times New Roman"/>
          <w:sz w:val="28"/>
          <w:szCs w:val="28"/>
        </w:rPr>
        <w:t xml:space="preserve">опухоли (при </w:t>
      </w:r>
      <w:r w:rsidRPr="00ED09D5">
        <w:rPr>
          <w:rFonts w:ascii="Times New Roman" w:hAnsi="Times New Roman"/>
          <w:spacing w:val="-10"/>
          <w:sz w:val="28"/>
          <w:szCs w:val="28"/>
        </w:rPr>
        <w:t xml:space="preserve">больших ее размерах), </w:t>
      </w:r>
      <w:r w:rsidRPr="00ED09D5">
        <w:rPr>
          <w:rFonts w:ascii="Times New Roman" w:hAnsi="Times New Roman"/>
          <w:sz w:val="28"/>
          <w:szCs w:val="28"/>
        </w:rPr>
        <w:t xml:space="preserve">смещение ночки книзу также косвенно </w:t>
      </w:r>
      <w:r w:rsidRPr="00ED09D5">
        <w:rPr>
          <w:rFonts w:ascii="Times New Roman" w:hAnsi="Times New Roman"/>
          <w:spacing w:val="-10"/>
          <w:sz w:val="28"/>
          <w:szCs w:val="28"/>
        </w:rPr>
        <w:t xml:space="preserve">указывает </w:t>
      </w:r>
      <w:r w:rsidRPr="00ED09D5">
        <w:rPr>
          <w:rFonts w:ascii="Times New Roman" w:hAnsi="Times New Roman"/>
          <w:sz w:val="28"/>
          <w:szCs w:val="28"/>
        </w:rPr>
        <w:t xml:space="preserve">на </w:t>
      </w:r>
      <w:r w:rsidRPr="00ED09D5">
        <w:rPr>
          <w:rFonts w:ascii="Times New Roman" w:hAnsi="Times New Roman"/>
          <w:spacing w:val="-10"/>
          <w:sz w:val="28"/>
          <w:szCs w:val="28"/>
        </w:rPr>
        <w:t xml:space="preserve">наличие образования </w:t>
      </w:r>
      <w:r w:rsidRPr="00ED09D5">
        <w:rPr>
          <w:rFonts w:ascii="Times New Roman" w:hAnsi="Times New Roman"/>
          <w:sz w:val="28"/>
          <w:szCs w:val="28"/>
        </w:rPr>
        <w:t>внадпочечнике.</w:t>
      </w:r>
    </w:p>
    <w:p w:rsidR="008C53FF" w:rsidRPr="00B10147" w:rsidRDefault="008C53FF" w:rsidP="004E397E">
      <w:pPr>
        <w:tabs>
          <w:tab w:val="left" w:pos="284"/>
        </w:tabs>
        <w:spacing w:after="0"/>
        <w:jc w:val="both"/>
        <w:rPr>
          <w:rFonts w:ascii="Times New Roman" w:hAnsi="Times New Roman"/>
          <w:b/>
          <w:noProof/>
          <w:sz w:val="28"/>
          <w:szCs w:val="28"/>
        </w:rPr>
      </w:pPr>
      <w:r w:rsidRPr="00B10147">
        <w:rPr>
          <w:rFonts w:ascii="Times New Roman" w:hAnsi="Times New Roman"/>
          <w:b/>
          <w:noProof/>
          <w:sz w:val="28"/>
          <w:szCs w:val="28"/>
        </w:rPr>
        <w:t>Уровни кортизола, 11-дезоксикортикозола (11-ДОК) и АКТГ в крови (РИА)(</w:t>
      </w:r>
      <w:r w:rsidRPr="00B10147">
        <w:rPr>
          <w:rFonts w:ascii="Times New Roman" w:hAnsi="Times New Roman"/>
          <w:b/>
          <w:noProof/>
          <w:sz w:val="20"/>
          <w:szCs w:val="20"/>
        </w:rPr>
        <w:t>Тиц Н.У., 1997; собственные данные)*</w:t>
      </w:r>
    </w:p>
    <w:tbl>
      <w:tblPr>
        <w:tblStyle w:val="a8"/>
        <w:tblW w:w="8445" w:type="dxa"/>
        <w:tblLook w:val="04A0" w:firstRow="1" w:lastRow="0" w:firstColumn="1" w:lastColumn="0" w:noHBand="0" w:noVBand="1"/>
      </w:tblPr>
      <w:tblGrid>
        <w:gridCol w:w="2376"/>
        <w:gridCol w:w="2162"/>
        <w:gridCol w:w="2089"/>
        <w:gridCol w:w="1818"/>
      </w:tblGrid>
      <w:tr w:rsidR="008C53FF" w:rsidRPr="00B10147" w:rsidTr="008C53FF">
        <w:trPr>
          <w:trHeight w:val="353"/>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Возраст </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Кортизол, нмоль/л</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АКТГ, пмоль/л</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11-ДОК,нмоль/л</w:t>
            </w:r>
          </w:p>
        </w:tc>
      </w:tr>
      <w:tr w:rsidR="008C53FF" w:rsidRPr="00B10147" w:rsidTr="008C53FF">
        <w:trPr>
          <w:trHeight w:val="168"/>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Пуповинная кровь</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138-469</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11-125</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9-16</w:t>
            </w:r>
          </w:p>
        </w:tc>
      </w:tr>
      <w:tr w:rsidR="008C53FF" w:rsidRPr="00B10147" w:rsidTr="008C53FF">
        <w:trPr>
          <w:trHeight w:val="168"/>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 сут.</w:t>
            </w:r>
          </w:p>
        </w:tc>
        <w:tc>
          <w:tcPr>
            <w:tcW w:w="2162" w:type="dxa"/>
          </w:tcPr>
          <w:p w:rsidR="008C53FF" w:rsidRPr="00B10147" w:rsidRDefault="008C53FF" w:rsidP="004E397E">
            <w:pPr>
              <w:jc w:val="both"/>
              <w:rPr>
                <w:rFonts w:ascii="Times New Roman" w:hAnsi="Times New Roman"/>
                <w:noProof/>
                <w:sz w:val="28"/>
                <w:szCs w:val="28"/>
              </w:rPr>
            </w:pP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2,2-41</w:t>
            </w:r>
          </w:p>
        </w:tc>
        <w:tc>
          <w:tcPr>
            <w:tcW w:w="1818" w:type="dxa"/>
          </w:tcPr>
          <w:p w:rsidR="008C53FF" w:rsidRPr="00B10147" w:rsidRDefault="008C53FF" w:rsidP="004E397E">
            <w:pPr>
              <w:jc w:val="both"/>
              <w:rPr>
                <w:rFonts w:ascii="Times New Roman" w:hAnsi="Times New Roman"/>
                <w:noProof/>
                <w:sz w:val="28"/>
                <w:szCs w:val="28"/>
              </w:rPr>
            </w:pPr>
          </w:p>
        </w:tc>
      </w:tr>
      <w:tr w:rsidR="008C53FF" w:rsidRPr="00B10147" w:rsidTr="008C53FF">
        <w:trPr>
          <w:trHeight w:val="168"/>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1-7 сут.</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55-304</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5,7-13,6</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0,4-4,0</w:t>
            </w:r>
          </w:p>
        </w:tc>
      </w:tr>
      <w:tr w:rsidR="008C53FF" w:rsidRPr="00B10147" w:rsidTr="008C53FF">
        <w:trPr>
          <w:trHeight w:val="163"/>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1-12 мес.</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80-630</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5,7-13,6</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&lt;0,3-4,5</w:t>
            </w:r>
          </w:p>
        </w:tc>
      </w:tr>
      <w:tr w:rsidR="008C53FF" w:rsidRPr="00B10147" w:rsidTr="008C53FF">
        <w:trPr>
          <w:trHeight w:val="168"/>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1-16 лет</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83-580</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0-9,2</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0,6-4,5</w:t>
            </w:r>
          </w:p>
        </w:tc>
      </w:tr>
      <w:tr w:rsidR="008C53FF" w:rsidRPr="00B10147" w:rsidTr="008C53FF">
        <w:trPr>
          <w:trHeight w:val="173"/>
        </w:trPr>
        <w:tc>
          <w:tcPr>
            <w:tcW w:w="237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Взрослые </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138-635</w:t>
            </w:r>
          </w:p>
        </w:tc>
        <w:tc>
          <w:tcPr>
            <w:tcW w:w="2089"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0-260-26</w:t>
            </w:r>
          </w:p>
        </w:tc>
        <w:tc>
          <w:tcPr>
            <w:tcW w:w="1818"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0,3-4,6</w:t>
            </w:r>
          </w:p>
        </w:tc>
      </w:tr>
    </w:tbl>
    <w:p w:rsidR="008C53FF" w:rsidRPr="00B10147" w:rsidRDefault="008C53FF" w:rsidP="004E397E">
      <w:pPr>
        <w:spacing w:after="0"/>
        <w:jc w:val="both"/>
        <w:rPr>
          <w:rFonts w:ascii="Times New Roman" w:hAnsi="Times New Roman"/>
          <w:noProof/>
          <w:sz w:val="20"/>
          <w:szCs w:val="20"/>
        </w:rPr>
      </w:pPr>
    </w:p>
    <w:p w:rsidR="008C53FF" w:rsidRPr="008C53FF" w:rsidRDefault="008C53FF" w:rsidP="004E397E">
      <w:pPr>
        <w:spacing w:after="0"/>
        <w:jc w:val="both"/>
        <w:rPr>
          <w:rFonts w:ascii="Times New Roman" w:hAnsi="Times New Roman"/>
          <w:noProof/>
          <w:sz w:val="20"/>
          <w:szCs w:val="20"/>
        </w:rPr>
      </w:pPr>
      <w:r w:rsidRPr="00B10147">
        <w:rPr>
          <w:rFonts w:ascii="Times New Roman" w:hAnsi="Times New Roman"/>
          <w:noProof/>
          <w:sz w:val="20"/>
          <w:szCs w:val="20"/>
        </w:rPr>
        <w:t>*максимальные уровни кортизола и АКТГ определяются в 6-8 ч, минимальные- после 18ч. В вечерние часы уровни кортизола и АКТГ не должны превышать 50% от утренних уровней</w:t>
      </w:r>
    </w:p>
    <w:p w:rsidR="008C53FF" w:rsidRPr="00B10147" w:rsidRDefault="008C53FF" w:rsidP="004E397E">
      <w:pPr>
        <w:spacing w:after="0"/>
        <w:jc w:val="both"/>
        <w:rPr>
          <w:rFonts w:ascii="Times New Roman" w:hAnsi="Times New Roman"/>
          <w:b/>
          <w:noProof/>
          <w:szCs w:val="28"/>
        </w:rPr>
      </w:pPr>
      <w:r w:rsidRPr="00B10147">
        <w:rPr>
          <w:rFonts w:ascii="Times New Roman" w:hAnsi="Times New Roman"/>
          <w:b/>
          <w:noProof/>
          <w:sz w:val="28"/>
          <w:szCs w:val="28"/>
        </w:rPr>
        <w:t xml:space="preserve">Экскреция свободного кортизола с мочой </w:t>
      </w:r>
      <w:r w:rsidRPr="00B10147">
        <w:rPr>
          <w:rFonts w:ascii="Times New Roman" w:hAnsi="Times New Roman"/>
          <w:b/>
          <w:noProof/>
          <w:szCs w:val="28"/>
        </w:rPr>
        <w:t>(ТИЦ Н.У., 1997)</w:t>
      </w:r>
    </w:p>
    <w:tbl>
      <w:tblPr>
        <w:tblStyle w:val="a8"/>
        <w:tblW w:w="0" w:type="auto"/>
        <w:tblLook w:val="04A0" w:firstRow="1" w:lastRow="0" w:firstColumn="1" w:lastColumn="0" w:noHBand="0" w:noVBand="1"/>
      </w:tblPr>
      <w:tblGrid>
        <w:gridCol w:w="2499"/>
        <w:gridCol w:w="1862"/>
        <w:gridCol w:w="4243"/>
      </w:tblGrid>
      <w:tr w:rsidR="008C53FF" w:rsidRPr="00B10147" w:rsidTr="008C53FF">
        <w:tc>
          <w:tcPr>
            <w:tcW w:w="4361"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Возраст </w:t>
            </w:r>
          </w:p>
        </w:tc>
        <w:tc>
          <w:tcPr>
            <w:tcW w:w="4243"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Свободный кортизол, мкг/сут. (ВЭЖХ)</w:t>
            </w:r>
          </w:p>
        </w:tc>
      </w:tr>
      <w:tr w:rsidR="008C53FF" w:rsidRPr="00B10147" w:rsidTr="008C53FF">
        <w:tc>
          <w:tcPr>
            <w:tcW w:w="4361"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2-6 лет</w:t>
            </w:r>
          </w:p>
        </w:tc>
        <w:tc>
          <w:tcPr>
            <w:tcW w:w="4243"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1-21</w:t>
            </w:r>
          </w:p>
        </w:tc>
      </w:tr>
      <w:tr w:rsidR="008C53FF" w:rsidRPr="00B10147" w:rsidTr="008C53FF">
        <w:tc>
          <w:tcPr>
            <w:tcW w:w="4361"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12-16 лет </w:t>
            </w:r>
          </w:p>
        </w:tc>
        <w:tc>
          <w:tcPr>
            <w:tcW w:w="4243"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2-38</w:t>
            </w:r>
          </w:p>
        </w:tc>
      </w:tr>
      <w:tr w:rsidR="008C53FF" w:rsidRPr="00B10147" w:rsidTr="008C53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2499" w:type="dxa"/>
            <w:vMerge w:val="restart"/>
          </w:tcPr>
          <w:p w:rsidR="008C53FF" w:rsidRPr="00B10147" w:rsidRDefault="008C53FF" w:rsidP="004E397E">
            <w:pPr>
              <w:ind w:left="108"/>
              <w:jc w:val="both"/>
              <w:rPr>
                <w:rFonts w:ascii="Times New Roman" w:hAnsi="Times New Roman"/>
                <w:noProof/>
                <w:sz w:val="28"/>
                <w:szCs w:val="28"/>
              </w:rPr>
            </w:pPr>
            <w:r w:rsidRPr="00B10147">
              <w:rPr>
                <w:rFonts w:ascii="Times New Roman" w:hAnsi="Times New Roman"/>
                <w:noProof/>
                <w:sz w:val="28"/>
                <w:szCs w:val="28"/>
              </w:rPr>
              <w:t xml:space="preserve">Взрослые </w:t>
            </w:r>
          </w:p>
        </w:tc>
        <w:tc>
          <w:tcPr>
            <w:tcW w:w="1862" w:type="dxa"/>
          </w:tcPr>
          <w:p w:rsidR="008C53FF" w:rsidRPr="00B10147" w:rsidRDefault="008C53FF" w:rsidP="004E397E">
            <w:pPr>
              <w:ind w:left="108"/>
              <w:jc w:val="both"/>
              <w:rPr>
                <w:rFonts w:ascii="Times New Roman" w:hAnsi="Times New Roman"/>
                <w:noProof/>
                <w:sz w:val="28"/>
                <w:szCs w:val="28"/>
              </w:rPr>
            </w:pPr>
            <w:r w:rsidRPr="00B10147">
              <w:rPr>
                <w:rFonts w:ascii="Times New Roman" w:hAnsi="Times New Roman"/>
                <w:noProof/>
                <w:sz w:val="28"/>
                <w:szCs w:val="28"/>
              </w:rPr>
              <w:t>М</w:t>
            </w:r>
          </w:p>
        </w:tc>
        <w:tc>
          <w:tcPr>
            <w:tcW w:w="4243" w:type="dxa"/>
            <w:vMerge w:val="restart"/>
          </w:tcPr>
          <w:p w:rsidR="008C53FF" w:rsidRPr="00B10147" w:rsidRDefault="008C53FF" w:rsidP="004E397E">
            <w:pPr>
              <w:ind w:left="108"/>
              <w:jc w:val="both"/>
              <w:rPr>
                <w:rFonts w:ascii="Times New Roman" w:hAnsi="Times New Roman"/>
                <w:noProof/>
                <w:sz w:val="28"/>
                <w:szCs w:val="28"/>
              </w:rPr>
            </w:pPr>
            <w:r w:rsidRPr="00B10147">
              <w:rPr>
                <w:rFonts w:ascii="Times New Roman" w:hAnsi="Times New Roman"/>
                <w:noProof/>
                <w:sz w:val="28"/>
                <w:szCs w:val="28"/>
              </w:rPr>
              <w:t>&lt;50</w:t>
            </w:r>
          </w:p>
        </w:tc>
      </w:tr>
      <w:tr w:rsidR="008C53FF" w:rsidRPr="00B10147" w:rsidTr="008C53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2499" w:type="dxa"/>
            <w:vMerge/>
          </w:tcPr>
          <w:p w:rsidR="008C53FF" w:rsidRPr="00B10147" w:rsidRDefault="008C53FF" w:rsidP="004E397E">
            <w:pPr>
              <w:ind w:left="108"/>
              <w:jc w:val="both"/>
              <w:rPr>
                <w:rFonts w:ascii="Times New Roman" w:hAnsi="Times New Roman"/>
                <w:noProof/>
                <w:sz w:val="28"/>
                <w:szCs w:val="28"/>
              </w:rPr>
            </w:pPr>
          </w:p>
        </w:tc>
        <w:tc>
          <w:tcPr>
            <w:tcW w:w="1862" w:type="dxa"/>
          </w:tcPr>
          <w:p w:rsidR="008C53FF" w:rsidRPr="00B10147" w:rsidRDefault="008C53FF" w:rsidP="004E397E">
            <w:pPr>
              <w:ind w:left="108"/>
              <w:jc w:val="both"/>
              <w:rPr>
                <w:rFonts w:ascii="Times New Roman" w:hAnsi="Times New Roman"/>
                <w:noProof/>
                <w:sz w:val="28"/>
                <w:szCs w:val="28"/>
              </w:rPr>
            </w:pPr>
            <w:r w:rsidRPr="00B10147">
              <w:rPr>
                <w:rFonts w:ascii="Times New Roman" w:hAnsi="Times New Roman"/>
                <w:noProof/>
                <w:sz w:val="28"/>
                <w:szCs w:val="28"/>
              </w:rPr>
              <w:t xml:space="preserve">Ж </w:t>
            </w:r>
          </w:p>
        </w:tc>
        <w:tc>
          <w:tcPr>
            <w:tcW w:w="4243" w:type="dxa"/>
            <w:vMerge/>
          </w:tcPr>
          <w:p w:rsidR="008C53FF" w:rsidRPr="00B10147" w:rsidRDefault="008C53FF" w:rsidP="004E397E">
            <w:pPr>
              <w:ind w:left="108"/>
              <w:jc w:val="both"/>
              <w:rPr>
                <w:rFonts w:ascii="Times New Roman" w:hAnsi="Times New Roman"/>
                <w:noProof/>
                <w:sz w:val="28"/>
                <w:szCs w:val="28"/>
              </w:rPr>
            </w:pPr>
          </w:p>
        </w:tc>
      </w:tr>
    </w:tbl>
    <w:p w:rsidR="008C53FF" w:rsidRPr="00B10147" w:rsidRDefault="008C53FF" w:rsidP="004E397E">
      <w:pPr>
        <w:spacing w:after="0"/>
        <w:jc w:val="both"/>
        <w:rPr>
          <w:rFonts w:ascii="Times New Roman" w:hAnsi="Times New Roman"/>
          <w:noProof/>
          <w:sz w:val="28"/>
          <w:szCs w:val="28"/>
        </w:rPr>
      </w:pPr>
    </w:p>
    <w:p w:rsidR="008C53FF" w:rsidRDefault="008C53FF" w:rsidP="004E397E">
      <w:pPr>
        <w:spacing w:after="0"/>
        <w:jc w:val="both"/>
        <w:rPr>
          <w:rFonts w:ascii="Times New Roman" w:hAnsi="Times New Roman"/>
          <w:b/>
          <w:noProof/>
          <w:sz w:val="28"/>
          <w:szCs w:val="28"/>
        </w:rPr>
      </w:pPr>
      <w:r w:rsidRPr="00B10147">
        <w:rPr>
          <w:rFonts w:ascii="Times New Roman" w:hAnsi="Times New Roman"/>
          <w:b/>
          <w:noProof/>
          <w:sz w:val="28"/>
          <w:szCs w:val="28"/>
        </w:rPr>
        <w:t xml:space="preserve">Уровни дегидроэпиандростерона и его сульфата в крови (РИА) </w:t>
      </w:r>
    </w:p>
    <w:p w:rsidR="008C53FF" w:rsidRPr="00B10147" w:rsidRDefault="008C53FF" w:rsidP="004E397E">
      <w:pPr>
        <w:spacing w:after="0"/>
        <w:jc w:val="both"/>
        <w:rPr>
          <w:rFonts w:ascii="Times New Roman" w:hAnsi="Times New Roman"/>
          <w:b/>
          <w:noProof/>
          <w:szCs w:val="28"/>
        </w:rPr>
      </w:pPr>
      <w:r w:rsidRPr="00B10147">
        <w:rPr>
          <w:rFonts w:ascii="Times New Roman" w:hAnsi="Times New Roman"/>
          <w:b/>
          <w:noProof/>
          <w:szCs w:val="28"/>
        </w:rPr>
        <w:t>(Тиц Н.У., 1997)</w:t>
      </w:r>
    </w:p>
    <w:tbl>
      <w:tblPr>
        <w:tblStyle w:val="a8"/>
        <w:tblW w:w="0" w:type="auto"/>
        <w:tblLook w:val="04A0" w:firstRow="1" w:lastRow="0" w:firstColumn="1" w:lastColumn="0" w:noHBand="0" w:noVBand="1"/>
      </w:tblPr>
      <w:tblGrid>
        <w:gridCol w:w="2392"/>
        <w:gridCol w:w="1362"/>
        <w:gridCol w:w="1313"/>
        <w:gridCol w:w="1844"/>
        <w:gridCol w:w="1701"/>
      </w:tblGrid>
      <w:tr w:rsidR="008C53FF" w:rsidRPr="00B10147" w:rsidTr="00E15236">
        <w:trPr>
          <w:trHeight w:val="705"/>
        </w:trPr>
        <w:tc>
          <w:tcPr>
            <w:tcW w:w="2392" w:type="dxa"/>
            <w:vMerge w:val="restart"/>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Возраст </w:t>
            </w:r>
          </w:p>
        </w:tc>
        <w:tc>
          <w:tcPr>
            <w:tcW w:w="2393" w:type="dxa"/>
            <w:gridSpan w:val="2"/>
            <w:tcBorders>
              <w:bottom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Неконъюгированый ДЭА,нмоль/л</w:t>
            </w:r>
          </w:p>
        </w:tc>
        <w:tc>
          <w:tcPr>
            <w:tcW w:w="3545" w:type="dxa"/>
            <w:gridSpan w:val="2"/>
            <w:tcBorders>
              <w:bottom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ДЭА-сульфат , мкмоль/л</w:t>
            </w:r>
          </w:p>
        </w:tc>
      </w:tr>
      <w:tr w:rsidR="008C53FF" w:rsidRPr="00B10147" w:rsidTr="00E15236">
        <w:trPr>
          <w:trHeight w:val="330"/>
        </w:trPr>
        <w:tc>
          <w:tcPr>
            <w:tcW w:w="2392" w:type="dxa"/>
            <w:vMerge/>
          </w:tcPr>
          <w:p w:rsidR="008C53FF" w:rsidRPr="00B10147" w:rsidRDefault="008C53FF" w:rsidP="004E397E">
            <w:pPr>
              <w:jc w:val="both"/>
              <w:rPr>
                <w:rFonts w:ascii="Times New Roman" w:hAnsi="Times New Roman"/>
                <w:noProof/>
                <w:sz w:val="28"/>
                <w:szCs w:val="28"/>
              </w:rPr>
            </w:pPr>
          </w:p>
        </w:tc>
        <w:tc>
          <w:tcPr>
            <w:tcW w:w="1080" w:type="dxa"/>
            <w:tcBorders>
              <w:top w:val="single" w:sz="4" w:space="0" w:color="auto"/>
              <w:righ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мальчики</w:t>
            </w:r>
          </w:p>
        </w:tc>
        <w:tc>
          <w:tcPr>
            <w:tcW w:w="1313" w:type="dxa"/>
            <w:tcBorders>
              <w:top w:val="single" w:sz="4" w:space="0" w:color="auto"/>
              <w:lef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девочки</w:t>
            </w:r>
          </w:p>
        </w:tc>
        <w:tc>
          <w:tcPr>
            <w:tcW w:w="1844" w:type="dxa"/>
            <w:tcBorders>
              <w:top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мальчики</w:t>
            </w:r>
          </w:p>
        </w:tc>
        <w:tc>
          <w:tcPr>
            <w:tcW w:w="1701" w:type="dxa"/>
            <w:tcBorders>
              <w:top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девочки</w:t>
            </w: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1-5 дней</w:t>
            </w:r>
          </w:p>
        </w:tc>
        <w:tc>
          <w:tcPr>
            <w:tcW w:w="2393" w:type="dxa"/>
            <w:gridSpan w:val="2"/>
          </w:tcPr>
          <w:p w:rsidR="008C53FF" w:rsidRPr="00B10147" w:rsidRDefault="008C53FF" w:rsidP="004E397E">
            <w:pPr>
              <w:jc w:val="both"/>
              <w:rPr>
                <w:rFonts w:ascii="Times New Roman" w:hAnsi="Times New Roman"/>
                <w:noProof/>
                <w:sz w:val="28"/>
                <w:szCs w:val="28"/>
              </w:rPr>
            </w:pPr>
          </w:p>
        </w:tc>
        <w:tc>
          <w:tcPr>
            <w:tcW w:w="1844"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2,9-10,9</w:t>
            </w:r>
          </w:p>
        </w:tc>
        <w:tc>
          <w:tcPr>
            <w:tcW w:w="1701"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0,6-6,7</w:t>
            </w: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До 30 дней </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1,7-20,3</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1-6 мес.</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0,9-13,4</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 мес. -5 лет</w:t>
            </w:r>
          </w:p>
        </w:tc>
        <w:tc>
          <w:tcPr>
            <w:tcW w:w="2393" w:type="dxa"/>
            <w:gridSpan w:val="2"/>
          </w:tcPr>
          <w:p w:rsidR="008C53FF" w:rsidRPr="00B10147" w:rsidRDefault="008C53FF" w:rsidP="004E397E">
            <w:pPr>
              <w:jc w:val="both"/>
              <w:rPr>
                <w:rFonts w:ascii="Times New Roman" w:hAnsi="Times New Roman"/>
                <w:noProof/>
                <w:sz w:val="28"/>
                <w:szCs w:val="28"/>
              </w:rPr>
            </w:pPr>
          </w:p>
        </w:tc>
        <w:tc>
          <w:tcPr>
            <w:tcW w:w="1844"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0,03-1,1</w:t>
            </w:r>
          </w:p>
        </w:tc>
        <w:tc>
          <w:tcPr>
            <w:tcW w:w="1701"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0,1-1,5</w:t>
            </w: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6-12 мес.</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0,6-3,3</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1-6 лет</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&lt;0,7-4,5</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6-8 лет </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&lt;0,7-9,5</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6-9 лет</w:t>
            </w:r>
          </w:p>
        </w:tc>
        <w:tc>
          <w:tcPr>
            <w:tcW w:w="2393" w:type="dxa"/>
            <w:gridSpan w:val="2"/>
          </w:tcPr>
          <w:p w:rsidR="008C53FF" w:rsidRPr="00B10147" w:rsidRDefault="008C53FF" w:rsidP="004E397E">
            <w:pPr>
              <w:jc w:val="both"/>
              <w:rPr>
                <w:rFonts w:ascii="Times New Roman" w:hAnsi="Times New Roman"/>
                <w:noProof/>
                <w:sz w:val="28"/>
                <w:szCs w:val="28"/>
              </w:rPr>
            </w:pPr>
          </w:p>
        </w:tc>
        <w:tc>
          <w:tcPr>
            <w:tcW w:w="1844"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0,07-3,9</w:t>
            </w:r>
          </w:p>
        </w:tc>
        <w:tc>
          <w:tcPr>
            <w:tcW w:w="1701"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0,07-3,8</w:t>
            </w: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8-10 лет</w:t>
            </w:r>
          </w:p>
        </w:tc>
        <w:tc>
          <w:tcPr>
            <w:tcW w:w="2393" w:type="dxa"/>
            <w:gridSpan w:val="2"/>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1,1-12,0</w:t>
            </w:r>
          </w:p>
        </w:tc>
        <w:tc>
          <w:tcPr>
            <w:tcW w:w="1844" w:type="dxa"/>
          </w:tcPr>
          <w:p w:rsidR="008C53FF" w:rsidRPr="00B10147" w:rsidRDefault="008C53FF" w:rsidP="004E397E">
            <w:pPr>
              <w:jc w:val="both"/>
              <w:rPr>
                <w:rFonts w:ascii="Times New Roman" w:hAnsi="Times New Roman"/>
                <w:noProof/>
                <w:sz w:val="28"/>
                <w:szCs w:val="28"/>
              </w:rPr>
            </w:pPr>
          </w:p>
        </w:tc>
        <w:tc>
          <w:tcPr>
            <w:tcW w:w="1701" w:type="dxa"/>
          </w:tcPr>
          <w:p w:rsidR="008C53FF" w:rsidRPr="00B10147" w:rsidRDefault="008C53FF" w:rsidP="004E397E">
            <w:pPr>
              <w:jc w:val="both"/>
              <w:rPr>
                <w:rFonts w:ascii="Times New Roman" w:hAnsi="Times New Roman"/>
                <w:noProof/>
                <w:sz w:val="28"/>
                <w:szCs w:val="28"/>
              </w:rPr>
            </w:pPr>
          </w:p>
        </w:tc>
      </w:tr>
      <w:tr w:rsidR="008C53FF" w:rsidRPr="00B10147" w:rsidTr="00E15236">
        <w:tc>
          <w:tcPr>
            <w:tcW w:w="239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10-11 лет</w:t>
            </w:r>
          </w:p>
        </w:tc>
        <w:tc>
          <w:tcPr>
            <w:tcW w:w="2393" w:type="dxa"/>
            <w:gridSpan w:val="2"/>
          </w:tcPr>
          <w:p w:rsidR="008C53FF" w:rsidRPr="00B10147" w:rsidRDefault="008C53FF" w:rsidP="004E397E">
            <w:pPr>
              <w:jc w:val="both"/>
              <w:rPr>
                <w:rFonts w:ascii="Times New Roman" w:hAnsi="Times New Roman"/>
                <w:noProof/>
                <w:sz w:val="28"/>
                <w:szCs w:val="28"/>
              </w:rPr>
            </w:pPr>
          </w:p>
        </w:tc>
        <w:tc>
          <w:tcPr>
            <w:tcW w:w="1844"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0,4-3,1</w:t>
            </w:r>
          </w:p>
        </w:tc>
        <w:tc>
          <w:tcPr>
            <w:tcW w:w="1701"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0,4-7,0</w:t>
            </w:r>
          </w:p>
        </w:tc>
      </w:tr>
    </w:tbl>
    <w:p w:rsidR="008C53FF" w:rsidRPr="00792FDD" w:rsidRDefault="008C53FF" w:rsidP="004E397E">
      <w:pPr>
        <w:spacing w:after="0"/>
        <w:jc w:val="both"/>
        <w:rPr>
          <w:rFonts w:ascii="Times New Roman" w:hAnsi="Times New Roman"/>
          <w:noProof/>
          <w:color w:val="FF0000"/>
          <w:szCs w:val="28"/>
        </w:rPr>
      </w:pPr>
    </w:p>
    <w:p w:rsidR="008C53FF" w:rsidRDefault="008C53FF" w:rsidP="004E397E">
      <w:pPr>
        <w:spacing w:after="0"/>
        <w:jc w:val="both"/>
        <w:rPr>
          <w:rFonts w:ascii="Times New Roman" w:hAnsi="Times New Roman"/>
          <w:noProof/>
          <w:color w:val="FF0000"/>
          <w:szCs w:val="28"/>
        </w:rPr>
      </w:pPr>
    </w:p>
    <w:p w:rsidR="001D76AB" w:rsidRDefault="001D76AB" w:rsidP="004E397E">
      <w:pPr>
        <w:spacing w:after="0"/>
        <w:jc w:val="both"/>
        <w:rPr>
          <w:rFonts w:ascii="Times New Roman" w:hAnsi="Times New Roman"/>
          <w:noProof/>
          <w:color w:val="FF0000"/>
          <w:szCs w:val="28"/>
        </w:rPr>
      </w:pPr>
    </w:p>
    <w:p w:rsidR="001D76AB" w:rsidRPr="001D76AB" w:rsidRDefault="001D76AB" w:rsidP="004E397E">
      <w:pPr>
        <w:spacing w:after="0"/>
        <w:jc w:val="both"/>
        <w:rPr>
          <w:rFonts w:ascii="Times New Roman" w:hAnsi="Times New Roman"/>
          <w:noProof/>
          <w:color w:val="FF0000"/>
          <w:szCs w:val="28"/>
        </w:rPr>
      </w:pPr>
    </w:p>
    <w:p w:rsidR="008C53FF" w:rsidRDefault="008C53FF" w:rsidP="004E397E">
      <w:pPr>
        <w:spacing w:after="0"/>
        <w:jc w:val="both"/>
        <w:rPr>
          <w:rFonts w:ascii="Times New Roman" w:hAnsi="Times New Roman"/>
          <w:noProof/>
          <w:color w:val="FF0000"/>
          <w:szCs w:val="28"/>
          <w:lang w:val="en-US"/>
        </w:rPr>
      </w:pPr>
    </w:p>
    <w:p w:rsidR="008C53FF" w:rsidRDefault="008C53FF" w:rsidP="004E397E">
      <w:pPr>
        <w:spacing w:after="0"/>
        <w:jc w:val="both"/>
        <w:rPr>
          <w:rFonts w:ascii="Times New Roman" w:hAnsi="Times New Roman"/>
          <w:noProof/>
          <w:color w:val="FF0000"/>
          <w:szCs w:val="28"/>
          <w:lang w:val="en-US"/>
        </w:rPr>
      </w:pPr>
    </w:p>
    <w:p w:rsidR="008C53FF" w:rsidRDefault="008C53FF" w:rsidP="004E397E">
      <w:pPr>
        <w:spacing w:after="0"/>
        <w:jc w:val="both"/>
        <w:rPr>
          <w:rFonts w:ascii="Times New Roman" w:hAnsi="Times New Roman"/>
          <w:noProof/>
          <w:color w:val="FF0000"/>
          <w:szCs w:val="28"/>
          <w:lang w:val="en-US"/>
        </w:rPr>
      </w:pPr>
    </w:p>
    <w:p w:rsidR="008C53FF" w:rsidRPr="008C53FF" w:rsidRDefault="008C53FF" w:rsidP="004E397E">
      <w:pPr>
        <w:spacing w:after="0"/>
        <w:jc w:val="both"/>
        <w:rPr>
          <w:rFonts w:ascii="Times New Roman" w:hAnsi="Times New Roman"/>
          <w:b/>
          <w:noProof/>
          <w:sz w:val="28"/>
          <w:szCs w:val="28"/>
        </w:rPr>
      </w:pPr>
      <w:r w:rsidRPr="008C53FF">
        <w:rPr>
          <w:rFonts w:ascii="Times New Roman" w:hAnsi="Times New Roman"/>
          <w:b/>
          <w:noProof/>
          <w:sz w:val="28"/>
          <w:szCs w:val="28"/>
        </w:rPr>
        <w:t>Уровни электролитов в сыворотке и плазме крови и экскреция их с мочой у детей (Игнатова М.С., Вельтищев Ю. Е., 1989)</w:t>
      </w:r>
    </w:p>
    <w:p w:rsidR="008C53FF" w:rsidRPr="00B10147" w:rsidRDefault="008C53FF" w:rsidP="004E397E">
      <w:pPr>
        <w:spacing w:after="0"/>
        <w:jc w:val="both"/>
        <w:rPr>
          <w:rFonts w:ascii="Times New Roman" w:hAnsi="Times New Roman"/>
          <w:b/>
          <w:noProof/>
          <w:szCs w:val="28"/>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162"/>
        <w:gridCol w:w="1985"/>
        <w:gridCol w:w="2241"/>
      </w:tblGrid>
      <w:tr w:rsidR="008C53FF" w:rsidRPr="00B10147" w:rsidTr="00E15236">
        <w:trPr>
          <w:trHeight w:val="210"/>
        </w:trPr>
        <w:tc>
          <w:tcPr>
            <w:tcW w:w="3188" w:type="dxa"/>
            <w:vMerge w:val="restart"/>
          </w:tcPr>
          <w:p w:rsidR="008C53FF" w:rsidRPr="00B10147" w:rsidRDefault="008C53FF" w:rsidP="004E397E">
            <w:pPr>
              <w:jc w:val="center"/>
              <w:rPr>
                <w:rFonts w:ascii="Times New Roman" w:hAnsi="Times New Roman"/>
                <w:noProof/>
                <w:sz w:val="28"/>
                <w:szCs w:val="28"/>
              </w:rPr>
            </w:pPr>
            <w:r w:rsidRPr="00B10147">
              <w:rPr>
                <w:rFonts w:ascii="Times New Roman" w:hAnsi="Times New Roman"/>
                <w:noProof/>
                <w:sz w:val="28"/>
                <w:szCs w:val="28"/>
              </w:rPr>
              <w:t>Химический элемент</w:t>
            </w:r>
          </w:p>
        </w:tc>
        <w:tc>
          <w:tcPr>
            <w:tcW w:w="2162" w:type="dxa"/>
            <w:vMerge w:val="restart"/>
          </w:tcPr>
          <w:p w:rsidR="008C53FF" w:rsidRPr="00B10147" w:rsidRDefault="008C53FF" w:rsidP="004E397E">
            <w:pPr>
              <w:jc w:val="center"/>
              <w:rPr>
                <w:rFonts w:ascii="Times New Roman" w:hAnsi="Times New Roman"/>
                <w:noProof/>
                <w:sz w:val="28"/>
                <w:szCs w:val="28"/>
              </w:rPr>
            </w:pPr>
            <w:r w:rsidRPr="00B10147">
              <w:rPr>
                <w:rFonts w:ascii="Times New Roman" w:hAnsi="Times New Roman"/>
                <w:noProof/>
                <w:sz w:val="28"/>
                <w:szCs w:val="28"/>
              </w:rPr>
              <w:t>Возраст</w:t>
            </w:r>
          </w:p>
        </w:tc>
        <w:tc>
          <w:tcPr>
            <w:tcW w:w="4221" w:type="dxa"/>
            <w:gridSpan w:val="2"/>
          </w:tcPr>
          <w:p w:rsidR="008C53FF" w:rsidRPr="00B10147" w:rsidRDefault="008C53FF" w:rsidP="004E397E">
            <w:pPr>
              <w:jc w:val="center"/>
              <w:rPr>
                <w:rFonts w:ascii="Times New Roman" w:hAnsi="Times New Roman"/>
                <w:noProof/>
                <w:sz w:val="28"/>
                <w:szCs w:val="28"/>
              </w:rPr>
            </w:pPr>
            <w:r w:rsidRPr="00B10147">
              <w:rPr>
                <w:rFonts w:ascii="Times New Roman" w:hAnsi="Times New Roman"/>
                <w:noProof/>
                <w:sz w:val="28"/>
                <w:szCs w:val="28"/>
              </w:rPr>
              <w:t>Уровни</w:t>
            </w:r>
          </w:p>
        </w:tc>
      </w:tr>
      <w:tr w:rsidR="008C53FF" w:rsidRPr="00B10147" w:rsidTr="00E15236">
        <w:trPr>
          <w:trHeight w:val="195"/>
        </w:trPr>
        <w:tc>
          <w:tcPr>
            <w:tcW w:w="3188" w:type="dxa"/>
            <w:vMerge/>
            <w:tcBorders>
              <w:bottom w:val="single" w:sz="4" w:space="0" w:color="auto"/>
            </w:tcBorders>
          </w:tcPr>
          <w:p w:rsidR="008C53FF" w:rsidRPr="00B10147" w:rsidRDefault="008C53FF" w:rsidP="004E397E">
            <w:pPr>
              <w:jc w:val="both"/>
              <w:rPr>
                <w:rFonts w:ascii="Times New Roman" w:hAnsi="Times New Roman"/>
                <w:b/>
                <w:noProof/>
                <w:sz w:val="28"/>
                <w:szCs w:val="28"/>
              </w:rPr>
            </w:pPr>
          </w:p>
        </w:tc>
        <w:tc>
          <w:tcPr>
            <w:tcW w:w="2162" w:type="dxa"/>
            <w:vMerge/>
          </w:tcPr>
          <w:p w:rsidR="008C53FF" w:rsidRPr="00B10147" w:rsidRDefault="008C53FF" w:rsidP="004E397E">
            <w:pPr>
              <w:jc w:val="both"/>
              <w:rPr>
                <w:rFonts w:ascii="Times New Roman" w:hAnsi="Times New Roman"/>
                <w:noProof/>
                <w:sz w:val="28"/>
                <w:szCs w:val="28"/>
              </w:rPr>
            </w:pP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В крови,ммоль/л</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в моче,ммоль/сут.</w:t>
            </w:r>
          </w:p>
        </w:tc>
      </w:tr>
      <w:tr w:rsidR="008C53FF" w:rsidRPr="00B10147" w:rsidTr="00E15236">
        <w:trPr>
          <w:trHeight w:val="410"/>
        </w:trPr>
        <w:tc>
          <w:tcPr>
            <w:tcW w:w="3188" w:type="dxa"/>
            <w:vMerge w:val="restart"/>
            <w:tcBorders>
              <w:top w:val="single" w:sz="4" w:space="0" w:color="auto"/>
              <w:left w:val="single" w:sz="4" w:space="0" w:color="auto"/>
              <w:bottom w:val="single" w:sz="4" w:space="0" w:color="auto"/>
              <w:right w:val="single" w:sz="4" w:space="0" w:color="auto"/>
            </w:tcBorders>
          </w:tcPr>
          <w:p w:rsidR="008C53FF" w:rsidRPr="00B10147" w:rsidRDefault="008C53FF" w:rsidP="004E397E">
            <w:pPr>
              <w:jc w:val="both"/>
              <w:rPr>
                <w:rFonts w:ascii="Times New Roman" w:hAnsi="Times New Roman"/>
                <w:b/>
                <w:noProof/>
                <w:sz w:val="28"/>
                <w:szCs w:val="28"/>
              </w:rPr>
            </w:pPr>
            <w:r w:rsidRPr="00B10147">
              <w:rPr>
                <w:rFonts w:ascii="Times New Roman" w:hAnsi="Times New Roman"/>
                <w:b/>
                <w:noProof/>
                <w:sz w:val="28"/>
                <w:szCs w:val="28"/>
              </w:rPr>
              <w:t xml:space="preserve">Натрий </w:t>
            </w:r>
          </w:p>
        </w:tc>
        <w:tc>
          <w:tcPr>
            <w:tcW w:w="2162" w:type="dxa"/>
            <w:tcBorders>
              <w:lef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0-6 мес.</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135-155</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1-7</w:t>
            </w:r>
          </w:p>
        </w:tc>
      </w:tr>
      <w:tr w:rsidR="008C53FF" w:rsidRPr="00B10147" w:rsidTr="00E15236">
        <w:trPr>
          <w:trHeight w:val="70"/>
        </w:trPr>
        <w:tc>
          <w:tcPr>
            <w:tcW w:w="3188" w:type="dxa"/>
            <w:vMerge/>
            <w:tcBorders>
              <w:top w:val="single" w:sz="4" w:space="0" w:color="auto"/>
              <w:left w:val="single" w:sz="4" w:space="0" w:color="auto"/>
              <w:bottom w:val="single" w:sz="4" w:space="0" w:color="auto"/>
              <w:right w:val="single" w:sz="4" w:space="0" w:color="auto"/>
            </w:tcBorders>
          </w:tcPr>
          <w:p w:rsidR="008C53FF" w:rsidRPr="00B10147" w:rsidRDefault="008C53FF" w:rsidP="004E397E">
            <w:pPr>
              <w:jc w:val="both"/>
              <w:rPr>
                <w:rFonts w:ascii="Times New Roman" w:hAnsi="Times New Roman"/>
                <w:b/>
                <w:noProof/>
                <w:sz w:val="28"/>
                <w:szCs w:val="28"/>
              </w:rPr>
            </w:pPr>
          </w:p>
        </w:tc>
        <w:tc>
          <w:tcPr>
            <w:tcW w:w="2162" w:type="dxa"/>
            <w:tcBorders>
              <w:lef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 xml:space="preserve">6-12 мес. </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133-142</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8-32</w:t>
            </w:r>
          </w:p>
        </w:tc>
      </w:tr>
      <w:tr w:rsidR="008C53FF" w:rsidRPr="00B10147" w:rsidTr="00E15236">
        <w:trPr>
          <w:trHeight w:val="180"/>
        </w:trPr>
        <w:tc>
          <w:tcPr>
            <w:tcW w:w="3188" w:type="dxa"/>
            <w:vMerge/>
            <w:tcBorders>
              <w:top w:val="single" w:sz="4" w:space="0" w:color="auto"/>
              <w:left w:val="single" w:sz="4" w:space="0" w:color="auto"/>
              <w:bottom w:val="single" w:sz="4" w:space="0" w:color="auto"/>
              <w:right w:val="single" w:sz="4" w:space="0" w:color="auto"/>
            </w:tcBorders>
          </w:tcPr>
          <w:p w:rsidR="008C53FF" w:rsidRPr="00B10147" w:rsidRDefault="008C53FF" w:rsidP="004E397E">
            <w:pPr>
              <w:jc w:val="both"/>
              <w:rPr>
                <w:rFonts w:ascii="Times New Roman" w:hAnsi="Times New Roman"/>
                <w:b/>
                <w:noProof/>
                <w:sz w:val="28"/>
                <w:szCs w:val="28"/>
              </w:rPr>
            </w:pPr>
          </w:p>
        </w:tc>
        <w:tc>
          <w:tcPr>
            <w:tcW w:w="2162" w:type="dxa"/>
            <w:tcBorders>
              <w:left w:val="single" w:sz="4" w:space="0" w:color="auto"/>
              <w:bottom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1-2 года</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17-47</w:t>
            </w:r>
          </w:p>
        </w:tc>
      </w:tr>
      <w:tr w:rsidR="008C53FF" w:rsidRPr="00B10147" w:rsidTr="00E15236">
        <w:trPr>
          <w:trHeight w:val="150"/>
        </w:trPr>
        <w:tc>
          <w:tcPr>
            <w:tcW w:w="3188" w:type="dxa"/>
            <w:vMerge/>
            <w:tcBorders>
              <w:top w:val="single" w:sz="4" w:space="0" w:color="auto"/>
              <w:left w:val="single" w:sz="4" w:space="0" w:color="auto"/>
              <w:bottom w:val="single" w:sz="4" w:space="0" w:color="auto"/>
              <w:right w:val="single" w:sz="4" w:space="0" w:color="auto"/>
            </w:tcBorders>
          </w:tcPr>
          <w:p w:rsidR="008C53FF" w:rsidRPr="00B10147" w:rsidRDefault="008C53FF" w:rsidP="004E397E">
            <w:pPr>
              <w:jc w:val="both"/>
              <w:rPr>
                <w:rFonts w:ascii="Times New Roman" w:hAnsi="Times New Roman"/>
                <w:b/>
                <w:noProof/>
                <w:sz w:val="28"/>
                <w:szCs w:val="28"/>
              </w:rPr>
            </w:pPr>
          </w:p>
        </w:tc>
        <w:tc>
          <w:tcPr>
            <w:tcW w:w="2162" w:type="dxa"/>
            <w:tcBorders>
              <w:lef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2-3 года</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125-143</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24-32</w:t>
            </w:r>
          </w:p>
        </w:tc>
      </w:tr>
      <w:tr w:rsidR="008C53FF" w:rsidRPr="00B10147" w:rsidTr="00E15236">
        <w:trPr>
          <w:trHeight w:val="180"/>
        </w:trPr>
        <w:tc>
          <w:tcPr>
            <w:tcW w:w="3188" w:type="dxa"/>
            <w:vMerge/>
            <w:tcBorders>
              <w:top w:val="single" w:sz="4" w:space="0" w:color="auto"/>
              <w:left w:val="single" w:sz="4" w:space="0" w:color="auto"/>
              <w:bottom w:val="single" w:sz="4" w:space="0" w:color="auto"/>
              <w:right w:val="single" w:sz="4" w:space="0" w:color="auto"/>
            </w:tcBorders>
          </w:tcPr>
          <w:p w:rsidR="008C53FF" w:rsidRPr="00B10147" w:rsidRDefault="008C53FF" w:rsidP="004E397E">
            <w:pPr>
              <w:jc w:val="both"/>
              <w:rPr>
                <w:rFonts w:ascii="Times New Roman" w:hAnsi="Times New Roman"/>
                <w:b/>
                <w:noProof/>
                <w:sz w:val="28"/>
                <w:szCs w:val="28"/>
              </w:rPr>
            </w:pPr>
          </w:p>
        </w:tc>
        <w:tc>
          <w:tcPr>
            <w:tcW w:w="2162" w:type="dxa"/>
            <w:tcBorders>
              <w:left w:val="single" w:sz="4" w:space="0" w:color="auto"/>
            </w:tcBorders>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4-14 лет</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137-147</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35-131</w:t>
            </w:r>
          </w:p>
        </w:tc>
      </w:tr>
      <w:tr w:rsidR="008C53FF" w:rsidRPr="00B10147" w:rsidTr="00E15236">
        <w:trPr>
          <w:trHeight w:val="210"/>
        </w:trPr>
        <w:tc>
          <w:tcPr>
            <w:tcW w:w="3188" w:type="dxa"/>
            <w:vMerge w:val="restart"/>
            <w:tcBorders>
              <w:top w:val="single" w:sz="4" w:space="0" w:color="auto"/>
            </w:tcBorders>
          </w:tcPr>
          <w:p w:rsidR="008C53FF" w:rsidRPr="00B10147" w:rsidRDefault="008C53FF" w:rsidP="004E397E">
            <w:pPr>
              <w:jc w:val="both"/>
              <w:rPr>
                <w:rFonts w:ascii="Times New Roman" w:hAnsi="Times New Roman"/>
                <w:b/>
                <w:noProof/>
                <w:sz w:val="28"/>
                <w:szCs w:val="28"/>
              </w:rPr>
            </w:pPr>
            <w:r w:rsidRPr="00B10147">
              <w:rPr>
                <w:rFonts w:ascii="Times New Roman" w:hAnsi="Times New Roman"/>
                <w:b/>
                <w:noProof/>
                <w:sz w:val="28"/>
                <w:szCs w:val="28"/>
              </w:rPr>
              <w:t xml:space="preserve">Калий </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0-1 мес.</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4,66-6,66</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2-24</w:t>
            </w:r>
          </w:p>
        </w:tc>
      </w:tr>
      <w:tr w:rsidR="008C53FF" w:rsidRPr="00B10147" w:rsidTr="00E15236">
        <w:trPr>
          <w:trHeight w:val="225"/>
        </w:trPr>
        <w:tc>
          <w:tcPr>
            <w:tcW w:w="3188" w:type="dxa"/>
            <w:vMerge/>
          </w:tcPr>
          <w:p w:rsidR="008C53FF" w:rsidRPr="00B10147" w:rsidRDefault="008C53FF" w:rsidP="004E397E">
            <w:pPr>
              <w:jc w:val="both"/>
              <w:rPr>
                <w:rFonts w:ascii="Times New Roman" w:hAnsi="Times New Roman"/>
                <w:b/>
                <w:noProof/>
                <w:sz w:val="28"/>
                <w:szCs w:val="28"/>
              </w:rPr>
            </w:pP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2-12 мес.</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4,15-5,76</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17-31</w:t>
            </w:r>
          </w:p>
        </w:tc>
      </w:tr>
      <w:tr w:rsidR="008C53FF" w:rsidRPr="00B10147" w:rsidTr="00E15236">
        <w:trPr>
          <w:trHeight w:val="165"/>
        </w:trPr>
        <w:tc>
          <w:tcPr>
            <w:tcW w:w="3188" w:type="dxa"/>
            <w:vMerge/>
          </w:tcPr>
          <w:p w:rsidR="008C53FF" w:rsidRPr="00B10147" w:rsidRDefault="008C53FF" w:rsidP="004E397E">
            <w:pPr>
              <w:jc w:val="both"/>
              <w:rPr>
                <w:rFonts w:ascii="Times New Roman" w:hAnsi="Times New Roman"/>
                <w:b/>
                <w:noProof/>
                <w:sz w:val="28"/>
                <w:szCs w:val="28"/>
              </w:rPr>
            </w:pP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1-5 лет</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4,15-5,76</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18-57</w:t>
            </w:r>
          </w:p>
        </w:tc>
      </w:tr>
      <w:tr w:rsidR="008C53FF" w:rsidRPr="00B10147" w:rsidTr="00E15236">
        <w:trPr>
          <w:trHeight w:val="225"/>
        </w:trPr>
        <w:tc>
          <w:tcPr>
            <w:tcW w:w="3188" w:type="dxa"/>
            <w:vMerge/>
          </w:tcPr>
          <w:p w:rsidR="008C53FF" w:rsidRPr="00B10147" w:rsidRDefault="008C53FF" w:rsidP="004E397E">
            <w:pPr>
              <w:jc w:val="both"/>
              <w:rPr>
                <w:rFonts w:ascii="Times New Roman" w:hAnsi="Times New Roman"/>
                <w:b/>
                <w:noProof/>
                <w:sz w:val="28"/>
                <w:szCs w:val="28"/>
              </w:rPr>
            </w:pP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6-14 лет</w:t>
            </w:r>
          </w:p>
        </w:tc>
        <w:tc>
          <w:tcPr>
            <w:tcW w:w="1985"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3,69-5,12</w:t>
            </w:r>
          </w:p>
        </w:tc>
        <w:tc>
          <w:tcPr>
            <w:tcW w:w="2236"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39-101</w:t>
            </w:r>
          </w:p>
        </w:tc>
      </w:tr>
      <w:tr w:rsidR="008C53FF" w:rsidRPr="00B10147" w:rsidTr="00E15236">
        <w:trPr>
          <w:trHeight w:val="129"/>
        </w:trPr>
        <w:tc>
          <w:tcPr>
            <w:tcW w:w="3188" w:type="dxa"/>
          </w:tcPr>
          <w:p w:rsidR="008C53FF" w:rsidRPr="00B10147" w:rsidRDefault="008C53FF" w:rsidP="004E397E">
            <w:pPr>
              <w:jc w:val="both"/>
              <w:rPr>
                <w:rFonts w:ascii="Times New Roman" w:hAnsi="Times New Roman"/>
                <w:b/>
                <w:noProof/>
                <w:sz w:val="28"/>
                <w:szCs w:val="28"/>
              </w:rPr>
            </w:pPr>
            <w:r w:rsidRPr="00B10147">
              <w:rPr>
                <w:rFonts w:ascii="Times New Roman" w:hAnsi="Times New Roman"/>
                <w:b/>
                <w:noProof/>
                <w:sz w:val="28"/>
                <w:szCs w:val="28"/>
              </w:rPr>
              <w:t xml:space="preserve">Хлор </w:t>
            </w:r>
          </w:p>
        </w:tc>
        <w:tc>
          <w:tcPr>
            <w:tcW w:w="2162"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0-14 лет</w:t>
            </w:r>
          </w:p>
        </w:tc>
        <w:tc>
          <w:tcPr>
            <w:tcW w:w="1980"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96-107</w:t>
            </w:r>
          </w:p>
        </w:tc>
        <w:tc>
          <w:tcPr>
            <w:tcW w:w="2241" w:type="dxa"/>
          </w:tcPr>
          <w:p w:rsidR="008C53FF" w:rsidRPr="00B10147" w:rsidRDefault="008C53FF" w:rsidP="004E397E">
            <w:pPr>
              <w:jc w:val="both"/>
              <w:rPr>
                <w:rFonts w:ascii="Times New Roman" w:hAnsi="Times New Roman"/>
                <w:noProof/>
                <w:sz w:val="28"/>
                <w:szCs w:val="28"/>
              </w:rPr>
            </w:pPr>
            <w:r w:rsidRPr="00B10147">
              <w:rPr>
                <w:rFonts w:ascii="Times New Roman" w:hAnsi="Times New Roman"/>
                <w:noProof/>
                <w:sz w:val="28"/>
                <w:szCs w:val="28"/>
              </w:rPr>
              <w:t>141-282</w:t>
            </w:r>
          </w:p>
        </w:tc>
      </w:tr>
    </w:tbl>
    <w:p w:rsidR="008C53FF" w:rsidRPr="004571FE" w:rsidRDefault="008C53FF" w:rsidP="004E397E">
      <w:pPr>
        <w:spacing w:after="0"/>
        <w:ind w:firstLine="708"/>
        <w:jc w:val="both"/>
        <w:rPr>
          <w:rFonts w:ascii="Times New Roman" w:hAnsi="Times New Roman"/>
          <w:sz w:val="28"/>
          <w:szCs w:val="28"/>
          <w:lang w:val="en-US"/>
        </w:rPr>
      </w:pPr>
    </w:p>
    <w:p w:rsidR="008C53FF" w:rsidRPr="00ED09D5" w:rsidRDefault="008C53FF" w:rsidP="004E397E">
      <w:pPr>
        <w:spacing w:after="0"/>
        <w:ind w:firstLine="708"/>
        <w:jc w:val="both"/>
        <w:rPr>
          <w:rFonts w:ascii="Times New Roman" w:hAnsi="Times New Roman"/>
          <w:b/>
          <w:i/>
          <w:sz w:val="28"/>
          <w:szCs w:val="28"/>
        </w:rPr>
      </w:pPr>
      <w:r w:rsidRPr="00ED09D5">
        <w:rPr>
          <w:rFonts w:ascii="Times New Roman" w:hAnsi="Times New Roman"/>
          <w:b/>
          <w:i/>
          <w:sz w:val="28"/>
          <w:szCs w:val="28"/>
        </w:rPr>
        <w:t>Классификация заболеваний надпочечников у детей</w:t>
      </w:r>
    </w:p>
    <w:p w:rsidR="008C53FF" w:rsidRPr="00ED09D5" w:rsidRDefault="008C53FF" w:rsidP="004E397E">
      <w:pPr>
        <w:spacing w:after="0"/>
        <w:jc w:val="both"/>
        <w:rPr>
          <w:rFonts w:ascii="Times New Roman" w:hAnsi="Times New Roman"/>
          <w:i/>
          <w:sz w:val="28"/>
          <w:szCs w:val="28"/>
        </w:rPr>
      </w:pPr>
      <w:r w:rsidRPr="00ED09D5">
        <w:rPr>
          <w:rFonts w:ascii="Times New Roman" w:hAnsi="Times New Roman"/>
          <w:i/>
          <w:sz w:val="28"/>
          <w:szCs w:val="28"/>
        </w:rPr>
        <w:t>А. Заболевания коркового слоя надпочечников.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1.Гиперкортицизм: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1) болезнь Иценко</w:t>
      </w:r>
      <w:r>
        <w:rPr>
          <w:rFonts w:ascii="Times New Roman" w:hAnsi="Times New Roman"/>
          <w:sz w:val="28"/>
          <w:szCs w:val="28"/>
        </w:rPr>
        <w:t>-</w:t>
      </w:r>
      <w:r w:rsidRPr="00ED09D5">
        <w:rPr>
          <w:rFonts w:ascii="Times New Roman" w:hAnsi="Times New Roman"/>
          <w:sz w:val="28"/>
          <w:szCs w:val="28"/>
        </w:rPr>
        <w:t xml:space="preserve">Кушинга;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2) кортикостерома;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3) андростерома;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4) кортикоандростерома;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5) кортикоэстрома;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6) гиперальдостеронизм (синдром Конна):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а) альдостерома; б) гиперплазия клубочковой зоны коры надпо</w:t>
      </w:r>
      <w:r w:rsidRPr="00ED09D5">
        <w:rPr>
          <w:rFonts w:ascii="Times New Roman" w:hAnsi="Times New Roman"/>
          <w:sz w:val="28"/>
          <w:szCs w:val="28"/>
        </w:rPr>
        <w:softHyphen/>
        <w:t>чечников.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2.Гипокортицизм: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1) острая недостаточность коры надпочечников;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2) хрониче</w:t>
      </w:r>
      <w:r w:rsidRPr="00ED09D5">
        <w:rPr>
          <w:rFonts w:ascii="Times New Roman" w:hAnsi="Times New Roman"/>
          <w:sz w:val="28"/>
          <w:szCs w:val="28"/>
        </w:rPr>
        <w:softHyphen/>
        <w:t>ская недостаточность коры надпочечников (аддисонова болезнь);</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 3) кальцификация надпочечников; </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4) гипоальдостеронизм.</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Врожденная дисфункция коры надпочечников (врожденный адреногени</w:t>
      </w:r>
      <w:r w:rsidRPr="00ED09D5">
        <w:rPr>
          <w:rFonts w:ascii="Times New Roman" w:hAnsi="Times New Roman"/>
          <w:sz w:val="28"/>
          <w:szCs w:val="28"/>
        </w:rPr>
        <w:softHyphen/>
        <w:t>тальный синдром).</w:t>
      </w:r>
    </w:p>
    <w:p w:rsidR="008C53FF" w:rsidRPr="00ED09D5" w:rsidRDefault="008C53FF" w:rsidP="004E397E">
      <w:pPr>
        <w:spacing w:after="0"/>
        <w:jc w:val="both"/>
        <w:rPr>
          <w:rStyle w:val="6Arial"/>
          <w:rFonts w:ascii="Times New Roman" w:hAnsi="Times New Roman"/>
          <w:b w:val="0"/>
          <w:iCs/>
          <w:color w:val="auto"/>
          <w:sz w:val="28"/>
          <w:szCs w:val="28"/>
          <w:lang w:val="ru-RU"/>
        </w:rPr>
      </w:pPr>
      <w:r w:rsidRPr="00ED09D5">
        <w:rPr>
          <w:rFonts w:ascii="Times New Roman" w:hAnsi="Times New Roman"/>
          <w:i/>
          <w:sz w:val="28"/>
          <w:szCs w:val="28"/>
        </w:rPr>
        <w:t>3. Заболевания мозгового слоя коры надпочечников</w:t>
      </w:r>
      <w:r w:rsidRPr="00ED09D5">
        <w:rPr>
          <w:rStyle w:val="6Arial"/>
          <w:rFonts w:ascii="Times New Roman" w:hAnsi="Times New Roman"/>
          <w:b w:val="0"/>
          <w:iCs/>
          <w:color w:val="auto"/>
          <w:sz w:val="28"/>
          <w:szCs w:val="28"/>
          <w:lang w:val="ru-RU"/>
        </w:rPr>
        <w:t>:</w:t>
      </w:r>
    </w:p>
    <w:p w:rsidR="008C53FF" w:rsidRPr="00866A93" w:rsidRDefault="008C53FF" w:rsidP="004E397E">
      <w:pPr>
        <w:spacing w:after="0"/>
        <w:jc w:val="both"/>
        <w:rPr>
          <w:rStyle w:val="69pt"/>
          <w:b w:val="0"/>
          <w:bCs/>
          <w:i w:val="0"/>
          <w:color w:val="auto"/>
          <w:sz w:val="28"/>
          <w:szCs w:val="28"/>
        </w:rPr>
      </w:pPr>
      <w:r w:rsidRPr="00866A93">
        <w:rPr>
          <w:rStyle w:val="69pt"/>
          <w:b w:val="0"/>
          <w:bCs/>
          <w:i w:val="0"/>
          <w:iCs/>
          <w:color w:val="auto"/>
          <w:sz w:val="28"/>
          <w:szCs w:val="28"/>
        </w:rPr>
        <w:t xml:space="preserve"> 1) феохромоцитома;</w:t>
      </w:r>
    </w:p>
    <w:p w:rsidR="008C53FF" w:rsidRPr="00866A93" w:rsidRDefault="008C53FF" w:rsidP="004E397E">
      <w:pPr>
        <w:spacing w:after="0"/>
        <w:jc w:val="both"/>
        <w:rPr>
          <w:rStyle w:val="69pt"/>
          <w:b w:val="0"/>
          <w:bCs/>
          <w:i w:val="0"/>
          <w:color w:val="auto"/>
          <w:sz w:val="28"/>
          <w:szCs w:val="28"/>
        </w:rPr>
      </w:pPr>
      <w:r>
        <w:rPr>
          <w:rStyle w:val="69pt"/>
          <w:b w:val="0"/>
          <w:bCs/>
          <w:i w:val="0"/>
          <w:iCs/>
          <w:color w:val="auto"/>
          <w:sz w:val="28"/>
          <w:szCs w:val="28"/>
        </w:rPr>
        <w:t xml:space="preserve"> 2) феохромобластома;</w:t>
      </w:r>
    </w:p>
    <w:p w:rsidR="008C53FF" w:rsidRPr="00ED09D5" w:rsidRDefault="008C53FF" w:rsidP="004E397E">
      <w:pPr>
        <w:pStyle w:val="afd"/>
        <w:spacing w:line="276" w:lineRule="auto"/>
        <w:rPr>
          <w:rStyle w:val="a5"/>
          <w:i/>
          <w:color w:val="auto"/>
          <w:sz w:val="28"/>
          <w:szCs w:val="28"/>
        </w:rPr>
      </w:pPr>
      <w:r>
        <w:rPr>
          <w:rStyle w:val="a5"/>
          <w:bCs/>
          <w:i/>
          <w:color w:val="auto"/>
          <w:sz w:val="28"/>
          <w:szCs w:val="28"/>
        </w:rPr>
        <w:t>6.3.</w:t>
      </w:r>
      <w:r w:rsidRPr="00ED09D5">
        <w:rPr>
          <w:rStyle w:val="a5"/>
          <w:bCs/>
          <w:i/>
          <w:color w:val="auto"/>
          <w:sz w:val="28"/>
          <w:szCs w:val="28"/>
        </w:rPr>
        <w:t>ГИПЕРФУНКЦИЯ КОРЫ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Гиперфункция коркового слоя надпочечника у детей встречается срав</w:t>
      </w:r>
      <w:r w:rsidRPr="00ED09D5">
        <w:rPr>
          <w:rFonts w:ascii="Times New Roman" w:hAnsi="Times New Roman"/>
          <w:sz w:val="28"/>
          <w:szCs w:val="28"/>
        </w:rPr>
        <w:softHyphen/>
        <w:t>нительно редко и чаще всего связана с развитием в нем гормонально</w:t>
      </w:r>
      <w:r w:rsidRPr="00ED09D5">
        <w:rPr>
          <w:rFonts w:ascii="Times New Roman" w:hAnsi="Times New Roman"/>
          <w:sz w:val="28"/>
          <w:szCs w:val="28"/>
        </w:rPr>
        <w:softHyphen/>
        <w:t>активной опухоли.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Опухоли коры надпочечника у детей бывают крайне редко. Основной клинический симптомо</w:t>
      </w:r>
      <w:r>
        <w:rPr>
          <w:rFonts w:ascii="Times New Roman" w:hAnsi="Times New Roman"/>
          <w:sz w:val="28"/>
          <w:szCs w:val="28"/>
        </w:rPr>
        <w:t>-</w:t>
      </w:r>
      <w:r w:rsidRPr="00ED09D5">
        <w:rPr>
          <w:rFonts w:ascii="Times New Roman" w:hAnsi="Times New Roman"/>
          <w:sz w:val="28"/>
          <w:szCs w:val="28"/>
        </w:rPr>
        <w:t>комплекс определяется типом гормо</w:t>
      </w:r>
      <w:r w:rsidRPr="00ED09D5">
        <w:rPr>
          <w:rFonts w:ascii="Times New Roman" w:hAnsi="Times New Roman"/>
          <w:sz w:val="28"/>
          <w:szCs w:val="28"/>
        </w:rPr>
        <w:softHyphen/>
        <w:t>нально-активной опухоли коры надпочечников, т. е. преобладанием той или иной группы гормонов, секретируемых в кровь в повышенном количестве. Опухоль коры надпочечников с чрезмерной секрецией андро</w:t>
      </w:r>
      <w:r w:rsidRPr="00ED09D5">
        <w:rPr>
          <w:rFonts w:ascii="Times New Roman" w:hAnsi="Times New Roman"/>
          <w:sz w:val="28"/>
          <w:szCs w:val="28"/>
        </w:rPr>
        <w:softHyphen/>
        <w:t>генов вызывает обычно вирильный синдром. При опухоли коры надпочеч</w:t>
      </w:r>
      <w:r w:rsidRPr="00ED09D5">
        <w:rPr>
          <w:rFonts w:ascii="Times New Roman" w:hAnsi="Times New Roman"/>
          <w:sz w:val="28"/>
          <w:szCs w:val="28"/>
        </w:rPr>
        <w:softHyphen/>
        <w:t>ников с повышенным выделением глюкокортикоидов развивается синдром Кушинга, который по клиническим проявлениям мало отличим от болезни Иценко—Кушинга.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У детей чаще встречаются смешанные опухоли кортикоандростеромы, что проявляется своеобразными как клиническими, так и гистологически</w:t>
      </w:r>
      <w:r w:rsidRPr="00ED09D5">
        <w:rPr>
          <w:rFonts w:ascii="Times New Roman" w:hAnsi="Times New Roman"/>
          <w:sz w:val="28"/>
          <w:szCs w:val="28"/>
        </w:rPr>
        <w:softHyphen/>
        <w:t>ми признаками.</w:t>
      </w:r>
    </w:p>
    <w:p w:rsidR="008C53FF"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Крайне редко встречаются опухоли коры надпочечников с повышен</w:t>
      </w:r>
      <w:r w:rsidRPr="00ED09D5">
        <w:rPr>
          <w:rFonts w:ascii="Times New Roman" w:hAnsi="Times New Roman"/>
          <w:sz w:val="28"/>
          <w:szCs w:val="28"/>
        </w:rPr>
        <w:softHyphen/>
        <w:t>ной эстрогенной активностью (кортикоэстрома).</w:t>
      </w:r>
    </w:p>
    <w:p w:rsidR="008C53FF" w:rsidRPr="00ED09D5" w:rsidRDefault="008C53FF" w:rsidP="004E397E">
      <w:pPr>
        <w:spacing w:after="0"/>
        <w:ind w:firstLine="708"/>
        <w:jc w:val="both"/>
        <w:rPr>
          <w:rFonts w:ascii="Times New Roman" w:hAnsi="Times New Roman"/>
          <w:sz w:val="28"/>
          <w:szCs w:val="28"/>
        </w:rPr>
      </w:pPr>
    </w:p>
    <w:p w:rsidR="008C53FF" w:rsidRPr="00ED09D5" w:rsidRDefault="008C53FF" w:rsidP="004E397E">
      <w:pPr>
        <w:spacing w:after="0"/>
        <w:ind w:firstLine="708"/>
        <w:jc w:val="both"/>
        <w:rPr>
          <w:rFonts w:ascii="Times New Roman" w:hAnsi="Times New Roman"/>
          <w:b/>
          <w:i/>
          <w:sz w:val="28"/>
          <w:szCs w:val="28"/>
        </w:rPr>
      </w:pPr>
      <w:r>
        <w:rPr>
          <w:rFonts w:ascii="Times New Roman" w:hAnsi="Times New Roman"/>
          <w:b/>
          <w:i/>
          <w:sz w:val="28"/>
          <w:szCs w:val="28"/>
        </w:rPr>
        <w:t>6.4.</w:t>
      </w:r>
      <w:r w:rsidRPr="00ED09D5">
        <w:rPr>
          <w:rFonts w:ascii="Times New Roman" w:hAnsi="Times New Roman"/>
          <w:b/>
          <w:i/>
          <w:sz w:val="28"/>
          <w:szCs w:val="28"/>
        </w:rPr>
        <w:t>Опухоли обменного типа (синдром Кушинга)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При возникновении в коре надпочечников у детей кортикостеромы развивается характерная клиническая картина надпочечно-коркового синдрома, получившего повсеместно название синдрома Кушинга. Боль</w:t>
      </w:r>
      <w:r w:rsidRPr="00ED09D5">
        <w:rPr>
          <w:rFonts w:ascii="Times New Roman" w:hAnsi="Times New Roman"/>
          <w:sz w:val="28"/>
          <w:szCs w:val="28"/>
        </w:rPr>
        <w:softHyphen/>
        <w:t>шие количества стероидных соединений, которые секретируются опухолью надпочечника, приводят к нарушению всех видов обмена.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Среди детей пубертатного возраста и взрослых преобладают (60-80 %) случаи болезни Иценко-Кушинга. В раннем </w:t>
      </w:r>
      <w:r>
        <w:rPr>
          <w:rFonts w:ascii="Times New Roman" w:hAnsi="Times New Roman"/>
          <w:sz w:val="28"/>
          <w:szCs w:val="28"/>
        </w:rPr>
        <w:t>детском возрасте гораздо чаще (</w:t>
      </w:r>
      <w:r w:rsidRPr="00ED09D5">
        <w:rPr>
          <w:rFonts w:ascii="Times New Roman" w:hAnsi="Times New Roman"/>
          <w:sz w:val="28"/>
          <w:szCs w:val="28"/>
        </w:rPr>
        <w:t>50-60% патологического гиперкорцитизма) встречаются глюкокортико</w:t>
      </w:r>
      <w:r>
        <w:rPr>
          <w:rFonts w:ascii="Times New Roman" w:hAnsi="Times New Roman"/>
          <w:sz w:val="28"/>
          <w:szCs w:val="28"/>
        </w:rPr>
        <w:t>-</w:t>
      </w:r>
      <w:r w:rsidRPr="00ED09D5">
        <w:rPr>
          <w:rFonts w:ascii="Times New Roman" w:hAnsi="Times New Roman"/>
          <w:sz w:val="28"/>
          <w:szCs w:val="28"/>
        </w:rPr>
        <w:t>продуцирующие аденомы надпочечников. Эктопический</w:t>
      </w:r>
      <w:r>
        <w:rPr>
          <w:rFonts w:ascii="Times New Roman" w:hAnsi="Times New Roman"/>
          <w:sz w:val="28"/>
          <w:szCs w:val="28"/>
        </w:rPr>
        <w:t xml:space="preserve"> </w:t>
      </w:r>
      <w:r w:rsidRPr="00ED09D5">
        <w:rPr>
          <w:rFonts w:ascii="Times New Roman" w:hAnsi="Times New Roman"/>
          <w:sz w:val="28"/>
          <w:szCs w:val="28"/>
        </w:rPr>
        <w:t>АКТГ-синдром встречается у 10-15% больных с патологическим гиперкортицизмом.</w:t>
      </w:r>
    </w:p>
    <w:p w:rsidR="008C53FF" w:rsidRPr="00ED09D5" w:rsidRDefault="008C53FF" w:rsidP="004E397E">
      <w:pPr>
        <w:spacing w:after="0"/>
        <w:ind w:firstLine="708"/>
        <w:jc w:val="both"/>
        <w:rPr>
          <w:rFonts w:ascii="Times New Roman" w:hAnsi="Times New Roman"/>
          <w:sz w:val="28"/>
          <w:szCs w:val="28"/>
        </w:rPr>
      </w:pPr>
      <w:r>
        <w:rPr>
          <w:noProof/>
        </w:rPr>
        <w:drawing>
          <wp:anchor distT="0" distB="0" distL="114300" distR="114300" simplePos="0" relativeHeight="251684864" behindDoc="0" locked="0" layoutInCell="1" allowOverlap="1">
            <wp:simplePos x="0" y="0"/>
            <wp:positionH relativeFrom="column">
              <wp:posOffset>2647950</wp:posOffset>
            </wp:positionH>
            <wp:positionV relativeFrom="paragraph">
              <wp:posOffset>814070</wp:posOffset>
            </wp:positionV>
            <wp:extent cx="3616960" cy="4382135"/>
            <wp:effectExtent l="19050" t="0" r="2540"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srcRect l="4073"/>
                    <a:stretch>
                      <a:fillRect/>
                    </a:stretch>
                  </pic:blipFill>
                  <pic:spPr bwMode="auto">
                    <a:xfrm>
                      <a:off x="0" y="0"/>
                      <a:ext cx="3616960" cy="4382135"/>
                    </a:xfrm>
                    <a:prstGeom prst="rect">
                      <a:avLst/>
                    </a:prstGeom>
                    <a:noFill/>
                  </pic:spPr>
                </pic:pic>
              </a:graphicData>
            </a:graphic>
          </wp:anchor>
        </w:drawing>
      </w:r>
      <w:r w:rsidRPr="00ED09D5">
        <w:rPr>
          <w:rFonts w:ascii="Times New Roman" w:hAnsi="Times New Roman"/>
          <w:b/>
          <w:sz w:val="28"/>
          <w:szCs w:val="28"/>
        </w:rPr>
        <w:t>Клиника.</w:t>
      </w:r>
      <w:r>
        <w:rPr>
          <w:rFonts w:ascii="Times New Roman" w:hAnsi="Times New Roman"/>
          <w:b/>
          <w:sz w:val="28"/>
          <w:szCs w:val="28"/>
        </w:rPr>
        <w:t xml:space="preserve"> </w:t>
      </w:r>
      <w:r w:rsidRPr="00ED09D5">
        <w:rPr>
          <w:rFonts w:ascii="Times New Roman" w:hAnsi="Times New Roman"/>
          <w:sz w:val="28"/>
          <w:szCs w:val="28"/>
        </w:rPr>
        <w:t>Основная клиническая симптоматика при синдроме Кушин</w:t>
      </w:r>
      <w:r w:rsidRPr="00ED09D5">
        <w:rPr>
          <w:rFonts w:ascii="Times New Roman" w:hAnsi="Times New Roman"/>
          <w:sz w:val="28"/>
          <w:szCs w:val="28"/>
        </w:rPr>
        <w:softHyphen/>
        <w:t xml:space="preserve">га </w:t>
      </w:r>
      <w:r w:rsidRPr="008C53FF">
        <w:rPr>
          <w:rFonts w:ascii="Times New Roman" w:hAnsi="Times New Roman"/>
          <w:sz w:val="28"/>
          <w:szCs w:val="28"/>
        </w:rPr>
        <w:t xml:space="preserve">определяется </w:t>
      </w:r>
      <w:r w:rsidRPr="008C53FF">
        <w:rPr>
          <w:rStyle w:val="610"/>
          <w:b w:val="0"/>
          <w:bCs/>
          <w:color w:val="auto"/>
          <w:sz w:val="28"/>
          <w:szCs w:val="28"/>
        </w:rPr>
        <w:t xml:space="preserve">опухолью </w:t>
      </w:r>
      <w:r w:rsidRPr="00ED09D5">
        <w:rPr>
          <w:rFonts w:ascii="Times New Roman" w:hAnsi="Times New Roman"/>
          <w:sz w:val="28"/>
          <w:szCs w:val="28"/>
        </w:rPr>
        <w:t>коры надпочечника — кортикостеромой, выде</w:t>
      </w:r>
      <w:r w:rsidRPr="00ED09D5">
        <w:rPr>
          <w:rFonts w:ascii="Times New Roman" w:hAnsi="Times New Roman"/>
          <w:sz w:val="28"/>
          <w:szCs w:val="28"/>
        </w:rPr>
        <w:softHyphen/>
        <w:t>ляющей в кровь в избыточном количестве кортикостероиды, преимущест</w:t>
      </w:r>
      <w:r w:rsidRPr="00ED09D5">
        <w:rPr>
          <w:rFonts w:ascii="Times New Roman" w:hAnsi="Times New Roman"/>
          <w:sz w:val="28"/>
          <w:szCs w:val="28"/>
        </w:rPr>
        <w:softHyphen/>
        <w:t>венно глюкокортикоидной группы. Кортикостерома может протекать по типу простой доброкачественной аденомы или аденокарциномы. Бурное развитие симптомо</w:t>
      </w:r>
      <w:r>
        <w:rPr>
          <w:rFonts w:ascii="Times New Roman" w:hAnsi="Times New Roman"/>
          <w:sz w:val="28"/>
          <w:szCs w:val="28"/>
          <w:lang w:val="uz-Cyrl-UZ"/>
        </w:rPr>
        <w:t>-</w:t>
      </w:r>
      <w:r w:rsidRPr="00ED09D5">
        <w:rPr>
          <w:rFonts w:ascii="Times New Roman" w:hAnsi="Times New Roman"/>
          <w:sz w:val="28"/>
          <w:szCs w:val="28"/>
        </w:rPr>
        <w:t>комплекса скорее указывает на злокачественный рост опухоли. Это часто наблюдают у детей раннего возраста. Однако клини</w:t>
      </w:r>
      <w:r w:rsidRPr="00ED09D5">
        <w:rPr>
          <w:rFonts w:ascii="Times New Roman" w:hAnsi="Times New Roman"/>
          <w:sz w:val="28"/>
          <w:szCs w:val="28"/>
        </w:rPr>
        <w:softHyphen/>
        <w:t>ческие признаки кортикостеромы у детей могут развиваться медленно и нередко вначале остаются не замеченными родителями. Внешний вид ребенка меняется</w:t>
      </w:r>
      <w:r>
        <w:rPr>
          <w:rFonts w:ascii="Times New Roman" w:hAnsi="Times New Roman"/>
          <w:sz w:val="28"/>
          <w:szCs w:val="28"/>
          <w:lang w:val="uz-Cyrl-UZ"/>
        </w:rPr>
        <w:t>,</w:t>
      </w:r>
      <w:r w:rsidR="0031649B">
        <w:rPr>
          <w:rFonts w:ascii="Times New Roman" w:hAnsi="Times New Roman"/>
          <w:sz w:val="28"/>
          <w:szCs w:val="28"/>
          <w:lang w:val="uz-Cyrl-UZ"/>
        </w:rPr>
        <w:t xml:space="preserve"> </w:t>
      </w:r>
      <w:r w:rsidRPr="00ED09D5">
        <w:rPr>
          <w:rFonts w:ascii="Times New Roman" w:hAnsi="Times New Roman"/>
          <w:sz w:val="28"/>
          <w:szCs w:val="28"/>
        </w:rPr>
        <w:t>прежде всего</w:t>
      </w:r>
      <w:r>
        <w:rPr>
          <w:rFonts w:ascii="Times New Roman" w:hAnsi="Times New Roman"/>
          <w:sz w:val="28"/>
          <w:szCs w:val="28"/>
          <w:lang w:val="uz-Cyrl-UZ"/>
        </w:rPr>
        <w:t>,</w:t>
      </w:r>
      <w:r w:rsidRPr="00ED09D5">
        <w:rPr>
          <w:rFonts w:ascii="Times New Roman" w:hAnsi="Times New Roman"/>
          <w:sz w:val="28"/>
          <w:szCs w:val="28"/>
        </w:rPr>
        <w:t xml:space="preserve"> вследствие развития ожирения с избы</w:t>
      </w:r>
      <w:r w:rsidRPr="00ED09D5">
        <w:rPr>
          <w:rFonts w:ascii="Times New Roman" w:hAnsi="Times New Roman"/>
          <w:sz w:val="28"/>
          <w:szCs w:val="28"/>
        </w:rPr>
        <w:softHyphen/>
        <w:t>точным отложением жира на туловище и лице (круглое, лунообразное лицо). Скопление жира бывает на верхней части туловища и плечах. Нижняя часть туловища и конечности остаются относительно тонкими.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Следует учитывать, что у детей грудного возраста ожирение может быть равномерным. Однако всегда должно настораживать его быстрое развитие, особенно в сочетании с характерным круглым и крас</w:t>
      </w:r>
      <w:r w:rsidRPr="00ED09D5">
        <w:rPr>
          <w:rFonts w:ascii="Times New Roman" w:hAnsi="Times New Roman"/>
          <w:sz w:val="28"/>
          <w:szCs w:val="28"/>
        </w:rPr>
        <w:softHyphen/>
        <w:t>ным лицом.</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В патологический процесс вовлекаются и кожные покровы. Кожа ста</w:t>
      </w:r>
      <w:r w:rsidRPr="00ED09D5">
        <w:rPr>
          <w:rFonts w:ascii="Times New Roman" w:hAnsi="Times New Roman"/>
          <w:sz w:val="28"/>
          <w:szCs w:val="28"/>
        </w:rPr>
        <w:softHyphen/>
        <w:t>новится нечистой, появляются угри, причем они могут стать одним из ранних симптомов кортикостеромы.</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Довольно рано появляются красные или красно-бурые полосы растя</w:t>
      </w:r>
      <w:r w:rsidRPr="00ED09D5">
        <w:rPr>
          <w:rFonts w:ascii="Times New Roman" w:hAnsi="Times New Roman"/>
          <w:sz w:val="28"/>
          <w:szCs w:val="28"/>
        </w:rPr>
        <w:softHyphen/>
        <w:t>жения (стрии) на бедрах, ягодицах, внизу живота, чаще у детей стар</w:t>
      </w:r>
      <w:r w:rsidRPr="00ED09D5">
        <w:rPr>
          <w:rFonts w:ascii="Times New Roman" w:hAnsi="Times New Roman"/>
          <w:sz w:val="28"/>
          <w:szCs w:val="28"/>
        </w:rPr>
        <w:softHyphen/>
        <w:t>шего возраста.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 детей грудного возраста этот симптом непостоянен. Наблюдается усиленный рост пушковых волос на теле. Изменяется цвет кожи, появ</w:t>
      </w:r>
      <w:r w:rsidRPr="00ED09D5">
        <w:rPr>
          <w:rFonts w:ascii="Times New Roman" w:hAnsi="Times New Roman"/>
          <w:sz w:val="28"/>
          <w:szCs w:val="28"/>
        </w:rPr>
        <w:softHyphen/>
        <w:t>ляются плеторические пятна, участки цианотичного или медно-красного цвета; могут встречаться экхимозы. Кожа становится сухой, шершавой, выражены акроцианоз и синюшность ягодиц. Нередко развиваются гной</w:t>
      </w:r>
      <w:r w:rsidRPr="00ED09D5">
        <w:rPr>
          <w:rFonts w:ascii="Times New Roman" w:hAnsi="Times New Roman"/>
          <w:sz w:val="28"/>
          <w:szCs w:val="28"/>
        </w:rPr>
        <w:softHyphen/>
        <w:t>ничковые поражения кожи на лице, груди, спине.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Гирсутизм может быть различ</w:t>
      </w:r>
      <w:r w:rsidRPr="00ED09D5">
        <w:rPr>
          <w:rFonts w:ascii="Times New Roman" w:hAnsi="Times New Roman"/>
          <w:sz w:val="28"/>
          <w:szCs w:val="28"/>
        </w:rPr>
        <w:softHyphen/>
        <w:t>ной степени. Вирилизация у дево</w:t>
      </w:r>
      <w:r w:rsidRPr="00ED09D5">
        <w:rPr>
          <w:rFonts w:ascii="Times New Roman" w:hAnsi="Times New Roman"/>
          <w:sz w:val="28"/>
          <w:szCs w:val="28"/>
        </w:rPr>
        <w:softHyphen/>
        <w:t>чек проявляется некоторой гипер</w:t>
      </w:r>
      <w:r w:rsidRPr="00ED09D5">
        <w:rPr>
          <w:rFonts w:ascii="Times New Roman" w:hAnsi="Times New Roman"/>
          <w:sz w:val="28"/>
          <w:szCs w:val="28"/>
        </w:rPr>
        <w:softHyphen/>
        <w:t>трофией клитора, а у мальчиков — увеличением полового члена.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Рост детей при синдроме Ку</w:t>
      </w:r>
      <w:r w:rsidRPr="00ED09D5">
        <w:rPr>
          <w:rFonts w:ascii="Times New Roman" w:hAnsi="Times New Roman"/>
          <w:sz w:val="28"/>
          <w:szCs w:val="28"/>
        </w:rPr>
        <w:softHyphen/>
        <w:t>шинга обычно задержан, что об</w:t>
      </w:r>
      <w:r w:rsidRPr="00ED09D5">
        <w:rPr>
          <w:rFonts w:ascii="Times New Roman" w:hAnsi="Times New Roman"/>
          <w:sz w:val="28"/>
          <w:szCs w:val="28"/>
        </w:rPr>
        <w:softHyphen/>
        <w:t>условлено усиленным распадом белков (катаболический эффект глюкокортикоидов). Рост больных обычно ниже среднего для их воз</w:t>
      </w:r>
      <w:r w:rsidRPr="00ED09D5">
        <w:rPr>
          <w:rFonts w:ascii="Times New Roman" w:hAnsi="Times New Roman"/>
          <w:sz w:val="28"/>
          <w:szCs w:val="28"/>
        </w:rPr>
        <w:softHyphen/>
        <w:t>раста; развитие эпифизов немно</w:t>
      </w:r>
      <w:r w:rsidRPr="00ED09D5">
        <w:rPr>
          <w:rFonts w:ascii="Times New Roman" w:hAnsi="Times New Roman"/>
          <w:sz w:val="28"/>
          <w:szCs w:val="28"/>
        </w:rPr>
        <w:softHyphen/>
        <w:t>го задержано.</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 больных часто отмечается распространенный гипертрихоз; вторич</w:t>
      </w:r>
      <w:r w:rsidRPr="00ED09D5">
        <w:rPr>
          <w:rFonts w:ascii="Times New Roman" w:hAnsi="Times New Roman"/>
          <w:sz w:val="28"/>
          <w:szCs w:val="28"/>
        </w:rPr>
        <w:softHyphen/>
        <w:t>ное оволосение появляется рано как у мальчиков, так и у девочек, что объясняется избыточной продукцией андрогенов. Однако при синдроме Кушинга преждевременное появление полового оволосения сочетается с задержкой истинного полового развития. Это сочетание нередко называют ложным преждевременным половым развитием, поскольку у мальчиков яички обычно недоразвиты, а у девочек остаются инфантильными поло</w:t>
      </w:r>
      <w:r w:rsidRPr="00ED09D5">
        <w:rPr>
          <w:rFonts w:ascii="Times New Roman" w:hAnsi="Times New Roman"/>
          <w:sz w:val="28"/>
          <w:szCs w:val="28"/>
        </w:rPr>
        <w:softHyphen/>
        <w:t>вые губы, влагалище и яичники.</w:t>
      </w:r>
    </w:p>
    <w:p w:rsidR="008C53FF" w:rsidRPr="00ED09D5" w:rsidRDefault="008C53FF" w:rsidP="004E397E">
      <w:pPr>
        <w:spacing w:after="0"/>
        <w:ind w:firstLine="708"/>
        <w:jc w:val="both"/>
        <w:rPr>
          <w:rFonts w:ascii="Times New Roman" w:hAnsi="Times New Roman"/>
          <w:sz w:val="28"/>
          <w:szCs w:val="28"/>
        </w:rPr>
      </w:pPr>
      <w:r w:rsidRPr="00A9529E">
        <w:rPr>
          <w:rFonts w:ascii="Times New Roman" w:hAnsi="Times New Roman"/>
          <w:i/>
          <w:sz w:val="28"/>
          <w:szCs w:val="28"/>
        </w:rPr>
        <w:t>Диагноз и дифференциальный диагноз.</w:t>
      </w:r>
      <w:r w:rsidRPr="00ED09D5">
        <w:rPr>
          <w:rFonts w:ascii="Times New Roman" w:hAnsi="Times New Roman"/>
          <w:sz w:val="28"/>
          <w:szCs w:val="28"/>
        </w:rPr>
        <w:t xml:space="preserve"> Диагностика опухоли надпо</w:t>
      </w:r>
      <w:r w:rsidRPr="00ED09D5">
        <w:rPr>
          <w:rFonts w:ascii="Times New Roman" w:hAnsi="Times New Roman"/>
          <w:sz w:val="28"/>
          <w:szCs w:val="28"/>
        </w:rPr>
        <w:softHyphen/>
        <w:t>чечника трудна, особенно в начальном периоде заболевания.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Очень важны гормональные исследования.</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Высокие показатели 17-ОКС и 17-КС в суточ</w:t>
      </w:r>
      <w:r w:rsidRPr="00ED09D5">
        <w:rPr>
          <w:rFonts w:ascii="Times New Roman" w:hAnsi="Times New Roman"/>
          <w:sz w:val="28"/>
          <w:szCs w:val="28"/>
        </w:rPr>
        <w:softHyphen/>
        <w:t>ной моче при соответствующей клинической картине позволяют предположить опухоль ко</w:t>
      </w:r>
      <w:r w:rsidRPr="00ED09D5">
        <w:rPr>
          <w:rFonts w:ascii="Times New Roman" w:hAnsi="Times New Roman"/>
          <w:sz w:val="28"/>
          <w:szCs w:val="28"/>
        </w:rPr>
        <w:softHyphen/>
        <w:t>ры надпочечника, однако и нормальные их ко</w:t>
      </w:r>
      <w:r w:rsidRPr="00ED09D5">
        <w:rPr>
          <w:rFonts w:ascii="Times New Roman" w:hAnsi="Times New Roman"/>
          <w:sz w:val="28"/>
          <w:szCs w:val="28"/>
        </w:rPr>
        <w:softHyphen/>
        <w:t>личества не дают основания отвергнуть диагноз кортикостеромы.</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Для дифференциальной диагностики приме</w:t>
      </w:r>
      <w:r w:rsidRPr="00ED09D5">
        <w:rPr>
          <w:rFonts w:ascii="Times New Roman" w:hAnsi="Times New Roman"/>
          <w:sz w:val="28"/>
          <w:szCs w:val="28"/>
        </w:rPr>
        <w:softHyphen/>
        <w:t>няют нагрузочные пробы с дексаметазоном, метопироном и АКТГ.</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Проба с дексаметазоном наиболее показа</w:t>
      </w:r>
      <w:r w:rsidRPr="00ED09D5">
        <w:rPr>
          <w:rFonts w:ascii="Times New Roman" w:hAnsi="Times New Roman"/>
          <w:sz w:val="28"/>
          <w:szCs w:val="28"/>
        </w:rPr>
        <w:softHyphen/>
        <w:t>тельна. Эта проба основана на том, что гормо</w:t>
      </w:r>
      <w:r w:rsidRPr="00ED09D5">
        <w:rPr>
          <w:rFonts w:ascii="Times New Roman" w:hAnsi="Times New Roman"/>
          <w:sz w:val="28"/>
          <w:szCs w:val="28"/>
        </w:rPr>
        <w:softHyphen/>
        <w:t>нально-активные опухоли слабо или почти сов</w:t>
      </w:r>
      <w:r w:rsidRPr="00ED09D5">
        <w:rPr>
          <w:rFonts w:ascii="Times New Roman" w:hAnsi="Times New Roman"/>
          <w:sz w:val="28"/>
          <w:szCs w:val="28"/>
        </w:rPr>
        <w:softHyphen/>
        <w:t>сем не реагируют на стимулирующее действие эндогенного АКТГ и у больных с опухолью не отмечается сколько-нибудь заметного снижения уровня 17-ОКС и 17-КС в моче после введения дексаметазона.</w:t>
      </w:r>
    </w:p>
    <w:p w:rsidR="008C53FF" w:rsidRDefault="008C53FF" w:rsidP="004E397E">
      <w:pPr>
        <w:spacing w:after="0"/>
        <w:jc w:val="both"/>
        <w:rPr>
          <w:rFonts w:ascii="Times New Roman" w:hAnsi="Times New Roman"/>
          <w:sz w:val="28"/>
          <w:szCs w:val="28"/>
        </w:rPr>
      </w:pPr>
    </w:p>
    <w:p w:rsidR="008C53FF" w:rsidRPr="00E44421" w:rsidRDefault="008C53FF" w:rsidP="004E397E">
      <w:pPr>
        <w:rPr>
          <w:rFonts w:ascii="Times New Roman" w:hAnsi="Times New Roman"/>
          <w:sz w:val="28"/>
          <w:szCs w:val="28"/>
        </w:rPr>
      </w:pPr>
    </w:p>
    <w:p w:rsidR="008C53FF" w:rsidRPr="00E44421" w:rsidRDefault="008C53FF" w:rsidP="004E397E">
      <w:pPr>
        <w:rPr>
          <w:rFonts w:ascii="Times New Roman" w:hAnsi="Times New Roman"/>
          <w:sz w:val="28"/>
          <w:szCs w:val="28"/>
        </w:rPr>
      </w:pPr>
    </w:p>
    <w:p w:rsidR="008C53FF" w:rsidRPr="00E44421" w:rsidRDefault="008C53FF" w:rsidP="004E397E">
      <w:pPr>
        <w:rPr>
          <w:rFonts w:ascii="Times New Roman" w:hAnsi="Times New Roman"/>
          <w:sz w:val="28"/>
          <w:szCs w:val="28"/>
        </w:rPr>
      </w:pPr>
    </w:p>
    <w:p w:rsidR="008C53FF" w:rsidRPr="00E44421" w:rsidRDefault="008C53FF" w:rsidP="004E397E">
      <w:pPr>
        <w:rPr>
          <w:rFonts w:ascii="Times New Roman" w:hAnsi="Times New Roman"/>
          <w:sz w:val="28"/>
          <w:szCs w:val="28"/>
        </w:rPr>
      </w:pPr>
    </w:p>
    <w:p w:rsidR="008C53FF" w:rsidRPr="00E44421" w:rsidRDefault="008C53FF" w:rsidP="004E397E">
      <w:pPr>
        <w:keepNext/>
        <w:spacing w:after="0"/>
        <w:jc w:val="both"/>
        <w:rPr>
          <w:rFonts w:ascii="Times New Roman" w:hAnsi="Times New Roman"/>
          <w:b/>
          <w:sz w:val="28"/>
        </w:rPr>
      </w:pPr>
      <w:r w:rsidRPr="00E44421">
        <w:rPr>
          <w:rFonts w:ascii="Times New Roman" w:hAnsi="Times New Roman"/>
          <w:b/>
          <w:sz w:val="28"/>
        </w:rPr>
        <w:t>Алгоритм диагностики синдрома Кушинга</w:t>
      </w:r>
    </w:p>
    <w:p w:rsidR="008C53FF" w:rsidRDefault="008C53FF" w:rsidP="004E397E">
      <w:pPr>
        <w:keepNext/>
        <w:spacing w:after="0"/>
        <w:jc w:val="both"/>
      </w:pPr>
      <w:r>
        <w:rPr>
          <w:rFonts w:ascii="Times New Roman" w:hAnsi="Times New Roman"/>
          <w:noProof/>
          <w:sz w:val="28"/>
          <w:szCs w:val="28"/>
        </w:rPr>
        <w:drawing>
          <wp:inline distT="0" distB="0" distL="0" distR="0">
            <wp:extent cx="5882005" cy="7038975"/>
            <wp:effectExtent l="19050" t="0" r="444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t="3651" b="3299"/>
                    <a:stretch>
                      <a:fillRect/>
                    </a:stretch>
                  </pic:blipFill>
                  <pic:spPr bwMode="auto">
                    <a:xfrm>
                      <a:off x="0" y="0"/>
                      <a:ext cx="5882005" cy="7038975"/>
                    </a:xfrm>
                    <a:prstGeom prst="rect">
                      <a:avLst/>
                    </a:prstGeom>
                    <a:noFill/>
                    <a:ln w="9525">
                      <a:noFill/>
                      <a:miter lim="800000"/>
                      <a:headEnd/>
                      <a:tailEnd/>
                    </a:ln>
                  </pic:spPr>
                </pic:pic>
              </a:graphicData>
            </a:graphic>
          </wp:inline>
        </w:drawing>
      </w:r>
    </w:p>
    <w:p w:rsidR="008C53FF" w:rsidRPr="00ED09D5" w:rsidRDefault="008C53FF" w:rsidP="004E397E">
      <w:pPr>
        <w:pStyle w:val="aff9"/>
        <w:spacing w:line="276" w:lineRule="auto"/>
        <w:jc w:val="both"/>
        <w:rPr>
          <w:rFonts w:ascii="Times New Roman" w:hAnsi="Times New Roman"/>
          <w:sz w:val="28"/>
          <w:szCs w:val="28"/>
        </w:rPr>
      </w:pPr>
    </w:p>
    <w:p w:rsidR="008C53FF" w:rsidRPr="00B10147" w:rsidRDefault="008C53FF" w:rsidP="004E397E">
      <w:pPr>
        <w:spacing w:after="0"/>
        <w:jc w:val="both"/>
        <w:rPr>
          <w:rFonts w:ascii="Times New Roman" w:hAnsi="Times New Roman"/>
          <w:sz w:val="28"/>
          <w:szCs w:val="28"/>
        </w:rPr>
      </w:pPr>
      <w:r w:rsidRPr="00ED09D5">
        <w:rPr>
          <w:rFonts w:ascii="Times New Roman" w:hAnsi="Times New Roman"/>
          <w:b/>
          <w:sz w:val="28"/>
          <w:szCs w:val="28"/>
        </w:rPr>
        <w:t>Лечение</w:t>
      </w:r>
      <w:r w:rsidRPr="00ED09D5">
        <w:rPr>
          <w:rFonts w:ascii="Times New Roman" w:hAnsi="Times New Roman"/>
          <w:sz w:val="28"/>
          <w:szCs w:val="28"/>
        </w:rPr>
        <w:t>. Немедленное</w:t>
      </w:r>
      <w:r w:rsidR="0031649B">
        <w:rPr>
          <w:rFonts w:ascii="Times New Roman" w:hAnsi="Times New Roman"/>
          <w:sz w:val="28"/>
          <w:szCs w:val="28"/>
        </w:rPr>
        <w:t xml:space="preserve"> </w:t>
      </w:r>
      <w:r w:rsidRPr="00ED09D5">
        <w:rPr>
          <w:rFonts w:ascii="Times New Roman" w:hAnsi="Times New Roman"/>
          <w:sz w:val="28"/>
          <w:szCs w:val="28"/>
        </w:rPr>
        <w:t xml:space="preserve"> удаление опухоли остается единственным ме</w:t>
      </w:r>
      <w:r>
        <w:rPr>
          <w:rFonts w:ascii="Times New Roman" w:hAnsi="Times New Roman"/>
          <w:sz w:val="28"/>
          <w:szCs w:val="28"/>
        </w:rPr>
        <w:t xml:space="preserve">тодом лечения, </w:t>
      </w:r>
      <w:r w:rsidRPr="00B10147">
        <w:rPr>
          <w:rFonts w:ascii="Times New Roman" w:hAnsi="Times New Roman"/>
          <w:sz w:val="28"/>
          <w:szCs w:val="28"/>
        </w:rPr>
        <w:t xml:space="preserve">в части случаев включает назначение медикаментозных препаратов, снижающих функцию коры надпочечников. </w:t>
      </w:r>
    </w:p>
    <w:p w:rsidR="008C53FF" w:rsidRPr="0031649B" w:rsidRDefault="008C53FF" w:rsidP="004E397E">
      <w:pPr>
        <w:spacing w:after="0"/>
        <w:jc w:val="both"/>
        <w:rPr>
          <w:rFonts w:ascii="Times New Roman" w:hAnsi="Times New Roman"/>
          <w:b/>
          <w:sz w:val="28"/>
          <w:szCs w:val="28"/>
        </w:rPr>
      </w:pPr>
      <w:r w:rsidRPr="0031649B">
        <w:rPr>
          <w:rFonts w:ascii="Times New Roman" w:hAnsi="Times New Roman"/>
          <w:b/>
          <w:sz w:val="28"/>
          <w:szCs w:val="28"/>
        </w:rPr>
        <w:t>Медикаментозные препараты,снижающие выработку кортизола («адреностатики»)</w:t>
      </w:r>
    </w:p>
    <w:tbl>
      <w:tblPr>
        <w:tblStyle w:val="a8"/>
        <w:tblW w:w="0" w:type="auto"/>
        <w:tblLayout w:type="fixed"/>
        <w:tblLook w:val="04A0" w:firstRow="1" w:lastRow="0" w:firstColumn="1" w:lastColumn="0" w:noHBand="0" w:noVBand="1"/>
      </w:tblPr>
      <w:tblGrid>
        <w:gridCol w:w="3355"/>
        <w:gridCol w:w="10"/>
        <w:gridCol w:w="3146"/>
        <w:gridCol w:w="2386"/>
      </w:tblGrid>
      <w:tr w:rsidR="008C53FF" w:rsidRPr="00B10147" w:rsidTr="00674D21">
        <w:tc>
          <w:tcPr>
            <w:tcW w:w="3365" w:type="dxa"/>
            <w:gridSpan w:val="2"/>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 xml:space="preserve">Препараты </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Механизм действия</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Суточные дозы</w:t>
            </w:r>
          </w:p>
        </w:tc>
      </w:tr>
      <w:tr w:rsidR="008C53FF" w:rsidRPr="00B10147" w:rsidTr="00674D21">
        <w:tc>
          <w:tcPr>
            <w:tcW w:w="8897" w:type="dxa"/>
            <w:gridSpan w:val="4"/>
          </w:tcPr>
          <w:p w:rsidR="008C53FF" w:rsidRPr="00B10147" w:rsidRDefault="008C53FF" w:rsidP="004E397E">
            <w:pPr>
              <w:pStyle w:val="a6"/>
              <w:numPr>
                <w:ilvl w:val="0"/>
                <w:numId w:val="51"/>
              </w:numPr>
              <w:spacing w:after="0" w:line="276" w:lineRule="auto"/>
              <w:jc w:val="center"/>
              <w:rPr>
                <w:rFonts w:ascii="Times New Roman" w:hAnsi="Times New Roman"/>
                <w:sz w:val="28"/>
                <w:szCs w:val="28"/>
              </w:rPr>
            </w:pPr>
            <w:r w:rsidRPr="00B10147">
              <w:rPr>
                <w:rFonts w:ascii="Times New Roman" w:hAnsi="Times New Roman"/>
                <w:sz w:val="28"/>
                <w:szCs w:val="28"/>
              </w:rPr>
              <w:t>Центрального действия</w:t>
            </w:r>
          </w:p>
        </w:tc>
      </w:tr>
      <w:tr w:rsidR="008C53FF" w:rsidRPr="00B10147" w:rsidTr="00674D21">
        <w:tc>
          <w:tcPr>
            <w:tcW w:w="3365" w:type="dxa"/>
            <w:gridSpan w:val="2"/>
          </w:tcPr>
          <w:p w:rsidR="008C53FF" w:rsidRPr="00B10147" w:rsidRDefault="008C53FF" w:rsidP="004E397E">
            <w:pPr>
              <w:jc w:val="both"/>
              <w:rPr>
                <w:rFonts w:ascii="Times New Roman" w:hAnsi="Times New Roman"/>
                <w:sz w:val="28"/>
                <w:szCs w:val="28"/>
                <w:lang w:val="en-US"/>
              </w:rPr>
            </w:pPr>
            <w:r w:rsidRPr="00B10147">
              <w:rPr>
                <w:rFonts w:ascii="Times New Roman" w:hAnsi="Times New Roman"/>
                <w:sz w:val="28"/>
                <w:szCs w:val="28"/>
              </w:rPr>
              <w:t>Ципрогептадин</w:t>
            </w:r>
            <w:r w:rsidRPr="00B10147">
              <w:rPr>
                <w:rFonts w:ascii="Times New Roman" w:hAnsi="Times New Roman"/>
                <w:sz w:val="28"/>
                <w:szCs w:val="28"/>
                <w:lang w:val="en-US"/>
              </w:rPr>
              <w:t>(Peritol)</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Антисеротониновый</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16-24 мг</w:t>
            </w:r>
          </w:p>
        </w:tc>
      </w:tr>
      <w:tr w:rsidR="008C53FF" w:rsidRPr="00B10147" w:rsidTr="00674D21">
        <w:tc>
          <w:tcPr>
            <w:tcW w:w="3365" w:type="dxa"/>
            <w:gridSpan w:val="2"/>
          </w:tcPr>
          <w:p w:rsidR="008C53FF" w:rsidRPr="00B10147" w:rsidRDefault="008C53FF" w:rsidP="004E397E">
            <w:pPr>
              <w:jc w:val="both"/>
              <w:rPr>
                <w:rFonts w:ascii="Times New Roman" w:hAnsi="Times New Roman"/>
                <w:sz w:val="28"/>
                <w:szCs w:val="28"/>
                <w:lang w:val="en-US"/>
              </w:rPr>
            </w:pPr>
            <w:r w:rsidRPr="00B10147">
              <w:rPr>
                <w:rFonts w:ascii="Times New Roman" w:hAnsi="Times New Roman"/>
                <w:sz w:val="28"/>
                <w:szCs w:val="28"/>
              </w:rPr>
              <w:t>Бромкриптин</w:t>
            </w:r>
            <w:r w:rsidRPr="00B10147">
              <w:rPr>
                <w:rFonts w:ascii="Times New Roman" w:hAnsi="Times New Roman"/>
                <w:sz w:val="28"/>
                <w:szCs w:val="28"/>
                <w:lang w:val="en-US"/>
              </w:rPr>
              <w:t>(Bromcriptin, Bromcriptinpoli, Parlodel)</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Дофаминергический</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2,5-10 мг</w:t>
            </w:r>
          </w:p>
        </w:tc>
      </w:tr>
      <w:tr w:rsidR="008C53FF" w:rsidRPr="00B10147" w:rsidTr="00674D21">
        <w:tc>
          <w:tcPr>
            <w:tcW w:w="3365" w:type="dxa"/>
            <w:gridSpan w:val="2"/>
          </w:tcPr>
          <w:p w:rsidR="008C53FF" w:rsidRPr="00B10147" w:rsidRDefault="008C53FF" w:rsidP="004E397E">
            <w:pPr>
              <w:jc w:val="both"/>
              <w:rPr>
                <w:rFonts w:ascii="Times New Roman" w:hAnsi="Times New Roman"/>
                <w:sz w:val="28"/>
                <w:szCs w:val="28"/>
                <w:lang w:val="en-US"/>
              </w:rPr>
            </w:pPr>
            <w:r w:rsidRPr="00B10147">
              <w:rPr>
                <w:rFonts w:ascii="Times New Roman" w:hAnsi="Times New Roman"/>
                <w:sz w:val="28"/>
                <w:szCs w:val="28"/>
              </w:rPr>
              <w:t xml:space="preserve">Резерпин </w:t>
            </w:r>
            <w:r w:rsidRPr="00B10147">
              <w:rPr>
                <w:rFonts w:ascii="Times New Roman" w:hAnsi="Times New Roman"/>
                <w:sz w:val="28"/>
                <w:szCs w:val="28"/>
                <w:lang w:val="en-US"/>
              </w:rPr>
              <w:t>(Reserpin)</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 xml:space="preserve">Симпатолитический </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1-2 мг</w:t>
            </w:r>
          </w:p>
        </w:tc>
      </w:tr>
      <w:tr w:rsidR="008C53FF" w:rsidRPr="00B10147" w:rsidTr="00674D21">
        <w:tc>
          <w:tcPr>
            <w:tcW w:w="3365" w:type="dxa"/>
            <w:gridSpan w:val="2"/>
          </w:tcPr>
          <w:p w:rsidR="008C53FF" w:rsidRPr="00B10147" w:rsidRDefault="008C53FF" w:rsidP="004E397E">
            <w:pPr>
              <w:jc w:val="both"/>
              <w:rPr>
                <w:rFonts w:ascii="Times New Roman" w:hAnsi="Times New Roman"/>
                <w:sz w:val="28"/>
                <w:szCs w:val="28"/>
                <w:lang w:val="en-US"/>
              </w:rPr>
            </w:pPr>
            <w:r w:rsidRPr="00B10147">
              <w:rPr>
                <w:rFonts w:ascii="Times New Roman" w:hAnsi="Times New Roman"/>
                <w:sz w:val="28"/>
                <w:szCs w:val="28"/>
              </w:rPr>
              <w:t>Фенитоин</w:t>
            </w:r>
            <w:r w:rsidRPr="00B10147">
              <w:rPr>
                <w:rFonts w:ascii="Times New Roman" w:hAnsi="Times New Roman"/>
                <w:sz w:val="28"/>
                <w:szCs w:val="28"/>
                <w:lang w:val="en-US"/>
              </w:rPr>
              <w:t>(Dipheninum)</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ГАМКергический</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300 мг</w:t>
            </w:r>
          </w:p>
        </w:tc>
      </w:tr>
      <w:tr w:rsidR="008C53FF" w:rsidRPr="00B10147" w:rsidTr="00674D21">
        <w:tc>
          <w:tcPr>
            <w:tcW w:w="8897" w:type="dxa"/>
            <w:gridSpan w:val="4"/>
          </w:tcPr>
          <w:p w:rsidR="008C53FF" w:rsidRPr="00B10147" w:rsidRDefault="008C53FF" w:rsidP="004E397E">
            <w:pPr>
              <w:pStyle w:val="a6"/>
              <w:numPr>
                <w:ilvl w:val="0"/>
                <w:numId w:val="51"/>
              </w:numPr>
              <w:spacing w:after="0" w:line="276" w:lineRule="auto"/>
              <w:jc w:val="center"/>
              <w:rPr>
                <w:rFonts w:ascii="Times New Roman" w:hAnsi="Times New Roman"/>
                <w:sz w:val="28"/>
                <w:szCs w:val="28"/>
              </w:rPr>
            </w:pPr>
            <w:r w:rsidRPr="00B10147">
              <w:rPr>
                <w:rFonts w:ascii="Times New Roman" w:hAnsi="Times New Roman"/>
                <w:sz w:val="28"/>
                <w:szCs w:val="28"/>
              </w:rPr>
              <w:t>Периферического действия</w:t>
            </w:r>
          </w:p>
        </w:tc>
      </w:tr>
      <w:tr w:rsidR="008C53FF" w:rsidRPr="00B10147" w:rsidTr="00674D21">
        <w:tc>
          <w:tcPr>
            <w:tcW w:w="3365" w:type="dxa"/>
            <w:gridSpan w:val="2"/>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Хлодитан (митотан,лизодрен)</w:t>
            </w:r>
          </w:p>
        </w:tc>
        <w:tc>
          <w:tcPr>
            <w:tcW w:w="314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Селективный цитостатический; ингибитор ферментов стергоидогенеза</w:t>
            </w:r>
          </w:p>
        </w:tc>
        <w:tc>
          <w:tcPr>
            <w:tcW w:w="2386" w:type="dxa"/>
          </w:tcPr>
          <w:p w:rsidR="008C53FF" w:rsidRPr="00B10147" w:rsidRDefault="008C53FF" w:rsidP="004E397E">
            <w:pPr>
              <w:jc w:val="both"/>
              <w:rPr>
                <w:rFonts w:ascii="Times New Roman" w:hAnsi="Times New Roman"/>
                <w:sz w:val="28"/>
                <w:szCs w:val="28"/>
              </w:rPr>
            </w:pPr>
            <w:r w:rsidRPr="00B10147">
              <w:rPr>
                <w:rFonts w:ascii="Times New Roman" w:hAnsi="Times New Roman"/>
                <w:sz w:val="28"/>
                <w:szCs w:val="28"/>
              </w:rPr>
              <w:t>1-10 г(0,1 г/кг); при злокачественных опухолях надпочечнико до 12-24 г (порог переносимый)</w:t>
            </w:r>
          </w:p>
        </w:tc>
      </w:tr>
      <w:tr w:rsidR="008C53FF" w:rsidRPr="00B10147" w:rsidTr="00674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3355" w:type="dxa"/>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Аминоглутетимидм (ориметен,элиптен)</w:t>
            </w:r>
          </w:p>
        </w:tc>
        <w:tc>
          <w:tcPr>
            <w:tcW w:w="3156" w:type="dxa"/>
            <w:gridSpan w:val="2"/>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Ингибитор ферментов стероидогенеза;слабый цитостатический</w:t>
            </w:r>
          </w:p>
        </w:tc>
        <w:tc>
          <w:tcPr>
            <w:tcW w:w="2386" w:type="dxa"/>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500-1000 мг, при эктопическом АКТсиндроме до 1500мг</w:t>
            </w:r>
          </w:p>
        </w:tc>
      </w:tr>
      <w:tr w:rsidR="008C53FF" w:rsidRPr="00B10147" w:rsidTr="00674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3355" w:type="dxa"/>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Кетоконазол</w:t>
            </w:r>
          </w:p>
        </w:tc>
        <w:tc>
          <w:tcPr>
            <w:tcW w:w="3156" w:type="dxa"/>
            <w:gridSpan w:val="2"/>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Ингибитор ферментов стероидогенеза</w:t>
            </w:r>
          </w:p>
        </w:tc>
        <w:tc>
          <w:tcPr>
            <w:tcW w:w="2386" w:type="dxa"/>
          </w:tcPr>
          <w:p w:rsidR="008C53FF" w:rsidRPr="00B10147" w:rsidRDefault="008C53FF" w:rsidP="004E397E">
            <w:pPr>
              <w:ind w:left="108"/>
              <w:jc w:val="both"/>
              <w:rPr>
                <w:rFonts w:ascii="Times New Roman" w:hAnsi="Times New Roman"/>
                <w:sz w:val="28"/>
                <w:szCs w:val="28"/>
              </w:rPr>
            </w:pPr>
            <w:r w:rsidRPr="00B10147">
              <w:rPr>
                <w:rFonts w:ascii="Times New Roman" w:hAnsi="Times New Roman"/>
                <w:sz w:val="28"/>
                <w:szCs w:val="28"/>
              </w:rPr>
              <w:t>600-1200 мг</w:t>
            </w:r>
          </w:p>
        </w:tc>
      </w:tr>
    </w:tbl>
    <w:p w:rsidR="0031649B" w:rsidRDefault="008C53FF" w:rsidP="004E397E">
      <w:pPr>
        <w:spacing w:after="0"/>
        <w:jc w:val="both"/>
        <w:rPr>
          <w:rFonts w:ascii="Times New Roman" w:hAnsi="Times New Roman"/>
          <w:sz w:val="28"/>
          <w:szCs w:val="28"/>
        </w:rPr>
      </w:pPr>
      <w:r w:rsidRPr="00B10147">
        <w:rPr>
          <w:rFonts w:ascii="Times New Roman" w:hAnsi="Times New Roman"/>
          <w:i/>
          <w:sz w:val="28"/>
          <w:szCs w:val="28"/>
        </w:rPr>
        <w:t>Хирургическое лечение:</w:t>
      </w:r>
      <w:r w:rsidR="0031649B">
        <w:rPr>
          <w:rFonts w:ascii="Times New Roman" w:hAnsi="Times New Roman"/>
          <w:i/>
          <w:sz w:val="28"/>
          <w:szCs w:val="28"/>
        </w:rPr>
        <w:t xml:space="preserve"> </w:t>
      </w:r>
      <w:r w:rsidRPr="00ED09D5">
        <w:rPr>
          <w:rFonts w:ascii="Times New Roman" w:hAnsi="Times New Roman"/>
          <w:sz w:val="28"/>
          <w:szCs w:val="28"/>
        </w:rPr>
        <w:t>Большое значение придается предоперационной подготовке. На «здо</w:t>
      </w:r>
      <w:r w:rsidRPr="00ED09D5">
        <w:rPr>
          <w:rFonts w:ascii="Times New Roman" w:hAnsi="Times New Roman"/>
          <w:sz w:val="28"/>
          <w:szCs w:val="28"/>
        </w:rPr>
        <w:softHyphen/>
        <w:t>ровой» противоположной опухоли стороне надпочечник часто бывает ат</w:t>
      </w:r>
      <w:r w:rsidRPr="00ED09D5">
        <w:rPr>
          <w:rFonts w:ascii="Times New Roman" w:hAnsi="Times New Roman"/>
          <w:sz w:val="28"/>
          <w:szCs w:val="28"/>
        </w:rPr>
        <w:softHyphen/>
        <w:t>рофирован, поэтому в день операции необходимо назначать стероидные гормоны. По данным хирургической клиники  детям вполне достаточно утром в день операции ввести 25—75 мг гид</w:t>
      </w:r>
      <w:r w:rsidRPr="00ED09D5">
        <w:rPr>
          <w:rFonts w:ascii="Times New Roman" w:hAnsi="Times New Roman"/>
          <w:sz w:val="28"/>
          <w:szCs w:val="28"/>
        </w:rPr>
        <w:softHyphen/>
        <w:t xml:space="preserve">рокортизона. При артериальной гипертонии необходимо предварительное лечение гипотензивными средствами. </w:t>
      </w:r>
    </w:p>
    <w:p w:rsidR="008C53FF" w:rsidRPr="00ED09D5" w:rsidRDefault="0031649B" w:rsidP="004E397E">
      <w:pPr>
        <w:spacing w:after="0"/>
        <w:jc w:val="both"/>
        <w:rPr>
          <w:rFonts w:ascii="Times New Roman" w:hAnsi="Times New Roman"/>
          <w:sz w:val="28"/>
          <w:szCs w:val="28"/>
        </w:rPr>
      </w:pPr>
      <w:r>
        <w:rPr>
          <w:rFonts w:ascii="Times New Roman" w:hAnsi="Times New Roman"/>
          <w:sz w:val="28"/>
          <w:szCs w:val="28"/>
        </w:rPr>
        <w:tab/>
      </w:r>
      <w:r w:rsidR="008C53FF" w:rsidRPr="00ED09D5">
        <w:rPr>
          <w:rFonts w:ascii="Times New Roman" w:hAnsi="Times New Roman"/>
          <w:sz w:val="28"/>
          <w:szCs w:val="28"/>
        </w:rPr>
        <w:t>Послеоперационный период требу</w:t>
      </w:r>
      <w:r w:rsidR="008C53FF" w:rsidRPr="00ED09D5">
        <w:rPr>
          <w:rFonts w:ascii="Times New Roman" w:hAnsi="Times New Roman"/>
          <w:sz w:val="28"/>
          <w:szCs w:val="28"/>
        </w:rPr>
        <w:softHyphen/>
        <w:t>ет особого внимания эндокринолога. Детям старшего возраста рекомен</w:t>
      </w:r>
      <w:r w:rsidR="008C53FF" w:rsidRPr="00ED09D5">
        <w:rPr>
          <w:rFonts w:ascii="Times New Roman" w:hAnsi="Times New Roman"/>
          <w:sz w:val="28"/>
          <w:szCs w:val="28"/>
        </w:rPr>
        <w:softHyphen/>
        <w:t>дуется назначать гидрокортизон по 75 мг внутримышечно каждые 4 ча</w:t>
      </w:r>
      <w:r w:rsidR="008C53FF" w:rsidRPr="00ED09D5">
        <w:rPr>
          <w:rFonts w:ascii="Times New Roman" w:hAnsi="Times New Roman"/>
          <w:sz w:val="28"/>
          <w:szCs w:val="28"/>
        </w:rPr>
        <w:softHyphen/>
        <w:t>са, детям младшего возраста — по 25—50 мг 2—3 раза в день. Посте</w:t>
      </w:r>
      <w:r w:rsidR="008C53FF" w:rsidRPr="00ED09D5">
        <w:rPr>
          <w:rFonts w:ascii="Times New Roman" w:hAnsi="Times New Roman"/>
          <w:sz w:val="28"/>
          <w:szCs w:val="28"/>
        </w:rPr>
        <w:softHyphen/>
        <w:t>пенно дозу снижают. Перенесшие хирургическое вмешательство дети должны находиться под постоянным (не менее 3 лет) диспансерным на</w:t>
      </w:r>
      <w:r w:rsidR="008C53FF" w:rsidRPr="00ED09D5">
        <w:rPr>
          <w:rFonts w:ascii="Times New Roman" w:hAnsi="Times New Roman"/>
          <w:sz w:val="28"/>
          <w:szCs w:val="28"/>
        </w:rPr>
        <w:softHyphen/>
        <w:t>блюдением. У них периодически проверяют суточную экскрецию 17-КС и 17-</w:t>
      </w:r>
      <w:r w:rsidR="008C53FF">
        <w:rPr>
          <w:rFonts w:ascii="Times New Roman" w:hAnsi="Times New Roman"/>
          <w:sz w:val="28"/>
          <w:szCs w:val="28"/>
          <w:lang w:val="en-US"/>
        </w:rPr>
        <w:t>OK</w:t>
      </w:r>
      <w:r w:rsidR="008C53FF">
        <w:rPr>
          <w:rFonts w:ascii="Times New Roman" w:hAnsi="Times New Roman"/>
          <w:sz w:val="28"/>
          <w:szCs w:val="28"/>
        </w:rPr>
        <w:t>С</w:t>
      </w:r>
      <w:r w:rsidR="008C53FF" w:rsidRPr="00ED09D5">
        <w:rPr>
          <w:rFonts w:ascii="Times New Roman" w:hAnsi="Times New Roman"/>
          <w:sz w:val="28"/>
          <w:szCs w:val="28"/>
        </w:rPr>
        <w:t>, проводят общий клинический осмотр, рентгенологические ис</w:t>
      </w:r>
      <w:r w:rsidR="008C53FF" w:rsidRPr="00ED09D5">
        <w:rPr>
          <w:rFonts w:ascii="Times New Roman" w:hAnsi="Times New Roman"/>
          <w:sz w:val="28"/>
          <w:szCs w:val="28"/>
        </w:rPr>
        <w:softHyphen/>
        <w:t>следования грудной клетки.</w:t>
      </w:r>
    </w:p>
    <w:p w:rsidR="008C53FF" w:rsidRPr="0031649B" w:rsidRDefault="008C53FF" w:rsidP="004E397E">
      <w:pPr>
        <w:spacing w:after="0"/>
        <w:jc w:val="center"/>
        <w:rPr>
          <w:rFonts w:ascii="Times New Roman" w:hAnsi="Times New Roman"/>
          <w:b/>
          <w:sz w:val="28"/>
          <w:szCs w:val="28"/>
        </w:rPr>
      </w:pPr>
      <w:bookmarkStart w:id="150" w:name="bookmark1"/>
      <w:r w:rsidRPr="0031649B">
        <w:rPr>
          <w:rFonts w:ascii="Times New Roman" w:hAnsi="Times New Roman"/>
          <w:b/>
          <w:sz w:val="28"/>
          <w:szCs w:val="28"/>
        </w:rPr>
        <w:t>6.5.Первичный гиперальдостеронизм</w:t>
      </w:r>
      <w:bookmarkEnd w:id="150"/>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Одной из форм парциального гиперкортицизма является гиперальдо</w:t>
      </w:r>
      <w:r w:rsidRPr="00ED09D5">
        <w:rPr>
          <w:rFonts w:ascii="Times New Roman" w:hAnsi="Times New Roman"/>
          <w:sz w:val="28"/>
          <w:szCs w:val="28"/>
        </w:rPr>
        <w:softHyphen/>
        <w:t>стеронизм, в основе которого лежит опухоль, исходящая из коркового слоя надпочечников и секретирующая альдостерон в избыточном коли</w:t>
      </w:r>
      <w:r w:rsidRPr="00ED09D5">
        <w:rPr>
          <w:rFonts w:ascii="Times New Roman" w:hAnsi="Times New Roman"/>
          <w:sz w:val="28"/>
          <w:szCs w:val="28"/>
        </w:rPr>
        <w:softHyphen/>
        <w:t>честве.</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По своеобразию клинических </w:t>
      </w:r>
      <w:r>
        <w:rPr>
          <w:rFonts w:ascii="Times New Roman" w:hAnsi="Times New Roman"/>
          <w:sz w:val="28"/>
          <w:szCs w:val="28"/>
          <w:lang w:val="uz-Cyrl-UZ"/>
        </w:rPr>
        <w:t>п</w:t>
      </w:r>
      <w:r w:rsidRPr="00ED09D5">
        <w:rPr>
          <w:rFonts w:ascii="Times New Roman" w:hAnsi="Times New Roman"/>
          <w:sz w:val="28"/>
          <w:szCs w:val="28"/>
        </w:rPr>
        <w:t>роявлений этот синдром выде</w:t>
      </w:r>
      <w:r w:rsidRPr="00ED09D5">
        <w:rPr>
          <w:rFonts w:ascii="Times New Roman" w:hAnsi="Times New Roman"/>
          <w:sz w:val="28"/>
          <w:szCs w:val="28"/>
        </w:rPr>
        <w:softHyphen/>
        <w:t>лен в самостоятельную нозологическую форму. Однако анализ почечных нарушений при синдроме Конна показал их вторичный характер и зависимость от степенигипокалиемии</w:t>
      </w:r>
      <w:r>
        <w:rPr>
          <w:rFonts w:ascii="Times New Roman" w:hAnsi="Times New Roman"/>
          <w:sz w:val="28"/>
          <w:szCs w:val="28"/>
          <w:lang w:val="uz-Cyrl-UZ"/>
        </w:rPr>
        <w:t>. Ч</w:t>
      </w:r>
      <w:r w:rsidRPr="00ED09D5">
        <w:rPr>
          <w:rFonts w:ascii="Times New Roman" w:hAnsi="Times New Roman"/>
          <w:sz w:val="28"/>
          <w:szCs w:val="28"/>
        </w:rPr>
        <w:t>ерты первичного альдостеронизма слагаются из тяже</w:t>
      </w:r>
      <w:r w:rsidRPr="00ED09D5">
        <w:rPr>
          <w:rFonts w:ascii="Times New Roman" w:hAnsi="Times New Roman"/>
          <w:sz w:val="28"/>
          <w:szCs w:val="28"/>
        </w:rPr>
        <w:softHyphen/>
        <w:t>лых расстройств электролитного обмена, гипертонии и нарушения функ</w:t>
      </w:r>
      <w:r w:rsidRPr="00ED09D5">
        <w:rPr>
          <w:rFonts w:ascii="Times New Roman" w:hAnsi="Times New Roman"/>
          <w:sz w:val="28"/>
          <w:szCs w:val="28"/>
        </w:rPr>
        <w:softHyphen/>
        <w:t>ции почек. Диагностика синдрома Конна иногда представляетбольшие трудности, так как заболевание не всегда протекает типично и сопро</w:t>
      </w:r>
      <w:r w:rsidRPr="00ED09D5">
        <w:rPr>
          <w:rFonts w:ascii="Times New Roman" w:hAnsi="Times New Roman"/>
          <w:sz w:val="28"/>
          <w:szCs w:val="28"/>
        </w:rPr>
        <w:softHyphen/>
        <w:t>вождается не всеми характерными симптомами и биохимическими сдви</w:t>
      </w:r>
      <w:r w:rsidRPr="00ED09D5">
        <w:rPr>
          <w:rFonts w:ascii="Times New Roman" w:hAnsi="Times New Roman"/>
          <w:sz w:val="28"/>
          <w:szCs w:val="28"/>
        </w:rPr>
        <w:softHyphen/>
        <w:t>гами.</w:t>
      </w:r>
    </w:p>
    <w:p w:rsidR="008C53FF" w:rsidRPr="00ED09D5" w:rsidRDefault="001D76AB" w:rsidP="004E397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3056" behindDoc="1" locked="0" layoutInCell="1" allowOverlap="1">
            <wp:simplePos x="0" y="0"/>
            <wp:positionH relativeFrom="column">
              <wp:posOffset>2392680</wp:posOffset>
            </wp:positionH>
            <wp:positionV relativeFrom="paragraph">
              <wp:posOffset>751205</wp:posOffset>
            </wp:positionV>
            <wp:extent cx="3950335" cy="3359785"/>
            <wp:effectExtent l="19050" t="0" r="0" b="0"/>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cstate="print"/>
                    <a:srcRect l="19984" t="23312" r="12001" b="1128"/>
                    <a:stretch>
                      <a:fillRect/>
                    </a:stretch>
                  </pic:blipFill>
                  <pic:spPr bwMode="auto">
                    <a:xfrm>
                      <a:off x="0" y="0"/>
                      <a:ext cx="3950335" cy="3359785"/>
                    </a:xfrm>
                    <a:prstGeom prst="rect">
                      <a:avLst/>
                    </a:prstGeom>
                    <a:noFill/>
                  </pic:spPr>
                </pic:pic>
              </a:graphicData>
            </a:graphic>
          </wp:anchor>
        </w:drawing>
      </w:r>
      <w:r w:rsidR="008C53FF" w:rsidRPr="00ED09D5">
        <w:rPr>
          <w:rFonts w:ascii="Times New Roman" w:hAnsi="Times New Roman"/>
          <w:sz w:val="28"/>
          <w:szCs w:val="28"/>
        </w:rPr>
        <w:t>Выделяют следующие наиболее частые симптомы первичного альдо</w:t>
      </w:r>
      <w:r w:rsidR="008C53FF" w:rsidRPr="00ED09D5">
        <w:rPr>
          <w:rFonts w:ascii="Times New Roman" w:hAnsi="Times New Roman"/>
          <w:sz w:val="28"/>
          <w:szCs w:val="28"/>
        </w:rPr>
        <w:softHyphen/>
        <w:t>стеронизма: артериальная гипертония, периодические приступы судорог в различных мышечных группах, полиурия, полидипсия, никтурия, устой</w:t>
      </w:r>
      <w:r w:rsidR="008C53FF" w:rsidRPr="00ED09D5">
        <w:rPr>
          <w:rFonts w:ascii="Times New Roman" w:hAnsi="Times New Roman"/>
          <w:sz w:val="28"/>
          <w:szCs w:val="28"/>
        </w:rPr>
        <w:softHyphen/>
        <w:t>чивость к антидиуретическим препаратам. Все симптомы (кроме гипер</w:t>
      </w:r>
      <w:r w:rsidR="008C53FF" w:rsidRPr="00ED09D5">
        <w:rPr>
          <w:rFonts w:ascii="Times New Roman" w:hAnsi="Times New Roman"/>
          <w:sz w:val="28"/>
          <w:szCs w:val="28"/>
        </w:rPr>
        <w:softHyphen/>
        <w:t>тонии) неспецифичны и зависят от степени гипокалиемии и алкалоза.</w:t>
      </w:r>
    </w:p>
    <w:p w:rsidR="008C53FF" w:rsidRPr="00ED09D5" w:rsidRDefault="002A2039" w:rsidP="004E397E">
      <w:pPr>
        <w:spacing w:after="0"/>
        <w:jc w:val="both"/>
        <w:rPr>
          <w:rFonts w:ascii="Times New Roman" w:hAnsi="Times New Roman"/>
          <w:sz w:val="28"/>
          <w:szCs w:val="28"/>
        </w:rPr>
      </w:pPr>
      <w:r>
        <w:rPr>
          <w:noProof/>
        </w:rPr>
        <w:pict>
          <v:shape id="_x0000_s1254" type="#_x0000_t202" style="position:absolute;left:0;text-align:left;margin-left:226.95pt;margin-top:145.4pt;width:229.5pt;height:36.2pt;z-index:251694080" strokecolor="white [3212]">
            <v:textbox>
              <w:txbxContent>
                <w:p w:rsidR="00626137" w:rsidRPr="00191912" w:rsidRDefault="00626137" w:rsidP="008C53FF">
                  <w:pPr>
                    <w:jc w:val="center"/>
                    <w:rPr>
                      <w:rFonts w:ascii="Times New Roman" w:hAnsi="Times New Roman"/>
                      <w:b/>
                      <w:sz w:val="24"/>
                    </w:rPr>
                  </w:pPr>
                  <w:r w:rsidRPr="00191912">
                    <w:rPr>
                      <w:rFonts w:ascii="Times New Roman" w:hAnsi="Times New Roman"/>
                      <w:b/>
                      <w:sz w:val="24"/>
                    </w:rPr>
                    <w:t>Заболеваемост</w:t>
                  </w:r>
                  <w:r>
                    <w:rPr>
                      <w:rFonts w:ascii="Times New Roman" w:hAnsi="Times New Roman"/>
                      <w:b/>
                      <w:sz w:val="24"/>
                    </w:rPr>
                    <w:t>ь</w:t>
                  </w:r>
                  <w:r w:rsidRPr="00191912">
                    <w:rPr>
                      <w:rFonts w:ascii="Times New Roman" w:hAnsi="Times New Roman"/>
                      <w:b/>
                      <w:sz w:val="24"/>
                    </w:rPr>
                    <w:t>синдромом  Конна среди население</w:t>
                  </w:r>
                </w:p>
              </w:txbxContent>
            </v:textbox>
          </v:shape>
        </w:pict>
      </w:r>
      <w:r w:rsidR="008C53FF" w:rsidRPr="00ED09D5">
        <w:rPr>
          <w:rFonts w:ascii="Times New Roman" w:hAnsi="Times New Roman"/>
          <w:sz w:val="28"/>
          <w:szCs w:val="28"/>
        </w:rPr>
        <w:t>Умеренная гипернатриемия наблюдается как частый, но не постоян</w:t>
      </w:r>
      <w:r w:rsidR="008C53FF" w:rsidRPr="00ED09D5">
        <w:rPr>
          <w:rFonts w:ascii="Times New Roman" w:hAnsi="Times New Roman"/>
          <w:sz w:val="28"/>
          <w:szCs w:val="28"/>
        </w:rPr>
        <w:softHyphen/>
        <w:t>ный признак при синдроме Конна, хотя количество натрия и его участие в метаболизме внутри клеток обычно повышены. Отеков при этом, как правило, не бывает, и больные скорее обезвожены, чем отечны. Вероятно, это частично связано с внутриклеточной задержкой натрия и внутрикле</w:t>
      </w:r>
      <w:r w:rsidR="008C53FF" w:rsidRPr="00ED09D5">
        <w:rPr>
          <w:rFonts w:ascii="Times New Roman" w:hAnsi="Times New Roman"/>
          <w:sz w:val="28"/>
          <w:szCs w:val="28"/>
        </w:rPr>
        <w:softHyphen/>
        <w:t>точной гипергидратацией, создающими относительную недостаточность межклеточного натрия, что препятствует удержанию жидкости в межкле</w:t>
      </w:r>
      <w:r w:rsidR="008C53FF" w:rsidRPr="00ED09D5">
        <w:rPr>
          <w:rFonts w:ascii="Times New Roman" w:hAnsi="Times New Roman"/>
          <w:sz w:val="28"/>
          <w:szCs w:val="28"/>
        </w:rPr>
        <w:softHyphen/>
        <w:t>точных пространствах. Повышенная экскреция калия приводит к исто</w:t>
      </w:r>
      <w:r w:rsidR="008C53FF" w:rsidRPr="00ED09D5">
        <w:rPr>
          <w:rFonts w:ascii="Times New Roman" w:hAnsi="Times New Roman"/>
          <w:sz w:val="28"/>
          <w:szCs w:val="28"/>
        </w:rPr>
        <w:softHyphen/>
        <w:t>щению внутриклеточных запасов и замещению калия натрием. Экскретируемый положительно заряженный калий увлекает за собой ионы хлора. Так возникает внутриклеточный ацидоз и межклеточный гипохлоремический</w:t>
      </w:r>
      <w:r w:rsidR="00674D21">
        <w:rPr>
          <w:rFonts w:ascii="Times New Roman" w:hAnsi="Times New Roman"/>
          <w:sz w:val="28"/>
          <w:szCs w:val="28"/>
        </w:rPr>
        <w:t xml:space="preserve">  </w:t>
      </w:r>
      <w:r w:rsidR="008C53FF" w:rsidRPr="00ED09D5">
        <w:rPr>
          <w:rFonts w:ascii="Times New Roman" w:hAnsi="Times New Roman"/>
          <w:sz w:val="28"/>
          <w:szCs w:val="28"/>
        </w:rPr>
        <w:t>гипокалиемический алкалоз.</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Большое количество калия и недостаток ионов водорода в моче де</w:t>
      </w:r>
      <w:r w:rsidRPr="00ED09D5">
        <w:rPr>
          <w:rFonts w:ascii="Times New Roman" w:hAnsi="Times New Roman"/>
          <w:sz w:val="28"/>
          <w:szCs w:val="28"/>
        </w:rPr>
        <w:softHyphen/>
        <w:t>лают ее постоянно щелочной, и даже введение хлористого аммония не изменяет реакцию в кислую сторону.</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Полиурия при первичном альдостеронизме может быть компенсатор</w:t>
      </w:r>
      <w:r w:rsidRPr="00ED09D5">
        <w:rPr>
          <w:rFonts w:ascii="Times New Roman" w:hAnsi="Times New Roman"/>
          <w:sz w:val="28"/>
          <w:szCs w:val="28"/>
        </w:rPr>
        <w:softHyphen/>
        <w:t>ной в связи с неспособностью почек концентрировать мочу. Возможно также непосредственное действие альдостерона на почечные канальцы. Нарушение функции почек проявляется также в легкой периодической проте</w:t>
      </w:r>
      <w:r>
        <w:rPr>
          <w:rFonts w:ascii="Times New Roman" w:hAnsi="Times New Roman"/>
          <w:sz w:val="28"/>
          <w:szCs w:val="28"/>
        </w:rPr>
        <w:t>и</w:t>
      </w:r>
      <w:r w:rsidRPr="00ED09D5">
        <w:rPr>
          <w:rFonts w:ascii="Times New Roman" w:hAnsi="Times New Roman"/>
          <w:sz w:val="28"/>
          <w:szCs w:val="28"/>
        </w:rPr>
        <w:t>нурии, умеренном уменьшении плазмо</w:t>
      </w:r>
      <w:r>
        <w:rPr>
          <w:rFonts w:ascii="Times New Roman" w:hAnsi="Times New Roman"/>
          <w:sz w:val="28"/>
          <w:szCs w:val="28"/>
        </w:rPr>
        <w:t>от</w:t>
      </w:r>
      <w:r w:rsidRPr="00ED09D5">
        <w:rPr>
          <w:rFonts w:ascii="Times New Roman" w:hAnsi="Times New Roman"/>
          <w:sz w:val="28"/>
          <w:szCs w:val="28"/>
        </w:rPr>
        <w:t>тока и клубочковой фильтрации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Уменьшение количества внутриклеточного калия вызывает дистрофи</w:t>
      </w:r>
      <w:r w:rsidRPr="00ED09D5">
        <w:rPr>
          <w:rFonts w:ascii="Times New Roman" w:hAnsi="Times New Roman"/>
          <w:sz w:val="28"/>
          <w:szCs w:val="28"/>
        </w:rPr>
        <w:softHyphen/>
        <w:t>ческие явления в поперечно</w:t>
      </w:r>
      <w:r w:rsidR="00674D21">
        <w:rPr>
          <w:rFonts w:ascii="Times New Roman" w:hAnsi="Times New Roman"/>
          <w:sz w:val="28"/>
          <w:szCs w:val="28"/>
        </w:rPr>
        <w:t xml:space="preserve"> </w:t>
      </w:r>
      <w:r w:rsidRPr="00ED09D5">
        <w:rPr>
          <w:rFonts w:ascii="Times New Roman" w:hAnsi="Times New Roman"/>
          <w:sz w:val="28"/>
          <w:szCs w:val="28"/>
        </w:rPr>
        <w:t>полосатой мускулатуре с некрозом мышечных волокон. При этом Синдроме наблюдается резчайшая мышечная сла</w:t>
      </w:r>
      <w:r w:rsidRPr="00ED09D5">
        <w:rPr>
          <w:rFonts w:ascii="Times New Roman" w:hAnsi="Times New Roman"/>
          <w:sz w:val="28"/>
          <w:szCs w:val="28"/>
        </w:rPr>
        <w:softHyphen/>
        <w:t>бость.</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На ЭКГотмечаются удлинение интервала </w:t>
      </w:r>
      <w:r w:rsidRPr="00ED09D5">
        <w:rPr>
          <w:rStyle w:val="a4"/>
          <w:bCs/>
          <w:iCs/>
          <w:color w:val="auto"/>
          <w:spacing w:val="-1"/>
          <w:sz w:val="28"/>
          <w:szCs w:val="28"/>
        </w:rPr>
        <w:t>Q</w:t>
      </w:r>
      <w:r w:rsidRPr="00ED09D5">
        <w:rPr>
          <w:rStyle w:val="a4"/>
          <w:bCs/>
          <w:iCs/>
          <w:color w:val="auto"/>
          <w:spacing w:val="-1"/>
          <w:sz w:val="28"/>
          <w:szCs w:val="28"/>
          <w:lang w:val="ru-RU"/>
        </w:rPr>
        <w:t xml:space="preserve"> — </w:t>
      </w:r>
      <w:r w:rsidRPr="00ED09D5">
        <w:rPr>
          <w:rStyle w:val="a4"/>
          <w:bCs/>
          <w:iCs/>
          <w:color w:val="auto"/>
          <w:spacing w:val="-1"/>
          <w:sz w:val="28"/>
          <w:szCs w:val="28"/>
        </w:rPr>
        <w:t>T</w:t>
      </w:r>
      <w:r w:rsidRPr="00ED09D5">
        <w:rPr>
          <w:rFonts w:ascii="Times New Roman" w:hAnsi="Times New Roman"/>
          <w:sz w:val="28"/>
          <w:szCs w:val="28"/>
        </w:rPr>
        <w:t xml:space="preserve">, снижение сегмента </w:t>
      </w:r>
      <w:r w:rsidRPr="00ED09D5">
        <w:rPr>
          <w:rStyle w:val="14"/>
          <w:bCs/>
          <w:iCs/>
          <w:color w:val="auto"/>
          <w:sz w:val="28"/>
          <w:szCs w:val="28"/>
        </w:rPr>
        <w:t>ST,</w:t>
      </w:r>
      <w:r w:rsidR="00674D21">
        <w:rPr>
          <w:rStyle w:val="14"/>
          <w:bCs/>
          <w:iCs/>
          <w:color w:val="auto"/>
          <w:sz w:val="28"/>
          <w:szCs w:val="28"/>
        </w:rPr>
        <w:t xml:space="preserve"> </w:t>
      </w:r>
      <w:r w:rsidRPr="00ED09D5">
        <w:rPr>
          <w:rFonts w:ascii="Times New Roman" w:hAnsi="Times New Roman"/>
          <w:sz w:val="28"/>
          <w:szCs w:val="28"/>
        </w:rPr>
        <w:t xml:space="preserve">патологический зубец </w:t>
      </w:r>
      <w:r w:rsidRPr="00ED09D5">
        <w:rPr>
          <w:rStyle w:val="14"/>
          <w:bCs/>
          <w:iCs/>
          <w:color w:val="auto"/>
          <w:sz w:val="28"/>
          <w:szCs w:val="28"/>
        </w:rPr>
        <w:t>U,</w:t>
      </w:r>
      <w:r w:rsidRPr="00ED09D5">
        <w:rPr>
          <w:rFonts w:ascii="Times New Roman" w:hAnsi="Times New Roman"/>
          <w:sz w:val="28"/>
          <w:szCs w:val="28"/>
        </w:rPr>
        <w:t xml:space="preserve">снижение и даже инверсия зубца </w:t>
      </w:r>
      <w:r w:rsidRPr="00ED09D5">
        <w:rPr>
          <w:rStyle w:val="14"/>
          <w:bCs/>
          <w:iCs/>
          <w:color w:val="auto"/>
          <w:sz w:val="28"/>
          <w:szCs w:val="28"/>
        </w:rPr>
        <w:t>Т.</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xml:space="preserve">Повышение артериального давления рассматривается как результат изменения концентрации электролитов в гладких мышцах сосудистой стенки. Уменьшение </w:t>
      </w:r>
      <w:r>
        <w:rPr>
          <w:rFonts w:ascii="Times New Roman" w:hAnsi="Times New Roman"/>
          <w:sz w:val="28"/>
          <w:szCs w:val="28"/>
          <w:lang w:val="uz-Cyrl-UZ"/>
        </w:rPr>
        <w:t>с</w:t>
      </w:r>
      <w:r w:rsidRPr="00ED09D5">
        <w:rPr>
          <w:rFonts w:ascii="Times New Roman" w:hAnsi="Times New Roman"/>
          <w:sz w:val="28"/>
          <w:szCs w:val="28"/>
        </w:rPr>
        <w:t>одержания внутриклеточного калия и накопление ионов натрия, приводят к набуханию стенок арт</w:t>
      </w:r>
      <w:r>
        <w:rPr>
          <w:rFonts w:ascii="Times New Roman" w:hAnsi="Times New Roman"/>
          <w:sz w:val="28"/>
          <w:szCs w:val="28"/>
        </w:rPr>
        <w:t>ериол, сужению просвета сосудов</w:t>
      </w:r>
      <w:r w:rsidRPr="00ED09D5">
        <w:rPr>
          <w:rFonts w:ascii="Times New Roman" w:hAnsi="Times New Roman"/>
          <w:sz w:val="28"/>
          <w:szCs w:val="28"/>
        </w:rPr>
        <w:t xml:space="preserve"> и повышению чувствительности сосудистой мускулатуры к вазоконстрикторному действию собственных катехоламинов организма.</w:t>
      </w:r>
    </w:p>
    <w:p w:rsidR="008C53FF" w:rsidRPr="00FD63FB" w:rsidRDefault="008C53FF" w:rsidP="004E397E">
      <w:pPr>
        <w:spacing w:after="0"/>
        <w:jc w:val="both"/>
        <w:rPr>
          <w:rFonts w:ascii="Times New Roman" w:hAnsi="Times New Roman"/>
          <w:sz w:val="28"/>
          <w:szCs w:val="28"/>
        </w:rPr>
      </w:pPr>
      <w:r w:rsidRPr="00ED09D5">
        <w:rPr>
          <w:rFonts w:ascii="Times New Roman" w:hAnsi="Times New Roman"/>
          <w:b/>
          <w:sz w:val="28"/>
          <w:szCs w:val="28"/>
        </w:rPr>
        <w:t>Лечение</w:t>
      </w:r>
      <w:r w:rsidR="00674D21">
        <w:rPr>
          <w:rFonts w:ascii="Times New Roman" w:hAnsi="Times New Roman"/>
          <w:b/>
          <w:sz w:val="28"/>
          <w:szCs w:val="28"/>
        </w:rPr>
        <w:t xml:space="preserve"> </w:t>
      </w:r>
      <w:r w:rsidRPr="00FD63FB">
        <w:rPr>
          <w:rFonts w:ascii="Times New Roman" w:hAnsi="Times New Roman"/>
          <w:sz w:val="28"/>
          <w:szCs w:val="28"/>
          <w:lang w:val="uz-Cyrl-UZ"/>
        </w:rPr>
        <w:t>в</w:t>
      </w:r>
      <w:r w:rsidRPr="00FD63FB">
        <w:rPr>
          <w:rFonts w:ascii="Times New Roman" w:hAnsi="Times New Roman"/>
          <w:sz w:val="28"/>
          <w:szCs w:val="28"/>
        </w:rPr>
        <w:t xml:space="preserve">этих  случаях заключается в </w:t>
      </w:r>
      <w:r w:rsidRPr="00FD63FB">
        <w:rPr>
          <w:rFonts w:ascii="Times New Roman" w:hAnsi="Times New Roman"/>
          <w:sz w:val="28"/>
          <w:szCs w:val="28"/>
          <w:lang w:val="uz-Cyrl-UZ"/>
        </w:rPr>
        <w:t xml:space="preserve">одностороней </w:t>
      </w:r>
      <w:r w:rsidRPr="00FD63FB">
        <w:rPr>
          <w:rFonts w:ascii="Times New Roman" w:hAnsi="Times New Roman"/>
          <w:sz w:val="28"/>
          <w:szCs w:val="28"/>
        </w:rPr>
        <w:t>адреналэктомии.</w:t>
      </w:r>
    </w:p>
    <w:p w:rsidR="008C53FF" w:rsidRPr="00FD63FB" w:rsidRDefault="008C53FF" w:rsidP="004E397E">
      <w:pPr>
        <w:spacing w:after="0"/>
        <w:jc w:val="both"/>
        <w:rPr>
          <w:rFonts w:ascii="Times New Roman" w:hAnsi="Times New Roman"/>
          <w:sz w:val="28"/>
          <w:szCs w:val="28"/>
        </w:rPr>
      </w:pPr>
      <w:r w:rsidRPr="00FD63FB">
        <w:rPr>
          <w:rFonts w:ascii="Times New Roman" w:hAnsi="Times New Roman"/>
          <w:sz w:val="28"/>
          <w:szCs w:val="28"/>
          <w:lang w:val="uz-Cyrl-UZ"/>
        </w:rPr>
        <w:t>Перед операцией необходима нормализация электролитного обмена: спироналактон 400-600 мг/сут. на фоне диеты, обогащенной калием. После удаления альдостеромы у 25</w:t>
      </w:r>
      <w:r w:rsidRPr="00FD63FB">
        <w:rPr>
          <w:rFonts w:ascii="Times New Roman" w:hAnsi="Times New Roman"/>
          <w:sz w:val="28"/>
          <w:szCs w:val="28"/>
        </w:rPr>
        <w:t>% больных гипертензия сохраняется , у 40% может рецидивировать спустя годы после оперативного лечения. В этих случаях необходима гипотензивная терапия.</w:t>
      </w:r>
    </w:p>
    <w:p w:rsidR="008C53FF" w:rsidRPr="00FD63FB" w:rsidRDefault="008C53FF" w:rsidP="004E397E">
      <w:pPr>
        <w:spacing w:after="0"/>
        <w:ind w:firstLine="708"/>
        <w:jc w:val="both"/>
        <w:rPr>
          <w:rFonts w:ascii="Times New Roman" w:hAnsi="Times New Roman"/>
          <w:sz w:val="28"/>
          <w:szCs w:val="28"/>
        </w:rPr>
      </w:pPr>
      <w:r w:rsidRPr="00FD63FB">
        <w:rPr>
          <w:rFonts w:ascii="Times New Roman" w:hAnsi="Times New Roman"/>
          <w:sz w:val="28"/>
          <w:szCs w:val="28"/>
        </w:rPr>
        <w:t>При идиопатическом гиперальдостеронизме вследствие двусторонней диффузной мелкоузелковой гиперплазии коры надпочечников оперативное вмешательство неэффективно. Чаще всего назначают спироналактон (верошпирон) в высоких дозах (до 400-600 мг/сут.) на фоне низко</w:t>
      </w:r>
      <w:r w:rsidR="00674D21">
        <w:rPr>
          <w:rFonts w:ascii="Times New Roman" w:hAnsi="Times New Roman"/>
          <w:sz w:val="28"/>
          <w:szCs w:val="28"/>
        </w:rPr>
        <w:t xml:space="preserve"> </w:t>
      </w:r>
      <w:r w:rsidRPr="00FD63FB">
        <w:rPr>
          <w:rFonts w:ascii="Times New Roman" w:hAnsi="Times New Roman"/>
          <w:sz w:val="28"/>
          <w:szCs w:val="28"/>
        </w:rPr>
        <w:t>солевой, богатой калием диеты. Можно сочетать верошпирон с антикальциевыми препаратами, ингибиторами ангиотензин</w:t>
      </w:r>
      <w:r w:rsidR="00674D21">
        <w:rPr>
          <w:rFonts w:ascii="Times New Roman" w:hAnsi="Times New Roman"/>
          <w:sz w:val="28"/>
          <w:szCs w:val="28"/>
        </w:rPr>
        <w:t xml:space="preserve"> </w:t>
      </w:r>
      <w:r w:rsidRPr="00FD63FB">
        <w:rPr>
          <w:rFonts w:ascii="Times New Roman" w:hAnsi="Times New Roman"/>
          <w:sz w:val="28"/>
          <w:szCs w:val="28"/>
        </w:rPr>
        <w:t>превращающего фермента или α</w:t>
      </w:r>
      <w:r w:rsidRPr="00FD63FB">
        <w:rPr>
          <w:rFonts w:ascii="Times New Roman" w:hAnsi="Times New Roman"/>
          <w:sz w:val="28"/>
          <w:szCs w:val="28"/>
          <w:vertAlign w:val="subscript"/>
        </w:rPr>
        <w:t>1</w:t>
      </w:r>
      <w:r w:rsidRPr="00FD63FB">
        <w:rPr>
          <w:rFonts w:ascii="Times New Roman" w:hAnsi="Times New Roman"/>
          <w:sz w:val="28"/>
          <w:szCs w:val="28"/>
        </w:rPr>
        <w:t xml:space="preserve">-адреноблокаторами. </w:t>
      </w:r>
    </w:p>
    <w:p w:rsidR="008C53FF" w:rsidRPr="00ED09D5" w:rsidRDefault="008C53FF" w:rsidP="004E397E">
      <w:pPr>
        <w:tabs>
          <w:tab w:val="left" w:pos="3539"/>
        </w:tabs>
        <w:spacing w:after="0"/>
        <w:jc w:val="center"/>
        <w:rPr>
          <w:rFonts w:ascii="Times New Roman" w:hAnsi="Times New Roman"/>
          <w:sz w:val="28"/>
          <w:szCs w:val="28"/>
        </w:rPr>
      </w:pPr>
      <w:r>
        <w:rPr>
          <w:rFonts w:ascii="Times New Roman" w:hAnsi="Times New Roman"/>
          <w:b/>
          <w:i/>
          <w:sz w:val="28"/>
          <w:szCs w:val="28"/>
        </w:rPr>
        <w:t>6.6.</w:t>
      </w:r>
      <w:r w:rsidRPr="00ED09D5">
        <w:rPr>
          <w:rFonts w:ascii="Times New Roman" w:hAnsi="Times New Roman"/>
          <w:b/>
          <w:i/>
          <w:sz w:val="28"/>
          <w:szCs w:val="28"/>
        </w:rPr>
        <w:t>Гипофункция коры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Гипофункция корынадпочечников</w:t>
      </w:r>
      <w:r w:rsidRPr="00ED09D5">
        <w:rPr>
          <w:rFonts w:ascii="Times New Roman" w:hAnsi="Times New Roman"/>
          <w:sz w:val="28"/>
          <w:szCs w:val="28"/>
        </w:rPr>
        <w:t xml:space="preserve"> у детей встречается сравнительно нечасто. </w:t>
      </w:r>
      <w:r w:rsidR="00674D21">
        <w:rPr>
          <w:rFonts w:ascii="Times New Roman" w:hAnsi="Times New Roman"/>
          <w:sz w:val="28"/>
          <w:szCs w:val="28"/>
        </w:rPr>
        <w:t xml:space="preserve"> </w:t>
      </w:r>
      <w:r w:rsidRPr="00ED09D5">
        <w:rPr>
          <w:rFonts w:ascii="Times New Roman" w:hAnsi="Times New Roman"/>
          <w:sz w:val="28"/>
          <w:szCs w:val="28"/>
        </w:rPr>
        <w:t>Различают острую и хроническую недостаточность коры надпо</w:t>
      </w:r>
      <w:r w:rsidRPr="00ED09D5">
        <w:rPr>
          <w:rFonts w:ascii="Times New Roman" w:hAnsi="Times New Roman"/>
          <w:sz w:val="28"/>
          <w:szCs w:val="28"/>
        </w:rPr>
        <w:softHyphen/>
        <w:t>чечников. В последние годы стали выделять первичную и вторичную над</w:t>
      </w:r>
      <w:r w:rsidRPr="00ED09D5">
        <w:rPr>
          <w:rFonts w:ascii="Times New Roman" w:hAnsi="Times New Roman"/>
          <w:sz w:val="28"/>
          <w:szCs w:val="28"/>
        </w:rPr>
        <w:softHyphen/>
        <w:t>почечниковую недостаточность.</w:t>
      </w:r>
    </w:p>
    <w:p w:rsidR="008C53FF" w:rsidRPr="00ED09D5" w:rsidRDefault="008C53FF" w:rsidP="004E397E">
      <w:pPr>
        <w:spacing w:after="0"/>
        <w:ind w:left="708"/>
        <w:jc w:val="both"/>
        <w:rPr>
          <w:rFonts w:ascii="Times New Roman" w:hAnsi="Times New Roman"/>
          <w:b/>
          <w:sz w:val="28"/>
          <w:szCs w:val="28"/>
        </w:rPr>
      </w:pPr>
      <w:r w:rsidRPr="00ED09D5">
        <w:rPr>
          <w:rFonts w:ascii="Times New Roman" w:hAnsi="Times New Roman"/>
          <w:sz w:val="28"/>
          <w:szCs w:val="28"/>
        </w:rPr>
        <w:t xml:space="preserve">Острая недостаточность коры надпочечников - синдром </w:t>
      </w:r>
      <w:r w:rsidRPr="00ED09D5">
        <w:rPr>
          <w:rFonts w:ascii="Times New Roman" w:hAnsi="Times New Roman"/>
          <w:b/>
          <w:sz w:val="28"/>
          <w:szCs w:val="28"/>
        </w:rPr>
        <w:t>Уотерхауса — Фридериксена (</w:t>
      </w:r>
      <w:r w:rsidRPr="00ED09D5">
        <w:rPr>
          <w:rFonts w:ascii="Times New Roman" w:hAnsi="Times New Roman"/>
          <w:b/>
          <w:sz w:val="28"/>
          <w:szCs w:val="28"/>
          <w:lang w:val="en-US"/>
        </w:rPr>
        <w:t>purpura</w:t>
      </w:r>
      <w:r w:rsidR="00674D21">
        <w:rPr>
          <w:rFonts w:ascii="Times New Roman" w:hAnsi="Times New Roman"/>
          <w:b/>
          <w:sz w:val="28"/>
          <w:szCs w:val="28"/>
        </w:rPr>
        <w:t xml:space="preserve"> </w:t>
      </w:r>
      <w:r w:rsidRPr="00ED09D5">
        <w:rPr>
          <w:rFonts w:ascii="Times New Roman" w:hAnsi="Times New Roman"/>
          <w:b/>
          <w:sz w:val="28"/>
          <w:szCs w:val="28"/>
          <w:lang w:val="en-US"/>
        </w:rPr>
        <w:t>fulminalis</w:t>
      </w:r>
      <w:r w:rsidRPr="00ED09D5">
        <w:rPr>
          <w:rFonts w:ascii="Times New Roman" w:hAnsi="Times New Roman"/>
          <w:b/>
          <w:sz w:val="28"/>
          <w:szCs w:val="28"/>
        </w:rPr>
        <w:t>).</w:t>
      </w:r>
    </w:p>
    <w:p w:rsidR="008C53FF" w:rsidRDefault="008C53FF" w:rsidP="004E397E">
      <w:pPr>
        <w:spacing w:after="0"/>
        <w:jc w:val="both"/>
        <w:rPr>
          <w:rFonts w:ascii="Times New Roman" w:hAnsi="Times New Roman"/>
          <w:sz w:val="28"/>
          <w:szCs w:val="28"/>
        </w:rPr>
      </w:pPr>
      <w:r w:rsidRPr="00ED09D5">
        <w:rPr>
          <w:rFonts w:ascii="Times New Roman" w:hAnsi="Times New Roman"/>
          <w:sz w:val="28"/>
          <w:szCs w:val="28"/>
        </w:rPr>
        <w:t>Заболевание чаще всего связано с острым развитием кровоизлияния в коре надпочечников в результате ряда причин. Эта форма гипокортицизма</w:t>
      </w:r>
      <w:r w:rsidR="00674D21">
        <w:rPr>
          <w:rFonts w:ascii="Times New Roman" w:hAnsi="Times New Roman"/>
          <w:sz w:val="28"/>
          <w:szCs w:val="28"/>
        </w:rPr>
        <w:t xml:space="preserve"> </w:t>
      </w:r>
      <w:r w:rsidRPr="00ED09D5">
        <w:rPr>
          <w:rFonts w:ascii="Times New Roman" w:hAnsi="Times New Roman"/>
          <w:sz w:val="28"/>
          <w:szCs w:val="28"/>
        </w:rPr>
        <w:t>возникает обычно у новорожденных в связи с асфиксией или родовой травмой (наложение щипцов).</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b/>
          <w:i/>
          <w:sz w:val="28"/>
          <w:szCs w:val="28"/>
        </w:rPr>
        <w:t>Синдром Уотерхауса</w:t>
      </w:r>
      <w:r>
        <w:rPr>
          <w:rFonts w:ascii="Times New Roman" w:hAnsi="Times New Roman"/>
          <w:b/>
          <w:i/>
          <w:sz w:val="28"/>
          <w:szCs w:val="28"/>
        </w:rPr>
        <w:t>-</w:t>
      </w:r>
      <w:r w:rsidRPr="00ED09D5">
        <w:rPr>
          <w:rFonts w:ascii="Times New Roman" w:hAnsi="Times New Roman"/>
          <w:b/>
          <w:i/>
          <w:sz w:val="28"/>
          <w:szCs w:val="28"/>
        </w:rPr>
        <w:t>Фридериксена</w:t>
      </w:r>
      <w:r w:rsidR="00674D21">
        <w:rPr>
          <w:rFonts w:ascii="Times New Roman" w:hAnsi="Times New Roman"/>
          <w:b/>
          <w:i/>
          <w:sz w:val="28"/>
          <w:szCs w:val="28"/>
        </w:rPr>
        <w:t xml:space="preserve"> </w:t>
      </w:r>
      <w:r w:rsidRPr="00ED09D5">
        <w:rPr>
          <w:rFonts w:ascii="Times New Roman" w:hAnsi="Times New Roman"/>
          <w:sz w:val="28"/>
          <w:szCs w:val="28"/>
        </w:rPr>
        <w:t>иног</w:t>
      </w:r>
      <w:r w:rsidRPr="00ED09D5">
        <w:rPr>
          <w:rFonts w:ascii="Times New Roman" w:hAnsi="Times New Roman"/>
          <w:sz w:val="28"/>
          <w:szCs w:val="28"/>
        </w:rPr>
        <w:softHyphen/>
        <w:t>да развивается при ряде острых инфекционных заболеваний, чаще всего при стрептококковом или менингококковом сепсисе. Однако грипп, скар</w:t>
      </w:r>
      <w:r w:rsidRPr="00ED09D5">
        <w:rPr>
          <w:rFonts w:ascii="Times New Roman" w:hAnsi="Times New Roman"/>
          <w:sz w:val="28"/>
          <w:szCs w:val="28"/>
        </w:rPr>
        <w:softHyphen/>
        <w:t xml:space="preserve">латина, дифтерия в ряде случаев могут вызвать поражение надпочечников и привести к развитию острого гипокортицизма. </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sz w:val="28"/>
          <w:szCs w:val="28"/>
        </w:rPr>
        <w:t>Клиника.</w:t>
      </w:r>
      <w:r w:rsidRPr="00ED09D5">
        <w:rPr>
          <w:rFonts w:ascii="Times New Roman" w:hAnsi="Times New Roman"/>
          <w:sz w:val="28"/>
          <w:szCs w:val="28"/>
        </w:rPr>
        <w:t xml:space="preserve"> </w:t>
      </w:r>
      <w:r w:rsidR="00674D21">
        <w:rPr>
          <w:rFonts w:ascii="Times New Roman" w:hAnsi="Times New Roman"/>
          <w:sz w:val="28"/>
          <w:szCs w:val="28"/>
        </w:rPr>
        <w:t xml:space="preserve"> </w:t>
      </w:r>
      <w:r w:rsidRPr="00ED09D5">
        <w:rPr>
          <w:rFonts w:ascii="Times New Roman" w:hAnsi="Times New Roman"/>
          <w:sz w:val="28"/>
          <w:szCs w:val="28"/>
        </w:rPr>
        <w:t>Острая недостаточность коры надпочечников вначале про</w:t>
      </w:r>
      <w:r w:rsidRPr="00ED09D5">
        <w:rPr>
          <w:rFonts w:ascii="Times New Roman" w:hAnsi="Times New Roman"/>
          <w:sz w:val="28"/>
          <w:szCs w:val="28"/>
        </w:rPr>
        <w:softHyphen/>
        <w:t>является нарастающей вялостью и бледностью, отказом от пищи, повы</w:t>
      </w:r>
      <w:r w:rsidRPr="00ED09D5">
        <w:rPr>
          <w:rFonts w:ascii="Times New Roman" w:hAnsi="Times New Roman"/>
          <w:sz w:val="28"/>
          <w:szCs w:val="28"/>
        </w:rPr>
        <w:softHyphen/>
        <w:t>шением температуры тела, развитием одышки и цианоза. Возможны су</w:t>
      </w:r>
      <w:r w:rsidRPr="00ED09D5">
        <w:rPr>
          <w:rFonts w:ascii="Times New Roman" w:hAnsi="Times New Roman"/>
          <w:sz w:val="28"/>
          <w:szCs w:val="28"/>
        </w:rPr>
        <w:softHyphen/>
        <w:t>дороги. Быстро нарастает гипотония. Без лечения указанные явления усиливаются, у больных наступает полная адинамия, потеря сознания, пульс едва прощупывается, больные впадают в состояние сосудистого коллапса и может наступить смерть. При тяжелой форме острого гипо</w:t>
      </w:r>
      <w:r w:rsidRPr="00ED09D5">
        <w:rPr>
          <w:rFonts w:ascii="Times New Roman" w:hAnsi="Times New Roman"/>
          <w:sz w:val="28"/>
          <w:szCs w:val="28"/>
        </w:rPr>
        <w:softHyphen/>
        <w:t>кортицизма смерть возможна в течение первых часов заболевания. У де</w:t>
      </w:r>
      <w:r w:rsidRPr="00ED09D5">
        <w:rPr>
          <w:rFonts w:ascii="Times New Roman" w:hAnsi="Times New Roman"/>
          <w:sz w:val="28"/>
          <w:szCs w:val="28"/>
        </w:rPr>
        <w:softHyphen/>
        <w:t>тей более старшего возраста при остро резвившейся недостаточности коры надпочечников появляются сильная головная боль, тошнота, боль в животе, резко падает артериальное давление. Однако и у них быстро развиваются состояние прострации и явления сосудистого коллапса.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Кровоизлияния в кору надпочечников — наиболее частая причина остро</w:t>
      </w:r>
      <w:r>
        <w:rPr>
          <w:rFonts w:ascii="Times New Roman" w:hAnsi="Times New Roman"/>
          <w:sz w:val="28"/>
          <w:szCs w:val="28"/>
          <w:lang w:val="uz-Cyrl-UZ"/>
        </w:rPr>
        <w:t>й</w:t>
      </w:r>
      <w:r w:rsidR="00674D21">
        <w:rPr>
          <w:rFonts w:ascii="Times New Roman" w:hAnsi="Times New Roman"/>
          <w:sz w:val="28"/>
          <w:szCs w:val="28"/>
          <w:lang w:val="uz-Cyrl-UZ"/>
        </w:rPr>
        <w:t xml:space="preserve"> </w:t>
      </w:r>
      <w:r>
        <w:rPr>
          <w:rFonts w:ascii="Times New Roman" w:hAnsi="Times New Roman"/>
          <w:sz w:val="28"/>
          <w:szCs w:val="28"/>
        </w:rPr>
        <w:t>развивш</w:t>
      </w:r>
      <w:r>
        <w:rPr>
          <w:rFonts w:ascii="Times New Roman" w:hAnsi="Times New Roman"/>
          <w:sz w:val="28"/>
          <w:szCs w:val="28"/>
          <w:lang w:val="uz-Cyrl-UZ"/>
        </w:rPr>
        <w:t>е</w:t>
      </w:r>
      <w:r w:rsidRPr="00ED09D5">
        <w:rPr>
          <w:rFonts w:ascii="Times New Roman" w:hAnsi="Times New Roman"/>
          <w:sz w:val="28"/>
          <w:szCs w:val="28"/>
        </w:rPr>
        <w:t>йся недостаточност</w:t>
      </w:r>
      <w:r>
        <w:rPr>
          <w:rFonts w:ascii="Times New Roman" w:hAnsi="Times New Roman"/>
          <w:sz w:val="28"/>
          <w:szCs w:val="28"/>
        </w:rPr>
        <w:t>и этого органа у грудных дете</w:t>
      </w:r>
      <w:r>
        <w:rPr>
          <w:rFonts w:ascii="Times New Roman" w:hAnsi="Times New Roman"/>
          <w:sz w:val="28"/>
          <w:szCs w:val="28"/>
          <w:lang w:val="uz-Cyrl-UZ"/>
        </w:rPr>
        <w:t>й</w:t>
      </w:r>
      <w:r w:rsidRPr="00ED09D5">
        <w:rPr>
          <w:rFonts w:ascii="Times New Roman" w:hAnsi="Times New Roman"/>
          <w:sz w:val="28"/>
          <w:szCs w:val="28"/>
        </w:rPr>
        <w:t xml:space="preserve"> обна</w:t>
      </w:r>
      <w:r w:rsidRPr="00ED09D5">
        <w:rPr>
          <w:rFonts w:ascii="Times New Roman" w:hAnsi="Times New Roman"/>
          <w:sz w:val="28"/>
          <w:szCs w:val="28"/>
        </w:rPr>
        <w:softHyphen/>
        <w:t>руживаются обычно в обоих надпочечниках. Надпочечники на вскрытии имеют вид кровяной кисты. Корковый слой может быть совершенно раз</w:t>
      </w:r>
      <w:r w:rsidRPr="00ED09D5">
        <w:rPr>
          <w:rFonts w:ascii="Times New Roman" w:hAnsi="Times New Roman"/>
          <w:sz w:val="28"/>
          <w:szCs w:val="28"/>
        </w:rPr>
        <w:softHyphen/>
        <w:t>рушен. Возможно кровоизлияние в околопочечную клетчатку и даже в брюшную полость.</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Диагностика</w:t>
      </w:r>
      <w:r w:rsidR="00674D21">
        <w:rPr>
          <w:rFonts w:ascii="Times New Roman" w:hAnsi="Times New Roman"/>
          <w:b/>
          <w:i/>
          <w:sz w:val="28"/>
          <w:szCs w:val="28"/>
        </w:rPr>
        <w:t xml:space="preserve"> </w:t>
      </w:r>
      <w:r>
        <w:rPr>
          <w:rFonts w:ascii="Times New Roman" w:hAnsi="Times New Roman"/>
          <w:sz w:val="28"/>
          <w:szCs w:val="28"/>
        </w:rPr>
        <w:t>остро ра</w:t>
      </w:r>
      <w:r w:rsidRPr="00ED09D5">
        <w:rPr>
          <w:rFonts w:ascii="Times New Roman" w:hAnsi="Times New Roman"/>
          <w:sz w:val="28"/>
          <w:szCs w:val="28"/>
        </w:rPr>
        <w:t>звившейся недостаточности коры надпочечников трудна, так как характерная для надпочечниковой недостаточности брон</w:t>
      </w:r>
      <w:r w:rsidRPr="00ED09D5">
        <w:rPr>
          <w:rFonts w:ascii="Times New Roman" w:hAnsi="Times New Roman"/>
          <w:sz w:val="28"/>
          <w:szCs w:val="28"/>
        </w:rPr>
        <w:softHyphen/>
        <w:t>зовая окраска кожных покровов выявляется редко. Времени для исследо</w:t>
      </w:r>
      <w:r w:rsidRPr="00ED09D5">
        <w:rPr>
          <w:rFonts w:ascii="Times New Roman" w:hAnsi="Times New Roman"/>
          <w:sz w:val="28"/>
          <w:szCs w:val="28"/>
        </w:rPr>
        <w:softHyphen/>
        <w:t>вания гормонального профиля обычно нет, так как внезапно развившийся процесс протекает очень бурно. При диагностике остро развившейся не</w:t>
      </w:r>
      <w:r w:rsidRPr="00ED09D5">
        <w:rPr>
          <w:rFonts w:ascii="Times New Roman" w:hAnsi="Times New Roman"/>
          <w:sz w:val="28"/>
          <w:szCs w:val="28"/>
        </w:rPr>
        <w:softHyphen/>
        <w:t>достаточности коры надпочечников у новорожденных необходимо</w:t>
      </w:r>
      <w:r>
        <w:rPr>
          <w:rFonts w:ascii="Times New Roman" w:hAnsi="Times New Roman"/>
          <w:sz w:val="28"/>
          <w:szCs w:val="28"/>
          <w:lang w:val="uz-Cyrl-UZ"/>
        </w:rPr>
        <w:t>,</w:t>
      </w:r>
      <w:r w:rsidRPr="00ED09D5">
        <w:rPr>
          <w:rFonts w:ascii="Times New Roman" w:hAnsi="Times New Roman"/>
          <w:sz w:val="28"/>
          <w:szCs w:val="28"/>
        </w:rPr>
        <w:t xml:space="preserve"> прежде всего</w:t>
      </w:r>
      <w:r>
        <w:rPr>
          <w:rFonts w:ascii="Times New Roman" w:hAnsi="Times New Roman"/>
          <w:sz w:val="28"/>
          <w:szCs w:val="28"/>
          <w:lang w:val="uz-Cyrl-UZ"/>
        </w:rPr>
        <w:t>,</w:t>
      </w:r>
      <w:r w:rsidRPr="00ED09D5">
        <w:rPr>
          <w:rFonts w:ascii="Times New Roman" w:hAnsi="Times New Roman"/>
          <w:sz w:val="28"/>
          <w:szCs w:val="28"/>
        </w:rPr>
        <w:t xml:space="preserve"> быстро получить анамнестические данные (асфиксия в родах, на</w:t>
      </w:r>
      <w:r w:rsidRPr="00ED09D5">
        <w:rPr>
          <w:rFonts w:ascii="Times New Roman" w:hAnsi="Times New Roman"/>
          <w:sz w:val="28"/>
          <w:szCs w:val="28"/>
        </w:rPr>
        <w:softHyphen/>
        <w:t>ложение щипцов, гриппозная инфекция и т. д.).</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Лечение.</w:t>
      </w:r>
      <w:r w:rsidRPr="00ED09D5">
        <w:rPr>
          <w:rFonts w:ascii="Times New Roman" w:hAnsi="Times New Roman"/>
          <w:sz w:val="28"/>
          <w:szCs w:val="28"/>
        </w:rPr>
        <w:t xml:space="preserve"> Начинать лечение следует немедленно внутривенным введе</w:t>
      </w:r>
      <w:r w:rsidRPr="00ED09D5">
        <w:rPr>
          <w:rFonts w:ascii="Times New Roman" w:hAnsi="Times New Roman"/>
          <w:sz w:val="28"/>
          <w:szCs w:val="28"/>
        </w:rPr>
        <w:softHyphen/>
        <w:t>нием (капельница) изотонического раствора, хлорида натрия (1000— 2000 мл) с 5% раствором глюкозы, адрезоном или растворимым преднизолоном. Параллельно необходимо ввести внутримышечно дезокс</w:t>
      </w:r>
      <w:r>
        <w:rPr>
          <w:rFonts w:ascii="Times New Roman" w:hAnsi="Times New Roman"/>
          <w:sz w:val="28"/>
          <w:szCs w:val="28"/>
        </w:rPr>
        <w:t>икорти</w:t>
      </w:r>
      <w:r w:rsidRPr="00ED09D5">
        <w:rPr>
          <w:rFonts w:ascii="Times New Roman" w:hAnsi="Times New Roman"/>
          <w:sz w:val="28"/>
          <w:szCs w:val="28"/>
        </w:rPr>
        <w:t xml:space="preserve">костерон-ацетат в дозе </w:t>
      </w:r>
      <w:r w:rsidRPr="00B8161E">
        <w:rPr>
          <w:rFonts w:ascii="Times New Roman" w:hAnsi="Times New Roman"/>
          <w:sz w:val="28"/>
          <w:szCs w:val="28"/>
        </w:rPr>
        <w:t>5</w:t>
      </w:r>
      <w:r>
        <w:rPr>
          <w:rStyle w:val="27"/>
          <w:bCs/>
          <w:color w:val="auto"/>
          <w:sz w:val="28"/>
          <w:szCs w:val="28"/>
          <w:u w:val="none"/>
        </w:rPr>
        <w:t>-</w:t>
      </w:r>
      <w:r w:rsidRPr="00B8161E">
        <w:rPr>
          <w:rFonts w:ascii="Times New Roman" w:hAnsi="Times New Roman"/>
          <w:sz w:val="28"/>
          <w:szCs w:val="28"/>
        </w:rPr>
        <w:t>10</w:t>
      </w:r>
      <w:r w:rsidRPr="00ED09D5">
        <w:rPr>
          <w:rFonts w:ascii="Times New Roman" w:hAnsi="Times New Roman"/>
          <w:sz w:val="28"/>
          <w:szCs w:val="28"/>
        </w:rPr>
        <w:t xml:space="preserve"> мг и кортизон или гидрокортизон от 100 до 150 мг с последующим снижением дозы до 20—30 мг каждые 6 ч. Наряду с этими препаратами вводятся сердечные средства, адреналин. Обязательно назначают инъекции 5% раствора аскорбиновой кислоты. Кортизон необходимо вводить в течени</w:t>
      </w:r>
      <w:r>
        <w:rPr>
          <w:rFonts w:ascii="Times New Roman" w:hAnsi="Times New Roman"/>
          <w:sz w:val="28"/>
          <w:szCs w:val="28"/>
        </w:rPr>
        <w:t>е нескольких дней; дезоксикорти</w:t>
      </w:r>
      <w:r w:rsidRPr="00ED09D5">
        <w:rPr>
          <w:rFonts w:ascii="Times New Roman" w:hAnsi="Times New Roman"/>
          <w:sz w:val="28"/>
          <w:szCs w:val="28"/>
        </w:rPr>
        <w:t>костерон вводят в меньшей дозе начиная со 2-го дня.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Если установлена причина остро развившейся недостаточности коры надпочечников (пневмония, сепсис, грипп), то одновременно проводят соответствующее лечение.</w:t>
      </w:r>
    </w:p>
    <w:p w:rsidR="008C53FF" w:rsidRPr="00ED09D5" w:rsidRDefault="008C53FF" w:rsidP="004E397E">
      <w:pPr>
        <w:spacing w:after="0"/>
        <w:jc w:val="center"/>
        <w:rPr>
          <w:rFonts w:ascii="Times New Roman" w:hAnsi="Times New Roman"/>
          <w:b/>
          <w:i/>
          <w:sz w:val="28"/>
          <w:szCs w:val="28"/>
        </w:rPr>
      </w:pPr>
      <w:r>
        <w:rPr>
          <w:rFonts w:ascii="Times New Roman" w:hAnsi="Times New Roman"/>
          <w:b/>
          <w:i/>
          <w:sz w:val="28"/>
          <w:szCs w:val="28"/>
        </w:rPr>
        <w:t>6.7.</w:t>
      </w:r>
      <w:r w:rsidRPr="00ED09D5">
        <w:rPr>
          <w:rFonts w:ascii="Times New Roman" w:hAnsi="Times New Roman"/>
          <w:b/>
          <w:i/>
          <w:sz w:val="28"/>
          <w:szCs w:val="28"/>
        </w:rPr>
        <w:t>Хроническая недостаточность коры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Хроническая недо</w:t>
      </w:r>
      <w:r w:rsidRPr="00ED09D5">
        <w:rPr>
          <w:rFonts w:ascii="Times New Roman" w:hAnsi="Times New Roman"/>
          <w:sz w:val="28"/>
          <w:szCs w:val="28"/>
        </w:rPr>
        <w:softHyphen/>
        <w:t xml:space="preserve">статочность коры надпочечников, или болезнь Аддисона — относительно редкое заболевание. </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Это заболевание называют также бронзовой болезнью из-за характерной пигментации кожи с брон</w:t>
      </w:r>
      <w:r w:rsidRPr="00ED09D5">
        <w:rPr>
          <w:rFonts w:ascii="Times New Roman" w:hAnsi="Times New Roman"/>
          <w:sz w:val="28"/>
          <w:szCs w:val="28"/>
        </w:rPr>
        <w:softHyphen/>
        <w:t>зовым оттенком.</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 Чаще всего к этому за</w:t>
      </w:r>
      <w:r w:rsidRPr="00ED09D5">
        <w:rPr>
          <w:rFonts w:ascii="Times New Roman" w:hAnsi="Times New Roman"/>
          <w:sz w:val="28"/>
          <w:szCs w:val="28"/>
        </w:rPr>
        <w:softHyphen/>
        <w:t>болеванию приводит деструктивная атрезия коры надпочечников. Причина атрофических изменений еще полностью не установлена. В генезе этих нарушений известную роль играют токсические и аутоиммунные деструк</w:t>
      </w:r>
      <w:r w:rsidRPr="00ED09D5">
        <w:rPr>
          <w:rFonts w:ascii="Times New Roman" w:hAnsi="Times New Roman"/>
          <w:sz w:val="28"/>
          <w:szCs w:val="28"/>
        </w:rPr>
        <w:softHyphen/>
        <w:t>тивные процессы.</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Отдельные наблюдения показали, что у детей раннего возраста болезнь</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Аддисона может протекать по типу </w:t>
      </w:r>
      <w:r w:rsidR="004A4524" w:rsidRPr="00ED09D5">
        <w:rPr>
          <w:rFonts w:ascii="Times New Roman" w:hAnsi="Times New Roman"/>
          <w:sz w:val="28"/>
          <w:szCs w:val="28"/>
        </w:rPr>
        <w:t xml:space="preserve">Джексоновской </w:t>
      </w:r>
      <w:r w:rsidRPr="00ED09D5">
        <w:rPr>
          <w:rFonts w:ascii="Times New Roman" w:hAnsi="Times New Roman"/>
          <w:sz w:val="28"/>
          <w:szCs w:val="28"/>
        </w:rPr>
        <w:t>эпилепсии или менин</w:t>
      </w:r>
      <w:r w:rsidRPr="00ED09D5">
        <w:rPr>
          <w:rFonts w:ascii="Times New Roman" w:hAnsi="Times New Roman"/>
          <w:sz w:val="28"/>
          <w:szCs w:val="28"/>
        </w:rPr>
        <w:softHyphen/>
        <w:t>гита. Это очень затрудняет диагностику.</w:t>
      </w:r>
    </w:p>
    <w:p w:rsidR="00E15236" w:rsidRDefault="00E15236" w:rsidP="004E397E">
      <w:pPr>
        <w:spacing w:after="0"/>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2945927</wp:posOffset>
            </wp:positionH>
            <wp:positionV relativeFrom="paragraph">
              <wp:posOffset>1576543</wp:posOffset>
            </wp:positionV>
            <wp:extent cx="2809211" cy="4401879"/>
            <wp:effectExtent l="19050" t="0" r="0" b="0"/>
            <wp:wrapTight wrapText="bothSides">
              <wp:wrapPolygon edited="0">
                <wp:start x="-146" y="0"/>
                <wp:lineTo x="-146" y="21500"/>
                <wp:lineTo x="21532" y="21500"/>
                <wp:lineTo x="21532" y="0"/>
                <wp:lineTo x="-146" y="0"/>
              </wp:wrapPolygon>
            </wp:wrapTight>
            <wp:docPr id="22" name="Рисунок 1" descr="C:\Documents and Settings\User\Мои документы\Мои рисунки\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111.bmp"/>
                    <pic:cNvPicPr>
                      <a:picLocks noChangeAspect="1" noChangeArrowheads="1"/>
                    </pic:cNvPicPr>
                  </pic:nvPicPr>
                  <pic:blipFill>
                    <a:blip r:embed="rId119"/>
                    <a:srcRect/>
                    <a:stretch>
                      <a:fillRect/>
                    </a:stretch>
                  </pic:blipFill>
                  <pic:spPr bwMode="auto">
                    <a:xfrm>
                      <a:off x="0" y="0"/>
                      <a:ext cx="2809211" cy="4401879"/>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8960" behindDoc="1" locked="0" layoutInCell="1" allowOverlap="1">
            <wp:simplePos x="0" y="0"/>
            <wp:positionH relativeFrom="page">
              <wp:posOffset>1135469</wp:posOffset>
            </wp:positionH>
            <wp:positionV relativeFrom="paragraph">
              <wp:posOffset>1576543</wp:posOffset>
            </wp:positionV>
            <wp:extent cx="2812223" cy="4401879"/>
            <wp:effectExtent l="19050" t="0" r="7177" b="0"/>
            <wp:wrapTight wrapText="bothSides">
              <wp:wrapPolygon edited="0">
                <wp:start x="-146" y="0"/>
                <wp:lineTo x="-146" y="21500"/>
                <wp:lineTo x="21655" y="21500"/>
                <wp:lineTo x="21655" y="0"/>
                <wp:lineTo x="-146" y="0"/>
              </wp:wrapPolygon>
            </wp:wrapTight>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0" cstate="print"/>
                    <a:srcRect l="17029" t="2129" r="29041" b="22160"/>
                    <a:stretch>
                      <a:fillRect/>
                    </a:stretch>
                  </pic:blipFill>
                  <pic:spPr bwMode="auto">
                    <a:xfrm>
                      <a:off x="0" y="0"/>
                      <a:ext cx="2812223" cy="4401879"/>
                    </a:xfrm>
                    <a:prstGeom prst="rect">
                      <a:avLst/>
                    </a:prstGeom>
                    <a:noFill/>
                  </pic:spPr>
                </pic:pic>
              </a:graphicData>
            </a:graphic>
          </wp:anchor>
        </w:drawing>
      </w:r>
      <w:r w:rsidR="008C53FF" w:rsidRPr="00ED09D5">
        <w:rPr>
          <w:rFonts w:ascii="Times New Roman" w:hAnsi="Times New Roman"/>
          <w:sz w:val="28"/>
          <w:szCs w:val="28"/>
        </w:rPr>
        <w:t>У новорожденных возможно временное нарушение биосинтеза стероид</w:t>
      </w:r>
      <w:r w:rsidR="008C53FF" w:rsidRPr="00ED09D5">
        <w:rPr>
          <w:rFonts w:ascii="Times New Roman" w:hAnsi="Times New Roman"/>
          <w:sz w:val="28"/>
          <w:szCs w:val="28"/>
        </w:rPr>
        <w:softHyphen/>
        <w:t>ных гормонов под влиянием различных причин. Электролитное равно</w:t>
      </w:r>
      <w:r w:rsidR="008C53FF" w:rsidRPr="00ED09D5">
        <w:rPr>
          <w:rFonts w:ascii="Times New Roman" w:hAnsi="Times New Roman"/>
          <w:sz w:val="28"/>
          <w:szCs w:val="28"/>
        </w:rPr>
        <w:softHyphen/>
        <w:t xml:space="preserve">весие у них несовершенно, а выделение хлорида натрия через кишечник и почки может быть повышенным. Следует очень осторожно подходить к диагнозу хронической надпочечниковой недостаточности у </w:t>
      </w:r>
    </w:p>
    <w:p w:rsidR="001D76AB" w:rsidRDefault="001D76AB" w:rsidP="004E397E">
      <w:pPr>
        <w:spacing w:after="0"/>
        <w:jc w:val="center"/>
        <w:rPr>
          <w:rFonts w:ascii="Times New Roman" w:hAnsi="Times New Roman"/>
          <w:b/>
          <w:i/>
          <w:sz w:val="28"/>
          <w:szCs w:val="28"/>
        </w:rPr>
      </w:pPr>
    </w:p>
    <w:p w:rsidR="00E15236" w:rsidRPr="00ED09D5" w:rsidRDefault="001D76AB" w:rsidP="004E397E">
      <w:pPr>
        <w:spacing w:after="0"/>
        <w:jc w:val="center"/>
        <w:rPr>
          <w:rStyle w:val="101"/>
          <w:bCs/>
          <w:color w:val="auto"/>
          <w:sz w:val="28"/>
          <w:szCs w:val="28"/>
        </w:rPr>
      </w:pPr>
      <w:r>
        <w:rPr>
          <w:rFonts w:ascii="Times New Roman" w:hAnsi="Times New Roman"/>
          <w:b/>
          <w:i/>
          <w:sz w:val="28"/>
          <w:szCs w:val="28"/>
        </w:rPr>
        <w:t>Рисунок 6.4.</w:t>
      </w:r>
      <w:r w:rsidRPr="00ED09D5">
        <w:rPr>
          <w:rFonts w:ascii="Times New Roman" w:hAnsi="Times New Roman"/>
          <w:b/>
          <w:i/>
          <w:sz w:val="28"/>
          <w:szCs w:val="28"/>
        </w:rPr>
        <w:t xml:space="preserve">Больная девочка с  хронической  недостаточности  коры </w:t>
      </w:r>
      <w:r w:rsidR="00E15236" w:rsidRPr="00ED09D5">
        <w:rPr>
          <w:rFonts w:ascii="Times New Roman" w:hAnsi="Times New Roman"/>
          <w:b/>
          <w:i/>
          <w:sz w:val="28"/>
          <w:szCs w:val="28"/>
        </w:rPr>
        <w:t>надпочечников</w:t>
      </w:r>
    </w:p>
    <w:p w:rsidR="00E15236" w:rsidRDefault="00E15236" w:rsidP="004E397E">
      <w:pPr>
        <w:spacing w:after="0"/>
        <w:ind w:firstLine="708"/>
        <w:jc w:val="both"/>
        <w:rPr>
          <w:rFonts w:ascii="Times New Roman" w:hAnsi="Times New Roman"/>
          <w:sz w:val="28"/>
          <w:szCs w:val="28"/>
        </w:rPr>
      </w:pPr>
    </w:p>
    <w:p w:rsidR="00E15236" w:rsidRDefault="00E15236" w:rsidP="004E397E">
      <w:pPr>
        <w:spacing w:after="0"/>
        <w:ind w:firstLine="708"/>
        <w:jc w:val="both"/>
        <w:rPr>
          <w:rFonts w:ascii="Times New Roman" w:hAnsi="Times New Roman"/>
          <w:sz w:val="28"/>
          <w:szCs w:val="28"/>
        </w:rPr>
      </w:pP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новорожден</w:t>
      </w:r>
      <w:r w:rsidRPr="00ED09D5">
        <w:rPr>
          <w:rFonts w:ascii="Times New Roman" w:hAnsi="Times New Roman"/>
          <w:sz w:val="28"/>
          <w:szCs w:val="28"/>
        </w:rPr>
        <w:softHyphen/>
        <w:t>ных и положительный эффект глюкокортикоидов никак не может служить подтверждением гипокортицизма.</w:t>
      </w:r>
    </w:p>
    <w:p w:rsidR="008C53FF" w:rsidRPr="00ED09D5" w:rsidRDefault="008C53FF" w:rsidP="004E397E">
      <w:pPr>
        <w:spacing w:after="0"/>
        <w:ind w:firstLine="708"/>
        <w:jc w:val="both"/>
        <w:rPr>
          <w:rStyle w:val="101"/>
          <w:b w:val="0"/>
          <w:color w:val="auto"/>
          <w:sz w:val="28"/>
          <w:szCs w:val="28"/>
        </w:rPr>
      </w:pPr>
      <w:r w:rsidRPr="00ED09D5">
        <w:rPr>
          <w:rFonts w:ascii="Times New Roman" w:hAnsi="Times New Roman"/>
          <w:sz w:val="28"/>
          <w:szCs w:val="28"/>
        </w:rPr>
        <w:t>У детей в возрасте 3—10 лет заболевание может развиться в резуль</w:t>
      </w:r>
      <w:r w:rsidRPr="00ED09D5">
        <w:rPr>
          <w:rFonts w:ascii="Times New Roman" w:hAnsi="Times New Roman"/>
          <w:sz w:val="28"/>
          <w:szCs w:val="28"/>
        </w:rPr>
        <w:softHyphen/>
        <w:t>тате поражения головного мозга с п</w:t>
      </w:r>
      <w:r>
        <w:rPr>
          <w:rFonts w:ascii="Times New Roman" w:hAnsi="Times New Roman"/>
          <w:sz w:val="28"/>
          <w:szCs w:val="28"/>
        </w:rPr>
        <w:t>оследующим снижением продукции А</w:t>
      </w:r>
      <w:r w:rsidR="00E15236">
        <w:rPr>
          <w:rFonts w:ascii="Times New Roman" w:hAnsi="Times New Roman"/>
          <w:sz w:val="28"/>
          <w:szCs w:val="28"/>
        </w:rPr>
        <w:t xml:space="preserve">КТГ </w:t>
      </w:r>
      <w:r w:rsidRPr="00ED09D5">
        <w:rPr>
          <w:rFonts w:ascii="Times New Roman" w:hAnsi="Times New Roman"/>
          <w:sz w:val="28"/>
          <w:szCs w:val="28"/>
        </w:rPr>
        <w:t>и развитием вторичной гипоплазии или атрофии коры надпочеч</w:t>
      </w:r>
      <w:r w:rsidRPr="00ED09D5">
        <w:rPr>
          <w:rFonts w:ascii="Times New Roman" w:hAnsi="Times New Roman"/>
          <w:sz w:val="28"/>
          <w:szCs w:val="28"/>
        </w:rPr>
        <w:softHyphen/>
        <w:t>ников. У детей старше 10 лет изредка причиной болезни Аддисона может быть туберкулез. Некоторые указывают на значение кровного родства как на наследственную причину в происхождении аддисоновой болезни и ее сочетания с другими эндокринопатиями.</w:t>
      </w:r>
    </w:p>
    <w:p w:rsidR="008C53FF" w:rsidRPr="00ED09D5" w:rsidRDefault="008C53FF" w:rsidP="004E397E">
      <w:pPr>
        <w:spacing w:after="0"/>
        <w:ind w:firstLine="708"/>
        <w:jc w:val="both"/>
        <w:rPr>
          <w:rFonts w:ascii="Times New Roman" w:hAnsi="Times New Roman"/>
          <w:sz w:val="28"/>
          <w:szCs w:val="28"/>
        </w:rPr>
      </w:pPr>
      <w:r w:rsidRPr="00ED09D5">
        <w:rPr>
          <w:rStyle w:val="101"/>
          <w:bCs/>
          <w:color w:val="auto"/>
          <w:sz w:val="28"/>
          <w:szCs w:val="28"/>
        </w:rPr>
        <w:t xml:space="preserve">Клиника. </w:t>
      </w:r>
      <w:r w:rsidRPr="00ED09D5">
        <w:rPr>
          <w:rFonts w:ascii="Times New Roman" w:hAnsi="Times New Roman"/>
          <w:sz w:val="28"/>
          <w:szCs w:val="28"/>
        </w:rPr>
        <w:t>Типичны жалобы на общую слабость, потерю аппетита, по</w:t>
      </w:r>
      <w:r w:rsidRPr="00ED09D5">
        <w:rPr>
          <w:rFonts w:ascii="Times New Roman" w:hAnsi="Times New Roman"/>
          <w:sz w:val="28"/>
          <w:szCs w:val="28"/>
        </w:rPr>
        <w:softHyphen/>
        <w:t>худание. Резкая слабость и утомляемость возникают сначала лишь во второй половине дня и только в дальнейшем отмечаются уже с утра. Мышечная сила оказывается значительно сниженной. Детям</w:t>
      </w:r>
      <w:r>
        <w:rPr>
          <w:rFonts w:ascii="Times New Roman" w:hAnsi="Times New Roman"/>
          <w:sz w:val="28"/>
          <w:szCs w:val="28"/>
        </w:rPr>
        <w:t xml:space="preserve"> с болезнью Аддисона свойственна</w:t>
      </w:r>
      <w:r w:rsidRPr="00ED09D5">
        <w:rPr>
          <w:rFonts w:ascii="Times New Roman" w:hAnsi="Times New Roman"/>
          <w:sz w:val="28"/>
          <w:szCs w:val="28"/>
        </w:rPr>
        <w:t xml:space="preserve"> выраженная астения, обезвоживание, пигмента</w:t>
      </w:r>
      <w:r w:rsidRPr="00ED09D5">
        <w:rPr>
          <w:rFonts w:ascii="Times New Roman" w:hAnsi="Times New Roman"/>
          <w:sz w:val="28"/>
          <w:szCs w:val="28"/>
        </w:rPr>
        <w:softHyphen/>
        <w:t>ция, периодически возникают рвота, понос, артериальное давление более или менее снижено.</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Пигментация чаще бывает генерализованной. Кожа имеет различный оттенок — от светло-коричневого до темно-бронзового. На открытых час</w:t>
      </w:r>
      <w:r w:rsidRPr="00ED09D5">
        <w:rPr>
          <w:rFonts w:ascii="Times New Roman" w:hAnsi="Times New Roman"/>
          <w:sz w:val="28"/>
          <w:szCs w:val="28"/>
        </w:rPr>
        <w:softHyphen/>
        <w:t>тях тела — на шее, лице, кистях рук — пигментация выражена больше. Характерен симптом «грязных локтей», потемнение слизистых оболочек, кайма на деснах и языке в виде отдельных пятен. Пигментация усилена в области п</w:t>
      </w:r>
      <w:r>
        <w:rPr>
          <w:rFonts w:ascii="Times New Roman" w:hAnsi="Times New Roman"/>
          <w:sz w:val="28"/>
          <w:szCs w:val="28"/>
        </w:rPr>
        <w:t>оловых органов, сосков молочных</w:t>
      </w:r>
      <w:r w:rsidRPr="00ED09D5">
        <w:rPr>
          <w:rFonts w:ascii="Times New Roman" w:hAnsi="Times New Roman"/>
          <w:sz w:val="28"/>
          <w:szCs w:val="28"/>
        </w:rPr>
        <w:t xml:space="preserve"> желез, а также в местах, где кожа испытывает трение. Пока нет единого мнения о про</w:t>
      </w:r>
      <w:r w:rsidRPr="00ED09D5">
        <w:rPr>
          <w:rFonts w:ascii="Times New Roman" w:hAnsi="Times New Roman"/>
          <w:sz w:val="28"/>
          <w:szCs w:val="28"/>
        </w:rPr>
        <w:softHyphen/>
        <w:t>исхождении пигментации при аддисоновой болезни. У детей возможен гипокортицизм и без пигментации. При гипокортицизме, особенно в пе</w:t>
      </w:r>
      <w:r w:rsidRPr="00ED09D5">
        <w:rPr>
          <w:rFonts w:ascii="Times New Roman" w:hAnsi="Times New Roman"/>
          <w:sz w:val="28"/>
          <w:szCs w:val="28"/>
        </w:rPr>
        <w:softHyphen/>
        <w:t>риод кризов надпочечниковой недостаточности, значительные изменения наблюдаются в балансе электролитов. Это связано с усилением выделения из организма натрия и хлора и задержкой ионов калия; гиперкалиемия при обезвоживании проявляется быстрее и бывает тяжелее.</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По современным предс</w:t>
      </w:r>
      <w:r>
        <w:rPr>
          <w:rFonts w:ascii="Times New Roman" w:hAnsi="Times New Roman"/>
          <w:sz w:val="28"/>
          <w:szCs w:val="28"/>
        </w:rPr>
        <w:t>тавления</w:t>
      </w:r>
      <w:r>
        <w:rPr>
          <w:rFonts w:ascii="Times New Roman" w:hAnsi="Times New Roman"/>
          <w:sz w:val="28"/>
          <w:szCs w:val="28"/>
          <w:lang w:val="uz-Cyrl-UZ"/>
        </w:rPr>
        <w:t>м</w:t>
      </w:r>
      <w:r>
        <w:rPr>
          <w:rFonts w:ascii="Times New Roman" w:hAnsi="Times New Roman"/>
          <w:sz w:val="28"/>
          <w:szCs w:val="28"/>
        </w:rPr>
        <w:t xml:space="preserve"> ионы калия принимают</w:t>
      </w:r>
      <w:r w:rsidRPr="00ED09D5">
        <w:rPr>
          <w:rFonts w:ascii="Times New Roman" w:hAnsi="Times New Roman"/>
          <w:sz w:val="28"/>
          <w:szCs w:val="28"/>
        </w:rPr>
        <w:t xml:space="preserve"> большое участие в физиологии нервного, возбуждения и значительное повышение содержания калия в крови может привести к тяжелым нарушениям в проведении возбуждения по сердечной мышце вплоть до ос</w:t>
      </w:r>
      <w:r>
        <w:rPr>
          <w:rFonts w:ascii="Times New Roman" w:hAnsi="Times New Roman"/>
          <w:sz w:val="28"/>
          <w:szCs w:val="28"/>
        </w:rPr>
        <w:t>тановки сер</w:t>
      </w:r>
      <w:r>
        <w:rPr>
          <w:rFonts w:ascii="Times New Roman" w:hAnsi="Times New Roman"/>
          <w:sz w:val="28"/>
          <w:szCs w:val="28"/>
        </w:rPr>
        <w:softHyphen/>
        <w:t>дечной деятельности</w:t>
      </w:r>
      <w:r>
        <w:rPr>
          <w:rFonts w:ascii="Times New Roman" w:hAnsi="Times New Roman"/>
          <w:sz w:val="28"/>
          <w:szCs w:val="28"/>
          <w:lang w:val="uz-Cyrl-UZ"/>
        </w:rPr>
        <w:t>. С</w:t>
      </w:r>
      <w:r w:rsidRPr="00ED09D5">
        <w:rPr>
          <w:rFonts w:ascii="Times New Roman" w:hAnsi="Times New Roman"/>
          <w:sz w:val="28"/>
          <w:szCs w:val="28"/>
        </w:rPr>
        <w:t xml:space="preserve"> нарушением электролитного баланса тесно связаны желудочно-ки</w:t>
      </w:r>
      <w:r w:rsidRPr="00ED09D5">
        <w:rPr>
          <w:rFonts w:ascii="Times New Roman" w:hAnsi="Times New Roman"/>
          <w:sz w:val="28"/>
          <w:szCs w:val="28"/>
        </w:rPr>
        <w:softHyphen/>
        <w:t>шечные расстройства, в частности диарея, рвота и боли в животе» обуслов</w:t>
      </w:r>
      <w:r w:rsidRPr="00ED09D5">
        <w:rPr>
          <w:rFonts w:ascii="Times New Roman" w:hAnsi="Times New Roman"/>
          <w:sz w:val="28"/>
          <w:szCs w:val="28"/>
        </w:rPr>
        <w:softHyphen/>
        <w:t>ленные спастическими явлениями. Эти грозные симптомы при гипокорти</w:t>
      </w:r>
      <w:r w:rsidRPr="00ED09D5">
        <w:rPr>
          <w:rFonts w:ascii="Times New Roman" w:hAnsi="Times New Roman"/>
          <w:sz w:val="28"/>
          <w:szCs w:val="28"/>
        </w:rPr>
        <w:softHyphen/>
        <w:t>цизме еще более декомпенсируют водно-солевой обмен и без соответствую</w:t>
      </w:r>
      <w:r w:rsidRPr="00ED09D5">
        <w:rPr>
          <w:rFonts w:ascii="Times New Roman" w:hAnsi="Times New Roman"/>
          <w:sz w:val="28"/>
          <w:szCs w:val="28"/>
        </w:rPr>
        <w:softHyphen/>
        <w:t>щего лечения могут привести к летальному исходу.</w:t>
      </w:r>
      <w:r w:rsidRPr="00ED09D5">
        <w:rPr>
          <w:rFonts w:ascii="Times New Roman" w:hAnsi="Times New Roman"/>
          <w:sz w:val="28"/>
          <w:szCs w:val="28"/>
        </w:rPr>
        <w:tab/>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Одним из тяжелых признаков аддисоновой болезни являются -гипогликемические кризы. Они могут возникать внезапно при голодании или при присоединении инфекционного заболевания. Чаще приступы гипо</w:t>
      </w:r>
      <w:r w:rsidRPr="00ED09D5">
        <w:rPr>
          <w:rFonts w:ascii="Times New Roman" w:hAnsi="Times New Roman"/>
          <w:sz w:val="28"/>
          <w:szCs w:val="28"/>
        </w:rPr>
        <w:softHyphen/>
        <w:t>гликемии бывают в утренние часы или после приема пищи с большим содержанием легкоусвояемых углеводов.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Наиболее манифестным симптомом гипокортицизма служит снижение артериального давления. Считали, что сосудистый тонус снижа</w:t>
      </w:r>
      <w:r w:rsidRPr="00ED09D5">
        <w:rPr>
          <w:rFonts w:ascii="Times New Roman" w:hAnsi="Times New Roman"/>
          <w:sz w:val="28"/>
          <w:szCs w:val="28"/>
        </w:rPr>
        <w:softHyphen/>
        <w:t>ется вследствие уменьшения концентрации адреналина в крови. Даль</w:t>
      </w:r>
      <w:r w:rsidRPr="00ED09D5">
        <w:rPr>
          <w:rFonts w:ascii="Times New Roman" w:hAnsi="Times New Roman"/>
          <w:sz w:val="28"/>
          <w:szCs w:val="28"/>
        </w:rPr>
        <w:softHyphen/>
        <w:t>нейшие исследования показали, что ведущее значение в возникновении гипотонии имеет снижение биосинтеза альдостерона — основного регуля</w:t>
      </w:r>
      <w:r w:rsidRPr="00ED09D5">
        <w:rPr>
          <w:rFonts w:ascii="Times New Roman" w:hAnsi="Times New Roman"/>
          <w:sz w:val="28"/>
          <w:szCs w:val="28"/>
        </w:rPr>
        <w:softHyphen/>
        <w:t>тора водно-солевого обмена. При дефиците альдостерона ионы натрия, а вместе с ними ионы хлора выводятся из организма значительно интен</w:t>
      </w:r>
      <w:r w:rsidRPr="00ED09D5">
        <w:rPr>
          <w:rFonts w:ascii="Times New Roman" w:hAnsi="Times New Roman"/>
          <w:sz w:val="28"/>
          <w:szCs w:val="28"/>
        </w:rPr>
        <w:softHyphen/>
        <w:t>сивнее, чем обычно. Известно, что 1мэкв натрия удерживает 6,5г—%5 мл воды, и при экскреции 100 мэкв натрия диурез может увеличиться на 650—850 мл. При этом уменьшается количество циркулирующей крови, иснижается артериальное давление. Интересно отметить, что содержание адреналиноподобных веществ в крови при болезни Аддисона не только не уменьшено, но даже компенсаторно повышается. Известно, что адрена</w:t>
      </w:r>
      <w:r w:rsidRPr="00ED09D5">
        <w:rPr>
          <w:rFonts w:ascii="Times New Roman" w:hAnsi="Times New Roman"/>
          <w:sz w:val="28"/>
          <w:szCs w:val="28"/>
        </w:rPr>
        <w:softHyphen/>
        <w:t>лин стимулирует выработку передней долей гипофиза АКТГ и тем самым усиливает эффект кортикостероидов.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В крови уменьшаются число эритроцитов, содержание гемоглобина, иногда отмечается лимфоцитоз. Лимфатические узлы часто гиперплазированы. В свете современных представлений об угнетающем влиянии </w:t>
      </w:r>
      <w:r w:rsidR="00E15236">
        <w:rPr>
          <w:rFonts w:ascii="Times New Roman" w:hAnsi="Times New Roman"/>
          <w:sz w:val="28"/>
          <w:szCs w:val="28"/>
        </w:rPr>
        <w:t xml:space="preserve"> </w:t>
      </w:r>
      <w:r w:rsidRPr="00ED09D5">
        <w:rPr>
          <w:rFonts w:ascii="Times New Roman" w:hAnsi="Times New Roman"/>
          <w:sz w:val="28"/>
          <w:szCs w:val="28"/>
        </w:rPr>
        <w:t>кортикостероидов на лимфатическую ткань становится понятным и лим</w:t>
      </w:r>
      <w:r w:rsidRPr="00ED09D5">
        <w:rPr>
          <w:rFonts w:ascii="Times New Roman" w:hAnsi="Times New Roman"/>
          <w:sz w:val="28"/>
          <w:szCs w:val="28"/>
        </w:rPr>
        <w:softHyphen/>
        <w:t>фоидная гиперплазия при гипокортицизме. Относительная плотность мо</w:t>
      </w:r>
      <w:r w:rsidRPr="00ED09D5">
        <w:rPr>
          <w:rFonts w:ascii="Times New Roman" w:hAnsi="Times New Roman"/>
          <w:sz w:val="28"/>
          <w:szCs w:val="28"/>
        </w:rPr>
        <w:softHyphen/>
        <w:t>чи понижается, в ней появляются белок и цилиндры. У больных снижа</w:t>
      </w:r>
      <w:r w:rsidRPr="00ED09D5">
        <w:rPr>
          <w:rFonts w:ascii="Times New Roman" w:hAnsi="Times New Roman"/>
          <w:sz w:val="28"/>
          <w:szCs w:val="28"/>
        </w:rPr>
        <w:softHyphen/>
        <w:t>ется иммунитет и они становятся восприимчивыми к инфекционным за</w:t>
      </w:r>
      <w:r w:rsidRPr="00ED09D5">
        <w:rPr>
          <w:rFonts w:ascii="Times New Roman" w:hAnsi="Times New Roman"/>
          <w:sz w:val="28"/>
          <w:szCs w:val="28"/>
        </w:rPr>
        <w:softHyphen/>
        <w:t>болеваниям и другим неблагоприятным воздействиям внешней среды.</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По</w:t>
      </w:r>
      <w:r w:rsidR="00E15236">
        <w:rPr>
          <w:rFonts w:ascii="Times New Roman" w:hAnsi="Times New Roman"/>
          <w:sz w:val="28"/>
          <w:szCs w:val="28"/>
        </w:rPr>
        <w:t xml:space="preserve"> </w:t>
      </w:r>
      <w:r w:rsidRPr="00ED09D5">
        <w:rPr>
          <w:rFonts w:ascii="Times New Roman" w:hAnsi="Times New Roman"/>
          <w:sz w:val="28"/>
          <w:szCs w:val="28"/>
        </w:rPr>
        <w:t>видимому, значительные сдвиги обмена в свою очередь являются причиной нарушений ЦНС при аддисоновой болезни. У больных детей отмечается утомляемость, снижается память, нарушается сон, они ста</w:t>
      </w:r>
      <w:r w:rsidRPr="00ED09D5">
        <w:rPr>
          <w:rFonts w:ascii="Times New Roman" w:hAnsi="Times New Roman"/>
          <w:sz w:val="28"/>
          <w:szCs w:val="28"/>
        </w:rPr>
        <w:softHyphen/>
        <w:t>новятся безразличными к окружающему. В период аддисонических кризов отмечает клонико-тонические судороги и менингиальные симптомы при нормальном составе спинномозговой жидкости; спустя 2—3 года после первых проявлений заболевания у детей возмож</w:t>
      </w:r>
      <w:r w:rsidRPr="00ED09D5">
        <w:rPr>
          <w:rFonts w:ascii="Times New Roman" w:hAnsi="Times New Roman"/>
          <w:sz w:val="28"/>
          <w:szCs w:val="28"/>
        </w:rPr>
        <w:softHyphen/>
        <w:t>ны развитие двустороннего спастического паралича, гемипареза, на</w:t>
      </w:r>
      <w:r w:rsidRPr="00ED09D5">
        <w:rPr>
          <w:rFonts w:ascii="Times New Roman" w:hAnsi="Times New Roman"/>
          <w:sz w:val="28"/>
          <w:szCs w:val="28"/>
        </w:rPr>
        <w:softHyphen/>
        <w:t>рушения слуха, поражения пирамидных путей, деменции. Видимо, при кризах создаются условия для циркуляторных нарушений, которые могут формировать очаг размягчения в полушариях мозга, а при гемипарезах можно говорить о диффузном демиелинизирующем заболевании головного мозга.</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Таким образом, в основном страдает белое вещество головного мозга по типу лейкодистрофии. В случаях с летальным исходом обычно уста</w:t>
      </w:r>
      <w:r w:rsidRPr="00ED09D5">
        <w:rPr>
          <w:rFonts w:ascii="Times New Roman" w:hAnsi="Times New Roman"/>
          <w:sz w:val="28"/>
          <w:szCs w:val="28"/>
        </w:rPr>
        <w:softHyphen/>
        <w:t>навливаются диффузный демиелинизирующий процесс с глиозом, гибель и дегенерация отдельных клеточных групп в коре и подкорковых узлах.</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Диагноз и дифференциальный диагноз.</w:t>
      </w:r>
      <w:r w:rsidRPr="00ED09D5">
        <w:rPr>
          <w:rFonts w:ascii="Times New Roman" w:hAnsi="Times New Roman"/>
          <w:sz w:val="28"/>
          <w:szCs w:val="28"/>
        </w:rPr>
        <w:t xml:space="preserve"> Диагностика основывается на анализе симптомов, вызванных снижением продукции минералокортикоидов (гипотония, исхудание, утомляемость, головокружение, наруше</w:t>
      </w:r>
      <w:r w:rsidRPr="00ED09D5">
        <w:rPr>
          <w:rFonts w:ascii="Times New Roman" w:hAnsi="Times New Roman"/>
          <w:sz w:val="28"/>
          <w:szCs w:val="28"/>
        </w:rPr>
        <w:softHyphen/>
        <w:t>ния деятельности желудочно-кишечного тракта, гипонатриемия, усилен</w:t>
      </w:r>
      <w:r w:rsidRPr="00ED09D5">
        <w:rPr>
          <w:rFonts w:ascii="Times New Roman" w:hAnsi="Times New Roman"/>
          <w:sz w:val="28"/>
          <w:szCs w:val="28"/>
        </w:rPr>
        <w:softHyphen/>
        <w:t>ное выделение натрия и хлора с мочой, снижение содержания альдостерона в моче и сыворотке крови). Эта группа симптомов может отсутство</w:t>
      </w:r>
      <w:r w:rsidRPr="00ED09D5">
        <w:rPr>
          <w:rFonts w:ascii="Times New Roman" w:hAnsi="Times New Roman"/>
          <w:sz w:val="28"/>
          <w:szCs w:val="28"/>
        </w:rPr>
        <w:softHyphen/>
        <w:t>вать частично или полностью при вторичной форме гипокортицизма.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 грудных детей болезнь Аддисона следует дифференцировать с пилороспазмом, пилоростенозом, различными диспепсиями. В более старшем возрасте таким больным часто ставят диагноз кишечных инфекций, пи</w:t>
      </w:r>
      <w:r w:rsidRPr="00ED09D5">
        <w:rPr>
          <w:rFonts w:ascii="Times New Roman" w:hAnsi="Times New Roman"/>
          <w:sz w:val="28"/>
          <w:szCs w:val="28"/>
        </w:rPr>
        <w:softHyphen/>
        <w:t>щевых интоксикаций, энтерита, колита, аппендицита, глистной инвазии, менингита, гриппа.</w:t>
      </w:r>
      <w:r w:rsidR="00E15236">
        <w:rPr>
          <w:rFonts w:ascii="Times New Roman" w:hAnsi="Times New Roman"/>
          <w:sz w:val="28"/>
          <w:szCs w:val="28"/>
        </w:rPr>
        <w:t xml:space="preserve"> </w:t>
      </w:r>
      <w:r w:rsidRPr="00ED09D5">
        <w:rPr>
          <w:rFonts w:ascii="Times New Roman" w:hAnsi="Times New Roman"/>
          <w:sz w:val="28"/>
          <w:szCs w:val="28"/>
        </w:rPr>
        <w:t>Снижение глюкокортикоидной функции проявляется в уменьшении процессов гликонеогенеза (снижение сахара крови, уплощение сахарной кривой), адинамии, общей слабости, уменьшении размеров сердца, ги</w:t>
      </w:r>
      <w:r w:rsidRPr="00ED09D5">
        <w:rPr>
          <w:rFonts w:ascii="Times New Roman" w:hAnsi="Times New Roman"/>
          <w:sz w:val="28"/>
          <w:szCs w:val="28"/>
        </w:rPr>
        <w:softHyphen/>
        <w:t>перплазии лимфоидной ткани (тонзиллярная и аденоидная гиперплазия), изменениях ЭКГ иЭЭГ, гиперпигментации. Снижение секреции надпочеч</w:t>
      </w:r>
      <w:r w:rsidRPr="00ED09D5">
        <w:rPr>
          <w:rFonts w:ascii="Times New Roman" w:hAnsi="Times New Roman"/>
          <w:sz w:val="28"/>
          <w:szCs w:val="28"/>
        </w:rPr>
        <w:softHyphen/>
        <w:t>никовых андрогенов проявляется атрофией кожи, слабым оволосением и даже выпадением волос, снижением мышечной силы, снижением выделе</w:t>
      </w:r>
      <w:r w:rsidRPr="00ED09D5">
        <w:rPr>
          <w:rFonts w:ascii="Times New Roman" w:hAnsi="Times New Roman"/>
          <w:sz w:val="28"/>
          <w:szCs w:val="28"/>
        </w:rPr>
        <w:softHyphen/>
        <w:t>ния 17-КС, задержкой полового развития, похуданием, задержкой роста.</w:t>
      </w:r>
    </w:p>
    <w:p w:rsidR="001D76AB" w:rsidRDefault="008C53FF" w:rsidP="004E397E">
      <w:pPr>
        <w:spacing w:after="0"/>
        <w:jc w:val="both"/>
        <w:rPr>
          <w:rFonts w:ascii="Times New Roman" w:hAnsi="Times New Roman"/>
          <w:sz w:val="28"/>
          <w:szCs w:val="28"/>
        </w:rPr>
      </w:pPr>
      <w:r w:rsidRPr="00ED09D5">
        <w:rPr>
          <w:rFonts w:ascii="Times New Roman" w:hAnsi="Times New Roman"/>
          <w:b/>
          <w:i/>
          <w:sz w:val="28"/>
          <w:szCs w:val="28"/>
        </w:rPr>
        <w:t>Лечение</w:t>
      </w:r>
      <w:r w:rsidRPr="00ED09D5">
        <w:rPr>
          <w:rFonts w:ascii="Times New Roman" w:hAnsi="Times New Roman"/>
          <w:i/>
          <w:sz w:val="28"/>
          <w:szCs w:val="28"/>
        </w:rPr>
        <w:t>.</w:t>
      </w:r>
      <w:r w:rsidRPr="00ED09D5">
        <w:rPr>
          <w:rFonts w:ascii="Times New Roman" w:hAnsi="Times New Roman"/>
          <w:sz w:val="28"/>
          <w:szCs w:val="28"/>
        </w:rPr>
        <w:t xml:space="preserve"> В настоящее время главная роль в лечении болезни Адди</w:t>
      </w:r>
      <w:r w:rsidRPr="00ED09D5">
        <w:rPr>
          <w:rFonts w:ascii="Times New Roman" w:hAnsi="Times New Roman"/>
          <w:sz w:val="28"/>
          <w:szCs w:val="28"/>
        </w:rPr>
        <w:softHyphen/>
        <w:t>сона придается заместительной терапии.</w:t>
      </w: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1D76AB" w:rsidRDefault="001D76AB" w:rsidP="004E397E">
      <w:pPr>
        <w:spacing w:after="0"/>
        <w:jc w:val="both"/>
        <w:rPr>
          <w:rFonts w:ascii="Times New Roman" w:hAnsi="Times New Roman"/>
          <w:sz w:val="28"/>
          <w:szCs w:val="28"/>
        </w:rPr>
      </w:pPr>
    </w:p>
    <w:p w:rsidR="00E15236" w:rsidRDefault="00E15236" w:rsidP="004E397E">
      <w:pPr>
        <w:spacing w:after="0"/>
        <w:jc w:val="both"/>
        <w:rPr>
          <w:rFonts w:ascii="Times New Roman" w:hAnsi="Times New Roman"/>
          <w:sz w:val="28"/>
          <w:szCs w:val="28"/>
        </w:rPr>
      </w:pPr>
    </w:p>
    <w:p w:rsidR="00E15236" w:rsidRDefault="00E15236" w:rsidP="004E397E">
      <w:pPr>
        <w:spacing w:after="0"/>
        <w:jc w:val="both"/>
        <w:rPr>
          <w:rFonts w:ascii="Times New Roman" w:hAnsi="Times New Roman"/>
          <w:sz w:val="28"/>
          <w:szCs w:val="28"/>
        </w:rPr>
      </w:pPr>
    </w:p>
    <w:p w:rsidR="00E15236" w:rsidRDefault="00E15236" w:rsidP="004E397E">
      <w:pPr>
        <w:spacing w:after="0"/>
        <w:jc w:val="both"/>
        <w:rPr>
          <w:rFonts w:ascii="Times New Roman" w:hAnsi="Times New Roman"/>
          <w:sz w:val="28"/>
          <w:szCs w:val="28"/>
        </w:rPr>
      </w:pPr>
    </w:p>
    <w:p w:rsidR="00E15236" w:rsidRPr="007E1D7B" w:rsidRDefault="00E15236" w:rsidP="004E397E">
      <w:pPr>
        <w:spacing w:after="0"/>
        <w:jc w:val="both"/>
        <w:rPr>
          <w:rFonts w:ascii="Times New Roman" w:hAnsi="Times New Roman"/>
          <w:sz w:val="28"/>
          <w:szCs w:val="28"/>
        </w:rPr>
      </w:pPr>
    </w:p>
    <w:p w:rsidR="008C53FF" w:rsidRDefault="008C53FF" w:rsidP="004E397E">
      <w:pPr>
        <w:spacing w:after="0"/>
        <w:jc w:val="both"/>
        <w:rPr>
          <w:rFonts w:ascii="Times New Roman" w:hAnsi="Times New Roman"/>
          <w:sz w:val="28"/>
          <w:szCs w:val="28"/>
        </w:rPr>
      </w:pPr>
    </w:p>
    <w:tbl>
      <w:tblPr>
        <w:tblpPr w:leftFromText="180" w:rightFromText="180" w:vertAnchor="text" w:horzAnchor="margin" w:tblpXSpec="center" w:tblpY="-93"/>
        <w:tblOverlap w:val="never"/>
        <w:tblW w:w="9508" w:type="dxa"/>
        <w:tblLayout w:type="fixed"/>
        <w:tblCellMar>
          <w:left w:w="10" w:type="dxa"/>
          <w:right w:w="10" w:type="dxa"/>
        </w:tblCellMar>
        <w:tblLook w:val="04A0" w:firstRow="1" w:lastRow="0" w:firstColumn="1" w:lastColumn="0" w:noHBand="0" w:noVBand="1"/>
      </w:tblPr>
      <w:tblGrid>
        <w:gridCol w:w="1540"/>
        <w:gridCol w:w="3032"/>
        <w:gridCol w:w="2934"/>
        <w:gridCol w:w="2002"/>
      </w:tblGrid>
      <w:tr w:rsidR="008C53FF" w:rsidRPr="004571FE" w:rsidTr="00E15236">
        <w:trPr>
          <w:trHeight w:hRule="exact" w:val="1003"/>
        </w:trPr>
        <w:tc>
          <w:tcPr>
            <w:tcW w:w="1540" w:type="dxa"/>
            <w:tcBorders>
              <w:top w:val="single" w:sz="4" w:space="0" w:color="auto"/>
              <w:left w:val="single" w:sz="4" w:space="0" w:color="auto"/>
              <w:bottom w:val="single" w:sz="4" w:space="0" w:color="auto"/>
            </w:tcBorders>
            <w:shd w:val="clear" w:color="auto" w:fill="FFFFFF"/>
          </w:tcPr>
          <w:p w:rsidR="008C53FF" w:rsidRPr="007E1D7B" w:rsidRDefault="008C53FF" w:rsidP="004E397E">
            <w:pPr>
              <w:pStyle w:val="11"/>
              <w:shd w:val="clear" w:color="auto" w:fill="auto"/>
              <w:spacing w:line="276" w:lineRule="auto"/>
              <w:ind w:left="80" w:right="-231"/>
              <w:rPr>
                <w:rStyle w:val="TrebuchetMS65pt0pt"/>
                <w:rFonts w:ascii="Times New Roman" w:eastAsiaTheme="minorHAnsi" w:hAnsi="Times New Roman" w:cs="Times New Roman"/>
                <w:sz w:val="28"/>
                <w:szCs w:val="28"/>
              </w:rPr>
            </w:pPr>
          </w:p>
          <w:p w:rsidR="008C53FF" w:rsidRPr="004571FE" w:rsidRDefault="008C53FF" w:rsidP="004E397E">
            <w:pPr>
              <w:pStyle w:val="11"/>
              <w:shd w:val="clear" w:color="auto" w:fill="auto"/>
              <w:spacing w:line="276" w:lineRule="auto"/>
              <w:ind w:left="80" w:right="-231" w:firstLine="62"/>
              <w:rPr>
                <w:b w:val="0"/>
                <w:sz w:val="28"/>
                <w:szCs w:val="28"/>
              </w:rPr>
            </w:pPr>
            <w:r w:rsidRPr="004571FE">
              <w:rPr>
                <w:rStyle w:val="TrebuchetMS65pt0pt"/>
                <w:rFonts w:ascii="Times New Roman" w:eastAsiaTheme="minorHAnsi" w:hAnsi="Times New Roman" w:cs="Times New Roman"/>
                <w:sz w:val="28"/>
                <w:szCs w:val="28"/>
              </w:rPr>
              <w:t>Терапия</w:t>
            </w:r>
          </w:p>
        </w:tc>
        <w:tc>
          <w:tcPr>
            <w:tcW w:w="3032" w:type="dxa"/>
            <w:tcBorders>
              <w:top w:val="single" w:sz="4" w:space="0" w:color="auto"/>
              <w:left w:val="single" w:sz="4" w:space="0" w:color="auto"/>
              <w:bottom w:val="single" w:sz="4" w:space="0" w:color="auto"/>
            </w:tcBorders>
            <w:shd w:val="clear" w:color="auto" w:fill="FFFFFF"/>
          </w:tcPr>
          <w:p w:rsidR="008C53FF" w:rsidRDefault="008C53FF" w:rsidP="004E397E">
            <w:pPr>
              <w:pStyle w:val="11"/>
              <w:shd w:val="clear" w:color="auto" w:fill="auto"/>
              <w:spacing w:line="276" w:lineRule="auto"/>
              <w:jc w:val="center"/>
              <w:rPr>
                <w:rStyle w:val="TrebuchetMS65pt0pt"/>
                <w:rFonts w:ascii="Times New Roman" w:eastAsiaTheme="minorHAnsi" w:hAnsi="Times New Roman" w:cs="Times New Roman"/>
                <w:sz w:val="28"/>
                <w:szCs w:val="28"/>
                <w:lang w:val="en-US"/>
              </w:rPr>
            </w:pPr>
          </w:p>
          <w:p w:rsidR="008C53FF" w:rsidRPr="004571FE" w:rsidRDefault="008C53FF" w:rsidP="004E397E">
            <w:pPr>
              <w:pStyle w:val="11"/>
              <w:shd w:val="clear" w:color="auto" w:fill="auto"/>
              <w:spacing w:line="276" w:lineRule="auto"/>
              <w:jc w:val="center"/>
              <w:rPr>
                <w:b w:val="0"/>
                <w:sz w:val="28"/>
                <w:szCs w:val="28"/>
              </w:rPr>
            </w:pPr>
            <w:r w:rsidRPr="004571FE">
              <w:rPr>
                <w:rStyle w:val="TrebuchetMS65pt0pt"/>
                <w:rFonts w:ascii="Times New Roman" w:eastAsiaTheme="minorHAnsi" w:hAnsi="Times New Roman" w:cs="Times New Roman"/>
                <w:sz w:val="28"/>
                <w:szCs w:val="28"/>
              </w:rPr>
              <w:t>Глюкокортикоиды</w:t>
            </w:r>
          </w:p>
        </w:tc>
        <w:tc>
          <w:tcPr>
            <w:tcW w:w="2934" w:type="dxa"/>
            <w:tcBorders>
              <w:top w:val="single" w:sz="4" w:space="0" w:color="auto"/>
              <w:left w:val="single" w:sz="4" w:space="0" w:color="auto"/>
              <w:bottom w:val="single" w:sz="4" w:space="0" w:color="auto"/>
            </w:tcBorders>
            <w:shd w:val="clear" w:color="auto" w:fill="FFFFFF"/>
          </w:tcPr>
          <w:p w:rsidR="008C53FF" w:rsidRDefault="008C53FF" w:rsidP="004E397E">
            <w:pPr>
              <w:pStyle w:val="11"/>
              <w:shd w:val="clear" w:color="auto" w:fill="auto"/>
              <w:spacing w:line="276" w:lineRule="auto"/>
              <w:ind w:left="140" w:right="144" w:hanging="63"/>
              <w:rPr>
                <w:rStyle w:val="TrebuchetMS65pt0pt0"/>
                <w:rFonts w:ascii="Times New Roman" w:eastAsiaTheme="minorHAnsi" w:hAnsi="Times New Roman" w:cs="Times New Roman"/>
                <w:sz w:val="28"/>
                <w:szCs w:val="28"/>
                <w:lang w:val="en-US"/>
              </w:rPr>
            </w:pPr>
          </w:p>
          <w:p w:rsidR="008C53FF" w:rsidRPr="004571FE" w:rsidRDefault="008C53FF" w:rsidP="004E397E">
            <w:pPr>
              <w:pStyle w:val="11"/>
              <w:shd w:val="clear" w:color="auto" w:fill="auto"/>
              <w:spacing w:line="276" w:lineRule="auto"/>
              <w:ind w:left="140" w:right="144" w:hanging="63"/>
              <w:rPr>
                <w:b w:val="0"/>
                <w:sz w:val="28"/>
                <w:szCs w:val="28"/>
              </w:rPr>
            </w:pPr>
            <w:r w:rsidRPr="004571FE">
              <w:rPr>
                <w:rStyle w:val="TrebuchetMS65pt0pt0"/>
                <w:rFonts w:ascii="Times New Roman" w:eastAsiaTheme="minorHAnsi" w:hAnsi="Times New Roman" w:cs="Times New Roman"/>
                <w:sz w:val="28"/>
                <w:szCs w:val="28"/>
              </w:rPr>
              <w:t>Минералокортикоиды</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8C53FF" w:rsidRPr="004571FE" w:rsidRDefault="008C53FF" w:rsidP="004E397E">
            <w:pPr>
              <w:pStyle w:val="11"/>
              <w:shd w:val="clear" w:color="auto" w:fill="auto"/>
              <w:spacing w:after="60" w:line="276" w:lineRule="auto"/>
              <w:jc w:val="center"/>
              <w:rPr>
                <w:b w:val="0"/>
                <w:sz w:val="28"/>
                <w:szCs w:val="28"/>
              </w:rPr>
            </w:pPr>
            <w:r w:rsidRPr="004571FE">
              <w:rPr>
                <w:rStyle w:val="TrebuchetMS65pt0pt"/>
                <w:rFonts w:ascii="Times New Roman" w:eastAsiaTheme="minorHAnsi" w:hAnsi="Times New Roman" w:cs="Times New Roman"/>
                <w:sz w:val="28"/>
                <w:szCs w:val="28"/>
              </w:rPr>
              <w:t>Анаболические</w:t>
            </w:r>
          </w:p>
          <w:p w:rsidR="008C53FF" w:rsidRPr="004571FE" w:rsidRDefault="008C53FF" w:rsidP="004E397E">
            <w:pPr>
              <w:pStyle w:val="11"/>
              <w:shd w:val="clear" w:color="auto" w:fill="auto"/>
              <w:spacing w:before="60" w:line="276" w:lineRule="auto"/>
              <w:jc w:val="center"/>
              <w:rPr>
                <w:b w:val="0"/>
                <w:sz w:val="28"/>
                <w:szCs w:val="28"/>
              </w:rPr>
            </w:pPr>
            <w:r w:rsidRPr="004571FE">
              <w:rPr>
                <w:rStyle w:val="TrebuchetMS65pt0pt0"/>
                <w:rFonts w:ascii="Times New Roman" w:eastAsiaTheme="minorHAnsi" w:hAnsi="Times New Roman" w:cs="Times New Roman"/>
                <w:sz w:val="28"/>
                <w:szCs w:val="28"/>
              </w:rPr>
              <w:t>стероиды</w:t>
            </w:r>
          </w:p>
        </w:tc>
      </w:tr>
      <w:tr w:rsidR="008C53FF" w:rsidRPr="004571FE" w:rsidTr="00E15236">
        <w:trPr>
          <w:trHeight w:hRule="exact" w:val="4815"/>
        </w:trPr>
        <w:tc>
          <w:tcPr>
            <w:tcW w:w="1540" w:type="dxa"/>
            <w:tcBorders>
              <w:top w:val="single" w:sz="4" w:space="0" w:color="auto"/>
              <w:left w:val="single" w:sz="4" w:space="0" w:color="auto"/>
              <w:bottom w:val="single" w:sz="4" w:space="0" w:color="auto"/>
            </w:tcBorders>
            <w:shd w:val="clear" w:color="auto" w:fill="FFFFFF"/>
          </w:tcPr>
          <w:p w:rsidR="008C53FF" w:rsidRDefault="008C53FF" w:rsidP="004E397E">
            <w:pPr>
              <w:pStyle w:val="11"/>
              <w:shd w:val="clear" w:color="auto" w:fill="auto"/>
              <w:spacing w:line="276" w:lineRule="auto"/>
              <w:ind w:left="80" w:firstLine="62"/>
              <w:rPr>
                <w:rStyle w:val="TrebuchetMS65pt0pt"/>
                <w:rFonts w:ascii="Times New Roman" w:eastAsiaTheme="minorHAnsi" w:hAnsi="Times New Roman" w:cs="Times New Roman"/>
                <w:sz w:val="28"/>
                <w:szCs w:val="28"/>
                <w:lang w:val="en-US"/>
              </w:rPr>
            </w:pPr>
          </w:p>
          <w:p w:rsidR="008C53FF" w:rsidRDefault="008C53FF" w:rsidP="004E397E">
            <w:pPr>
              <w:pStyle w:val="11"/>
              <w:shd w:val="clear" w:color="auto" w:fill="auto"/>
              <w:spacing w:line="276" w:lineRule="auto"/>
              <w:ind w:left="80"/>
              <w:rPr>
                <w:rStyle w:val="TrebuchetMS65pt0pt"/>
                <w:rFonts w:ascii="Times New Roman" w:eastAsiaTheme="minorHAnsi" w:hAnsi="Times New Roman" w:cs="Times New Roman"/>
                <w:sz w:val="28"/>
                <w:szCs w:val="28"/>
                <w:lang w:val="en-US"/>
              </w:rPr>
            </w:pPr>
          </w:p>
          <w:p w:rsidR="008C53FF" w:rsidRPr="004571FE" w:rsidRDefault="00E15236" w:rsidP="004E397E">
            <w:pPr>
              <w:pStyle w:val="11"/>
              <w:shd w:val="clear" w:color="auto" w:fill="auto"/>
              <w:spacing w:line="276" w:lineRule="auto"/>
              <w:ind w:left="80" w:right="102" w:firstLine="0"/>
              <w:rPr>
                <w:b w:val="0"/>
                <w:sz w:val="28"/>
                <w:szCs w:val="28"/>
              </w:rPr>
            </w:pPr>
            <w:r>
              <w:rPr>
                <w:rStyle w:val="TrebuchetMS65pt0pt"/>
                <w:rFonts w:ascii="Times New Roman" w:eastAsiaTheme="minorHAnsi" w:hAnsi="Times New Roman" w:cs="Times New Roman"/>
                <w:sz w:val="28"/>
                <w:szCs w:val="28"/>
              </w:rPr>
              <w:t>Пре</w:t>
            </w:r>
            <w:r w:rsidR="008C53FF" w:rsidRPr="004571FE">
              <w:rPr>
                <w:rStyle w:val="TrebuchetMS65pt0pt"/>
                <w:rFonts w:ascii="Times New Roman" w:eastAsiaTheme="minorHAnsi" w:hAnsi="Times New Roman" w:cs="Times New Roman"/>
                <w:sz w:val="28"/>
                <w:szCs w:val="28"/>
              </w:rPr>
              <w:t>параты</w:t>
            </w:r>
          </w:p>
          <w:p w:rsidR="008C53FF" w:rsidRPr="004571FE" w:rsidRDefault="008C53FF" w:rsidP="004E397E">
            <w:pPr>
              <w:pStyle w:val="11"/>
              <w:shd w:val="clear" w:color="auto" w:fill="auto"/>
              <w:spacing w:line="276" w:lineRule="auto"/>
              <w:ind w:left="80" w:right="102" w:firstLine="62"/>
              <w:rPr>
                <w:b w:val="0"/>
                <w:sz w:val="28"/>
                <w:szCs w:val="28"/>
              </w:rPr>
            </w:pPr>
            <w:r w:rsidRPr="004571FE">
              <w:rPr>
                <w:rStyle w:val="TrebuchetMS65pt0pt"/>
                <w:rFonts w:ascii="Times New Roman" w:eastAsiaTheme="minorHAnsi" w:hAnsi="Times New Roman" w:cs="Times New Roman"/>
                <w:sz w:val="28"/>
                <w:szCs w:val="28"/>
              </w:rPr>
              <w:t>дозы</w:t>
            </w:r>
          </w:p>
        </w:tc>
        <w:tc>
          <w:tcPr>
            <w:tcW w:w="3032" w:type="dxa"/>
            <w:tcBorders>
              <w:top w:val="single" w:sz="4" w:space="0" w:color="auto"/>
              <w:left w:val="single" w:sz="4" w:space="0" w:color="auto"/>
              <w:bottom w:val="single" w:sz="4" w:space="0" w:color="auto"/>
            </w:tcBorders>
            <w:shd w:val="clear" w:color="auto" w:fill="FFFFFF"/>
          </w:tcPr>
          <w:p w:rsidR="008C53FF" w:rsidRPr="004571FE" w:rsidRDefault="008C53FF" w:rsidP="004E397E">
            <w:pPr>
              <w:pStyle w:val="11"/>
              <w:shd w:val="clear" w:color="auto" w:fill="auto"/>
              <w:spacing w:line="276" w:lineRule="auto"/>
              <w:ind w:left="200" w:right="168"/>
              <w:rPr>
                <w:b w:val="0"/>
                <w:sz w:val="28"/>
                <w:szCs w:val="28"/>
              </w:rPr>
            </w:pPr>
            <w:r w:rsidRPr="002855C3">
              <w:rPr>
                <w:rStyle w:val="TrebuchetMS65pt0pt0"/>
                <w:rFonts w:ascii="Times New Roman" w:eastAsiaTheme="minorHAnsi" w:hAnsi="Times New Roman" w:cs="Times New Roman"/>
                <w:sz w:val="28"/>
                <w:szCs w:val="28"/>
              </w:rPr>
              <w:t xml:space="preserve">Гидрокортизон </w:t>
            </w:r>
            <w:r w:rsidRPr="004571FE">
              <w:rPr>
                <w:rStyle w:val="TrebuchetMS65pt0pt"/>
                <w:rFonts w:ascii="Times New Roman" w:eastAsiaTheme="minorHAnsi" w:hAnsi="Times New Roman" w:cs="Times New Roman"/>
                <w:sz w:val="28"/>
                <w:szCs w:val="28"/>
              </w:rPr>
              <w:t>10-15 мг/м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 xml:space="preserve"> (кортизона ацетат 12-20 мг/м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 xml:space="preserve">) энтерально,трехкратно 6-8 ч 50% суточной дозы 14-15ч 25% суточной дозы 21-23 ч 25% суточной дозы </w:t>
            </w:r>
            <w:r w:rsidRPr="002855C3">
              <w:rPr>
                <w:rStyle w:val="TrebuchetMS65pt0pt0"/>
                <w:rFonts w:ascii="Times New Roman" w:eastAsiaTheme="minorHAnsi" w:hAnsi="Times New Roman" w:cs="Times New Roman"/>
                <w:sz w:val="28"/>
                <w:szCs w:val="28"/>
              </w:rPr>
              <w:t>Преднизолон</w:t>
            </w:r>
            <w:r w:rsidRPr="004571FE">
              <w:rPr>
                <w:rStyle w:val="TrebuchetMS65pt0pt"/>
                <w:rFonts w:ascii="Times New Roman" w:eastAsiaTheme="minorHAnsi" w:hAnsi="Times New Roman" w:cs="Times New Roman"/>
                <w:sz w:val="28"/>
                <w:szCs w:val="28"/>
              </w:rPr>
              <w:t>2-4 мг/м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энтерально, двукратно 6-8 ч 67% суточной дозы 20-21 ч 33% суточной дозы</w:t>
            </w:r>
          </w:p>
        </w:tc>
        <w:tc>
          <w:tcPr>
            <w:tcW w:w="2934" w:type="dxa"/>
            <w:tcBorders>
              <w:top w:val="single" w:sz="4" w:space="0" w:color="auto"/>
              <w:left w:val="single" w:sz="4" w:space="0" w:color="auto"/>
              <w:bottom w:val="single" w:sz="4" w:space="0" w:color="auto"/>
            </w:tcBorders>
            <w:shd w:val="clear" w:color="auto" w:fill="FFFFFF"/>
          </w:tcPr>
          <w:p w:rsidR="008C53FF" w:rsidRPr="004571FE" w:rsidRDefault="008C53FF" w:rsidP="004E397E">
            <w:pPr>
              <w:pStyle w:val="11"/>
              <w:shd w:val="clear" w:color="auto" w:fill="auto"/>
              <w:spacing w:line="276" w:lineRule="auto"/>
              <w:ind w:left="140"/>
              <w:rPr>
                <w:b w:val="0"/>
                <w:sz w:val="28"/>
                <w:szCs w:val="28"/>
              </w:rPr>
            </w:pPr>
            <w:r w:rsidRPr="002855C3">
              <w:rPr>
                <w:rStyle w:val="TrebuchetMS65pt0pt0"/>
                <w:rFonts w:ascii="Times New Roman" w:eastAsiaTheme="minorHAnsi" w:hAnsi="Times New Roman" w:cs="Times New Roman"/>
                <w:sz w:val="28"/>
                <w:szCs w:val="28"/>
              </w:rPr>
              <w:t>9-фторкортизон</w:t>
            </w:r>
            <w:r w:rsidRPr="004571FE">
              <w:rPr>
                <w:rStyle w:val="TrebuchetMS65pt0pt0"/>
                <w:rFonts w:ascii="Times New Roman" w:eastAsiaTheme="minorHAnsi" w:hAnsi="Times New Roman" w:cs="Times New Roman"/>
                <w:sz w:val="28"/>
                <w:szCs w:val="28"/>
              </w:rPr>
              <w:t>:</w:t>
            </w:r>
          </w:p>
          <w:p w:rsidR="008C53FF" w:rsidRPr="004571FE" w:rsidRDefault="008C53FF" w:rsidP="004E397E">
            <w:pPr>
              <w:pStyle w:val="11"/>
              <w:shd w:val="clear" w:color="auto" w:fill="auto"/>
              <w:spacing w:line="276" w:lineRule="auto"/>
              <w:ind w:left="140"/>
              <w:rPr>
                <w:b w:val="0"/>
                <w:sz w:val="28"/>
                <w:szCs w:val="28"/>
              </w:rPr>
            </w:pPr>
            <w:r w:rsidRPr="004571FE">
              <w:rPr>
                <w:rStyle w:val="TrebuchetMS65pt0pt"/>
                <w:rFonts w:ascii="Times New Roman" w:eastAsiaTheme="minorHAnsi" w:hAnsi="Times New Roman" w:cs="Times New Roman"/>
                <w:sz w:val="28"/>
                <w:szCs w:val="28"/>
              </w:rPr>
              <w:t>до 1 года - 180- 300 мкг/м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w:t>
            </w:r>
          </w:p>
          <w:p w:rsidR="008C53FF" w:rsidRPr="004571FE" w:rsidRDefault="008C53FF" w:rsidP="004E397E">
            <w:pPr>
              <w:pStyle w:val="11"/>
              <w:shd w:val="clear" w:color="auto" w:fill="auto"/>
              <w:spacing w:line="276" w:lineRule="auto"/>
              <w:ind w:left="140" w:firstLine="160"/>
              <w:rPr>
                <w:b w:val="0"/>
                <w:sz w:val="28"/>
                <w:szCs w:val="28"/>
              </w:rPr>
            </w:pPr>
            <w:r w:rsidRPr="004571FE">
              <w:rPr>
                <w:rStyle w:val="TrebuchetMS65pt0pt"/>
                <w:rFonts w:ascii="Times New Roman" w:eastAsiaTheme="minorHAnsi" w:hAnsi="Times New Roman" w:cs="Times New Roman"/>
                <w:sz w:val="28"/>
                <w:szCs w:val="28"/>
              </w:rPr>
              <w:t>1-3 года - 70-100 мкг/м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 3-14 лет - 50-60 мкг/м</w:t>
            </w:r>
            <w:r w:rsidRPr="004571FE">
              <w:rPr>
                <w:rStyle w:val="TrebuchetMS65pt0pt"/>
                <w:rFonts w:ascii="Times New Roman" w:eastAsiaTheme="minorHAnsi" w:hAnsi="Times New Roman" w:cs="Times New Roman"/>
                <w:sz w:val="28"/>
                <w:szCs w:val="28"/>
                <w:vertAlign w:val="superscript"/>
              </w:rPr>
              <w:t>2</w:t>
            </w:r>
            <w:r w:rsidRPr="004571FE">
              <w:rPr>
                <w:rStyle w:val="TrebuchetMS65pt0pt"/>
                <w:rFonts w:ascii="Times New Roman" w:eastAsiaTheme="minorHAnsi" w:hAnsi="Times New Roman" w:cs="Times New Roman"/>
                <w:sz w:val="28"/>
                <w:szCs w:val="28"/>
              </w:rPr>
              <w:t>энтерально, 1-2-кратно (утром и днем)</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8C53FF" w:rsidRPr="004571FE" w:rsidRDefault="008C53FF" w:rsidP="004E397E">
            <w:pPr>
              <w:pStyle w:val="11"/>
              <w:shd w:val="clear" w:color="auto" w:fill="auto"/>
              <w:spacing w:line="276" w:lineRule="auto"/>
              <w:ind w:left="139" w:right="84" w:firstLine="0"/>
              <w:rPr>
                <w:b w:val="0"/>
                <w:sz w:val="28"/>
                <w:szCs w:val="28"/>
              </w:rPr>
            </w:pPr>
            <w:r w:rsidRPr="002855C3">
              <w:rPr>
                <w:rStyle w:val="TrebuchetMS65pt0pt0"/>
                <w:rFonts w:ascii="Times New Roman" w:eastAsiaTheme="minorHAnsi" w:hAnsi="Times New Roman" w:cs="Times New Roman"/>
                <w:sz w:val="28"/>
                <w:szCs w:val="28"/>
              </w:rPr>
              <w:t>Ретаболил</w:t>
            </w:r>
            <w:r w:rsidRPr="004571FE">
              <w:rPr>
                <w:rStyle w:val="TrebuchetMS65pt0pt"/>
                <w:rFonts w:ascii="Times New Roman" w:eastAsiaTheme="minorHAnsi" w:hAnsi="Times New Roman" w:cs="Times New Roman"/>
                <w:sz w:val="28"/>
                <w:szCs w:val="28"/>
              </w:rPr>
              <w:t>0,5-1 мг/кг в/м 2-3 инъек</w:t>
            </w:r>
            <w:r w:rsidRPr="004571FE">
              <w:rPr>
                <w:rStyle w:val="TrebuchetMS65pt0pt"/>
                <w:rFonts w:ascii="Times New Roman" w:eastAsiaTheme="minorHAnsi" w:hAnsi="Times New Roman" w:cs="Times New Roman"/>
                <w:sz w:val="28"/>
                <w:szCs w:val="28"/>
              </w:rPr>
              <w:softHyphen/>
              <w:t>ции с интервалом 1-1,5 мес. ежегодно до наступления пубертата</w:t>
            </w:r>
          </w:p>
        </w:tc>
      </w:tr>
      <w:tr w:rsidR="008C53FF" w:rsidRPr="004571FE" w:rsidTr="00E15236">
        <w:trPr>
          <w:trHeight w:hRule="exact" w:val="1827"/>
        </w:trPr>
        <w:tc>
          <w:tcPr>
            <w:tcW w:w="1540" w:type="dxa"/>
            <w:tcBorders>
              <w:top w:val="single" w:sz="4" w:space="0" w:color="auto"/>
              <w:left w:val="single" w:sz="4" w:space="0" w:color="auto"/>
            </w:tcBorders>
            <w:shd w:val="clear" w:color="auto" w:fill="FFFFFF"/>
          </w:tcPr>
          <w:p w:rsidR="008C53FF" w:rsidRPr="004571FE" w:rsidRDefault="008C53FF" w:rsidP="004E397E">
            <w:pPr>
              <w:pStyle w:val="11"/>
              <w:shd w:val="clear" w:color="auto" w:fill="auto"/>
              <w:spacing w:line="276" w:lineRule="auto"/>
              <w:ind w:left="80" w:firstLine="62"/>
              <w:rPr>
                <w:b w:val="0"/>
                <w:sz w:val="28"/>
                <w:szCs w:val="28"/>
              </w:rPr>
            </w:pPr>
            <w:r w:rsidRPr="004571FE">
              <w:rPr>
                <w:rStyle w:val="TrebuchetMS65pt0pt"/>
                <w:rFonts w:ascii="Times New Roman" w:eastAsiaTheme="minorHAnsi" w:hAnsi="Times New Roman" w:cs="Times New Roman"/>
                <w:sz w:val="28"/>
                <w:szCs w:val="28"/>
              </w:rPr>
              <w:t>Кон</w:t>
            </w:r>
            <w:r w:rsidRPr="004571FE">
              <w:rPr>
                <w:rStyle w:val="TrebuchetMS65pt0pt"/>
                <w:rFonts w:ascii="Times New Roman" w:eastAsiaTheme="minorHAnsi" w:hAnsi="Times New Roman" w:cs="Times New Roman"/>
                <w:sz w:val="28"/>
                <w:szCs w:val="28"/>
              </w:rPr>
              <w:softHyphen/>
            </w:r>
            <w:r w:rsidR="00E15236">
              <w:rPr>
                <w:rStyle w:val="TrebuchetMS65pt0pt"/>
                <w:rFonts w:ascii="Times New Roman" w:eastAsiaTheme="minorHAnsi" w:hAnsi="Times New Roman" w:cs="Times New Roman"/>
                <w:sz w:val="28"/>
                <w:szCs w:val="28"/>
              </w:rPr>
              <w:t xml:space="preserve">тролль </w:t>
            </w:r>
            <w:r w:rsidRPr="004571FE">
              <w:rPr>
                <w:rStyle w:val="TrebuchetMS65pt0pt"/>
                <w:rFonts w:ascii="Times New Roman" w:eastAsiaTheme="minorHAnsi" w:hAnsi="Times New Roman" w:cs="Times New Roman"/>
                <w:sz w:val="28"/>
                <w:szCs w:val="28"/>
              </w:rPr>
              <w:t>адекват</w:t>
            </w:r>
            <w:r w:rsidRPr="004571FE">
              <w:rPr>
                <w:rStyle w:val="TrebuchetMS65pt0pt"/>
                <w:rFonts w:ascii="Times New Roman" w:eastAsiaTheme="minorHAnsi" w:hAnsi="Times New Roman" w:cs="Times New Roman"/>
                <w:sz w:val="28"/>
                <w:szCs w:val="28"/>
              </w:rPr>
              <w:softHyphen/>
              <w:t>ности</w:t>
            </w:r>
          </w:p>
          <w:p w:rsidR="008C53FF" w:rsidRPr="004571FE" w:rsidRDefault="008C53FF" w:rsidP="004E397E">
            <w:pPr>
              <w:pStyle w:val="11"/>
              <w:shd w:val="clear" w:color="auto" w:fill="auto"/>
              <w:spacing w:line="276" w:lineRule="auto"/>
              <w:ind w:left="80" w:firstLine="62"/>
              <w:rPr>
                <w:b w:val="0"/>
                <w:sz w:val="28"/>
                <w:szCs w:val="28"/>
              </w:rPr>
            </w:pPr>
            <w:r w:rsidRPr="004571FE">
              <w:rPr>
                <w:rStyle w:val="TrebuchetMS65pt0pt"/>
                <w:rFonts w:ascii="Times New Roman" w:eastAsiaTheme="minorHAnsi" w:hAnsi="Times New Roman" w:cs="Times New Roman"/>
                <w:sz w:val="28"/>
                <w:szCs w:val="28"/>
              </w:rPr>
              <w:t>дозы</w:t>
            </w:r>
          </w:p>
        </w:tc>
        <w:tc>
          <w:tcPr>
            <w:tcW w:w="3032" w:type="dxa"/>
            <w:tcBorders>
              <w:top w:val="single" w:sz="4" w:space="0" w:color="auto"/>
              <w:left w:val="single" w:sz="4" w:space="0" w:color="auto"/>
            </w:tcBorders>
            <w:shd w:val="clear" w:color="auto" w:fill="FFFFFF"/>
          </w:tcPr>
          <w:p w:rsidR="008C53FF" w:rsidRPr="004571FE" w:rsidRDefault="008C53FF" w:rsidP="004E397E">
            <w:pPr>
              <w:pStyle w:val="11"/>
              <w:shd w:val="clear" w:color="auto" w:fill="auto"/>
              <w:spacing w:line="276" w:lineRule="auto"/>
              <w:jc w:val="center"/>
              <w:rPr>
                <w:b w:val="0"/>
                <w:sz w:val="28"/>
                <w:szCs w:val="28"/>
              </w:rPr>
            </w:pPr>
            <w:r w:rsidRPr="004571FE">
              <w:rPr>
                <w:rStyle w:val="TrebuchetMS65pt0pt"/>
                <w:rFonts w:ascii="Times New Roman" w:eastAsiaTheme="minorHAnsi" w:hAnsi="Times New Roman" w:cs="Times New Roman"/>
                <w:sz w:val="28"/>
                <w:szCs w:val="28"/>
              </w:rPr>
              <w:t>Нормализация АКТГ плазмы</w:t>
            </w:r>
          </w:p>
        </w:tc>
        <w:tc>
          <w:tcPr>
            <w:tcW w:w="2934" w:type="dxa"/>
            <w:tcBorders>
              <w:top w:val="single" w:sz="4" w:space="0" w:color="auto"/>
              <w:left w:val="single" w:sz="4" w:space="0" w:color="auto"/>
            </w:tcBorders>
            <w:shd w:val="clear" w:color="auto" w:fill="FFFFFF"/>
          </w:tcPr>
          <w:p w:rsidR="008C53FF" w:rsidRPr="004571FE" w:rsidRDefault="008C53FF" w:rsidP="004E397E">
            <w:pPr>
              <w:pStyle w:val="11"/>
              <w:shd w:val="clear" w:color="auto" w:fill="auto"/>
              <w:spacing w:line="276" w:lineRule="auto"/>
              <w:ind w:left="140"/>
              <w:rPr>
                <w:b w:val="0"/>
                <w:sz w:val="28"/>
                <w:szCs w:val="28"/>
              </w:rPr>
            </w:pPr>
            <w:r w:rsidRPr="004571FE">
              <w:rPr>
                <w:rStyle w:val="TrebuchetMS65pt0pt"/>
                <w:rFonts w:ascii="Times New Roman" w:eastAsiaTheme="minorHAnsi" w:hAnsi="Times New Roman" w:cs="Times New Roman"/>
                <w:sz w:val="28"/>
                <w:szCs w:val="28"/>
              </w:rPr>
              <w:t>Нормализация элек</w:t>
            </w:r>
            <w:r w:rsidRPr="004571FE">
              <w:rPr>
                <w:rStyle w:val="TrebuchetMS65pt0pt"/>
                <w:rFonts w:ascii="Times New Roman" w:eastAsiaTheme="minorHAnsi" w:hAnsi="Times New Roman" w:cs="Times New Roman"/>
                <w:sz w:val="28"/>
                <w:szCs w:val="28"/>
              </w:rPr>
              <w:softHyphen/>
              <w:t>тролитных нарушений. Нормализация АРП</w:t>
            </w:r>
          </w:p>
        </w:tc>
        <w:tc>
          <w:tcPr>
            <w:tcW w:w="2002" w:type="dxa"/>
            <w:tcBorders>
              <w:top w:val="single" w:sz="4" w:space="0" w:color="auto"/>
              <w:left w:val="single" w:sz="4" w:space="0" w:color="auto"/>
              <w:right w:val="single" w:sz="4" w:space="0" w:color="auto"/>
            </w:tcBorders>
            <w:shd w:val="clear" w:color="auto" w:fill="FFFFFF"/>
          </w:tcPr>
          <w:p w:rsidR="008C53FF" w:rsidRPr="004571FE" w:rsidRDefault="00735EA0" w:rsidP="004E397E">
            <w:pPr>
              <w:pStyle w:val="11"/>
              <w:shd w:val="clear" w:color="auto" w:fill="auto"/>
              <w:spacing w:line="276" w:lineRule="auto"/>
              <w:ind w:left="60" w:right="84"/>
              <w:rPr>
                <w:b w:val="0"/>
                <w:sz w:val="28"/>
                <w:szCs w:val="28"/>
              </w:rPr>
            </w:pPr>
            <w:r>
              <w:rPr>
                <w:rStyle w:val="TrebuchetMS65pt0pt"/>
                <w:rFonts w:ascii="Times New Roman" w:eastAsiaTheme="minorHAnsi" w:hAnsi="Times New Roman" w:cs="Times New Roman"/>
                <w:sz w:val="28"/>
                <w:szCs w:val="28"/>
              </w:rPr>
              <w:t xml:space="preserve">   </w:t>
            </w:r>
            <w:r w:rsidR="008C53FF" w:rsidRPr="004571FE">
              <w:rPr>
                <w:rStyle w:val="TrebuchetMS65pt0pt"/>
                <w:rFonts w:ascii="Times New Roman" w:eastAsiaTheme="minorHAnsi" w:hAnsi="Times New Roman" w:cs="Times New Roman"/>
                <w:sz w:val="28"/>
                <w:szCs w:val="28"/>
              </w:rPr>
              <w:t>Нормализация физического развития, темпов окостенения</w:t>
            </w:r>
          </w:p>
        </w:tc>
      </w:tr>
      <w:tr w:rsidR="008C53FF" w:rsidRPr="004571FE" w:rsidTr="00E15236">
        <w:trPr>
          <w:trHeight w:hRule="exact" w:val="1925"/>
        </w:trPr>
        <w:tc>
          <w:tcPr>
            <w:tcW w:w="1540" w:type="dxa"/>
            <w:tcBorders>
              <w:top w:val="single" w:sz="4" w:space="0" w:color="auto"/>
              <w:left w:val="single" w:sz="4" w:space="0" w:color="auto"/>
              <w:bottom w:val="single" w:sz="4" w:space="0" w:color="auto"/>
            </w:tcBorders>
            <w:shd w:val="clear" w:color="auto" w:fill="FFFFFF"/>
          </w:tcPr>
          <w:p w:rsidR="008C53FF" w:rsidRPr="004571FE" w:rsidRDefault="00E15236" w:rsidP="004E397E">
            <w:pPr>
              <w:pStyle w:val="11"/>
              <w:shd w:val="clear" w:color="auto" w:fill="auto"/>
              <w:spacing w:line="276" w:lineRule="auto"/>
              <w:ind w:left="80" w:firstLine="0"/>
              <w:rPr>
                <w:b w:val="0"/>
                <w:sz w:val="28"/>
                <w:szCs w:val="28"/>
              </w:rPr>
            </w:pPr>
            <w:r>
              <w:rPr>
                <w:rStyle w:val="TrebuchetMS65pt0pt"/>
                <w:rFonts w:ascii="Times New Roman" w:eastAsiaTheme="minorHAnsi" w:hAnsi="Times New Roman" w:cs="Times New Roman"/>
                <w:sz w:val="28"/>
                <w:szCs w:val="28"/>
              </w:rPr>
              <w:t>Воз</w:t>
            </w:r>
            <w:r w:rsidR="008C53FF" w:rsidRPr="004571FE">
              <w:rPr>
                <w:rStyle w:val="TrebuchetMS65pt0pt"/>
                <w:rFonts w:ascii="Times New Roman" w:eastAsiaTheme="minorHAnsi" w:hAnsi="Times New Roman" w:cs="Times New Roman"/>
                <w:sz w:val="28"/>
                <w:szCs w:val="28"/>
              </w:rPr>
              <w:t>можные</w:t>
            </w:r>
          </w:p>
          <w:p w:rsidR="008C53FF" w:rsidRPr="004571FE" w:rsidRDefault="00E15236" w:rsidP="004E397E">
            <w:pPr>
              <w:pStyle w:val="11"/>
              <w:shd w:val="clear" w:color="auto" w:fill="auto"/>
              <w:spacing w:line="276" w:lineRule="auto"/>
              <w:ind w:left="80" w:firstLine="0"/>
              <w:rPr>
                <w:b w:val="0"/>
                <w:sz w:val="28"/>
                <w:szCs w:val="28"/>
              </w:rPr>
            </w:pPr>
            <w:r>
              <w:rPr>
                <w:rStyle w:val="TrebuchetMS65pt0pt"/>
                <w:rFonts w:ascii="Times New Roman" w:eastAsiaTheme="minorHAnsi" w:hAnsi="Times New Roman" w:cs="Times New Roman"/>
                <w:sz w:val="28"/>
                <w:szCs w:val="28"/>
              </w:rPr>
              <w:t>ослож</w:t>
            </w:r>
            <w:r w:rsidR="008C53FF" w:rsidRPr="004571FE">
              <w:rPr>
                <w:rStyle w:val="TrebuchetMS65pt0pt"/>
                <w:rFonts w:ascii="Times New Roman" w:eastAsiaTheme="minorHAnsi" w:hAnsi="Times New Roman" w:cs="Times New Roman"/>
                <w:sz w:val="28"/>
                <w:szCs w:val="28"/>
              </w:rPr>
              <w:t>нения</w:t>
            </w:r>
            <w:r>
              <w:rPr>
                <w:rStyle w:val="TrebuchetMS65pt0pt"/>
                <w:rFonts w:ascii="Times New Roman" w:eastAsiaTheme="minorHAnsi" w:hAnsi="Times New Roman" w:cs="Times New Roman"/>
                <w:sz w:val="28"/>
                <w:szCs w:val="28"/>
              </w:rPr>
              <w:t xml:space="preserve"> </w:t>
            </w:r>
          </w:p>
        </w:tc>
        <w:tc>
          <w:tcPr>
            <w:tcW w:w="3032" w:type="dxa"/>
            <w:tcBorders>
              <w:top w:val="single" w:sz="4" w:space="0" w:color="auto"/>
              <w:left w:val="single" w:sz="4" w:space="0" w:color="auto"/>
              <w:bottom w:val="single" w:sz="4" w:space="0" w:color="auto"/>
            </w:tcBorders>
            <w:shd w:val="clear" w:color="auto" w:fill="FFFFFF"/>
          </w:tcPr>
          <w:p w:rsidR="008C53FF" w:rsidRPr="004571FE" w:rsidRDefault="00E15236" w:rsidP="004E397E">
            <w:pPr>
              <w:pStyle w:val="11"/>
              <w:shd w:val="clear" w:color="auto" w:fill="auto"/>
              <w:spacing w:line="276" w:lineRule="auto"/>
              <w:ind w:left="151" w:right="168" w:hanging="291"/>
              <w:rPr>
                <w:b w:val="0"/>
                <w:sz w:val="28"/>
                <w:szCs w:val="28"/>
              </w:rPr>
            </w:pPr>
            <w:r>
              <w:rPr>
                <w:rStyle w:val="TrebuchetMS65pt0pt"/>
                <w:rFonts w:ascii="Times New Roman" w:eastAsiaTheme="minorHAnsi" w:hAnsi="Times New Roman" w:cs="Times New Roman"/>
                <w:sz w:val="28"/>
                <w:szCs w:val="28"/>
              </w:rPr>
              <w:t xml:space="preserve">   </w:t>
            </w:r>
            <w:r w:rsidR="008C53FF" w:rsidRPr="004571FE">
              <w:rPr>
                <w:rStyle w:val="TrebuchetMS65pt0pt"/>
                <w:rFonts w:ascii="Times New Roman" w:eastAsiaTheme="minorHAnsi" w:hAnsi="Times New Roman" w:cs="Times New Roman"/>
                <w:sz w:val="28"/>
                <w:szCs w:val="28"/>
              </w:rPr>
              <w:t xml:space="preserve">При </w:t>
            </w:r>
            <w:r w:rsidR="008C53FF">
              <w:rPr>
                <w:rStyle w:val="TrebuchetMS65pt0pt"/>
                <w:rFonts w:ascii="Times New Roman" w:eastAsiaTheme="minorHAnsi" w:hAnsi="Times New Roman" w:cs="Times New Roman"/>
                <w:sz w:val="28"/>
                <w:szCs w:val="28"/>
              </w:rPr>
              <w:t xml:space="preserve">избыточной дозе </w:t>
            </w:r>
            <w:r w:rsidR="008C53FF" w:rsidRPr="004571FE">
              <w:rPr>
                <w:rStyle w:val="TrebuchetMS65pt0pt"/>
                <w:rFonts w:ascii="Times New Roman" w:eastAsiaTheme="minorHAnsi" w:hAnsi="Times New Roman" w:cs="Times New Roman"/>
                <w:sz w:val="28"/>
                <w:szCs w:val="28"/>
              </w:rPr>
              <w:t xml:space="preserve"> признаки экзогенного гиперкортицизма</w:t>
            </w:r>
          </w:p>
        </w:tc>
        <w:tc>
          <w:tcPr>
            <w:tcW w:w="2934" w:type="dxa"/>
            <w:tcBorders>
              <w:top w:val="single" w:sz="4" w:space="0" w:color="auto"/>
              <w:left w:val="single" w:sz="4" w:space="0" w:color="auto"/>
              <w:bottom w:val="single" w:sz="4" w:space="0" w:color="auto"/>
            </w:tcBorders>
            <w:shd w:val="clear" w:color="auto" w:fill="FFFFFF"/>
          </w:tcPr>
          <w:p w:rsidR="008C53FF" w:rsidRPr="004571FE" w:rsidRDefault="008C53FF" w:rsidP="004E397E">
            <w:pPr>
              <w:pStyle w:val="11"/>
              <w:shd w:val="clear" w:color="auto" w:fill="auto"/>
              <w:spacing w:line="276" w:lineRule="auto"/>
              <w:ind w:left="140"/>
              <w:rPr>
                <w:b w:val="0"/>
                <w:sz w:val="28"/>
                <w:szCs w:val="28"/>
              </w:rPr>
            </w:pPr>
            <w:r w:rsidRPr="004571FE">
              <w:rPr>
                <w:rStyle w:val="TrebuchetMS65pt0pt"/>
                <w:rFonts w:ascii="Times New Roman" w:eastAsiaTheme="minorHAnsi" w:hAnsi="Times New Roman" w:cs="Times New Roman"/>
                <w:sz w:val="28"/>
                <w:szCs w:val="28"/>
              </w:rPr>
              <w:t>При избыточной дозе - артериальная гипертензия, гипэкалиемия</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8C53FF" w:rsidRPr="004571FE" w:rsidRDefault="008C53FF" w:rsidP="004E397E">
            <w:pPr>
              <w:pStyle w:val="11"/>
              <w:shd w:val="clear" w:color="auto" w:fill="auto"/>
              <w:spacing w:line="276" w:lineRule="auto"/>
              <w:ind w:left="139" w:right="84" w:firstLine="0"/>
              <w:rPr>
                <w:b w:val="0"/>
                <w:sz w:val="28"/>
                <w:szCs w:val="28"/>
              </w:rPr>
            </w:pPr>
            <w:r w:rsidRPr="004571FE">
              <w:rPr>
                <w:rStyle w:val="TrebuchetMS65pt0pt"/>
                <w:rFonts w:ascii="Times New Roman" w:eastAsiaTheme="minorHAnsi" w:hAnsi="Times New Roman" w:cs="Times New Roman"/>
                <w:sz w:val="28"/>
                <w:szCs w:val="28"/>
              </w:rPr>
              <w:t>Вирилизация у девочек; при избыточной дозе - ускорение темпов окостенения</w:t>
            </w:r>
          </w:p>
        </w:tc>
      </w:tr>
    </w:tbl>
    <w:p w:rsidR="008C53FF" w:rsidRDefault="008C53FF" w:rsidP="004E397E">
      <w:pPr>
        <w:spacing w:after="0"/>
        <w:jc w:val="both"/>
        <w:rPr>
          <w:rFonts w:ascii="Times New Roman" w:hAnsi="Times New Roman"/>
          <w:sz w:val="28"/>
          <w:szCs w:val="28"/>
        </w:rPr>
      </w:pPr>
    </w:p>
    <w:p w:rsidR="008C53FF" w:rsidRPr="00ED09D5" w:rsidRDefault="008C53FF" w:rsidP="004E397E">
      <w:pPr>
        <w:spacing w:after="0"/>
        <w:jc w:val="center"/>
        <w:rPr>
          <w:rFonts w:ascii="Times New Roman" w:hAnsi="Times New Roman"/>
          <w:b/>
          <w:i/>
          <w:sz w:val="28"/>
          <w:szCs w:val="28"/>
        </w:rPr>
      </w:pPr>
      <w:r>
        <w:rPr>
          <w:rFonts w:ascii="Times New Roman" w:hAnsi="Times New Roman"/>
          <w:b/>
          <w:i/>
          <w:sz w:val="28"/>
          <w:szCs w:val="28"/>
        </w:rPr>
        <w:t>6.8.</w:t>
      </w:r>
      <w:r w:rsidRPr="00ED09D5">
        <w:rPr>
          <w:rFonts w:ascii="Times New Roman" w:hAnsi="Times New Roman"/>
          <w:b/>
          <w:i/>
          <w:sz w:val="28"/>
          <w:szCs w:val="28"/>
        </w:rPr>
        <w:t>Врожденная дисфункция коры надпочечников</w:t>
      </w:r>
    </w:p>
    <w:p w:rsidR="008C53FF" w:rsidRPr="002855C3" w:rsidRDefault="008C53FF" w:rsidP="004E397E">
      <w:pPr>
        <w:spacing w:after="0"/>
        <w:ind w:firstLine="708"/>
        <w:jc w:val="both"/>
        <w:rPr>
          <w:rFonts w:ascii="Times New Roman" w:hAnsi="Times New Roman"/>
          <w:sz w:val="28"/>
          <w:szCs w:val="28"/>
        </w:rPr>
      </w:pPr>
      <w:r w:rsidRPr="002855C3">
        <w:rPr>
          <w:rFonts w:ascii="Times New Roman" w:hAnsi="Times New Roman"/>
          <w:b/>
          <w:i/>
          <w:sz w:val="28"/>
          <w:szCs w:val="28"/>
        </w:rPr>
        <w:t>Врожденная дисфункция коры надпочечников (адреногенитальный синдром)</w:t>
      </w:r>
      <w:r w:rsidRPr="002855C3">
        <w:rPr>
          <w:rFonts w:ascii="Times New Roman" w:hAnsi="Times New Roman"/>
          <w:sz w:val="28"/>
          <w:szCs w:val="28"/>
        </w:rPr>
        <w:t xml:space="preserve"> включает группу </w:t>
      </w:r>
      <w:bookmarkStart w:id="151" w:name="00069b72.htm"/>
      <w:bookmarkEnd w:id="151"/>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"http://humbio.ru/humbio/ped/00069b72.htm"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наследственных ферментопатий</w:t>
      </w:r>
      <w:r w:rsidR="003A2482" w:rsidRPr="002855C3">
        <w:rPr>
          <w:rFonts w:ascii="Times New Roman" w:hAnsi="Times New Roman"/>
          <w:sz w:val="28"/>
          <w:szCs w:val="28"/>
        </w:rPr>
        <w:fldChar w:fldCharType="end"/>
      </w:r>
      <w:r w:rsidRPr="002855C3">
        <w:rPr>
          <w:rFonts w:ascii="Times New Roman" w:hAnsi="Times New Roman"/>
          <w:sz w:val="28"/>
          <w:szCs w:val="28"/>
        </w:rPr>
        <w:t> . В основе каждой из ферментопатий - генетически детерминированный дефект фермента, участвующего в </w:t>
      </w:r>
      <w:bookmarkStart w:id="152" w:name="00001d38.htm"/>
      <w:bookmarkEnd w:id="152"/>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"http://humbio.ru/humbio/eclin/00001d38.htm"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стероидогенезе</w:t>
      </w:r>
      <w:r w:rsidR="003A2482" w:rsidRPr="002855C3">
        <w:rPr>
          <w:rFonts w:ascii="Times New Roman" w:hAnsi="Times New Roman"/>
          <w:sz w:val="28"/>
          <w:szCs w:val="28"/>
        </w:rPr>
        <w:fldChar w:fldCharType="end"/>
      </w:r>
      <w:r w:rsidRPr="002855C3">
        <w:rPr>
          <w:rFonts w:ascii="Times New Roman" w:hAnsi="Times New Roman"/>
          <w:sz w:val="28"/>
          <w:szCs w:val="28"/>
        </w:rPr>
        <w:t> . Описаны дефекты пяти ферментов, участвующих синтезе </w:t>
      </w:r>
      <w:bookmarkStart w:id="153" w:name="00092b0b.htm"/>
      <w:bookmarkEnd w:id="153"/>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"http://humbio.ru/humbio/ped/00092b0b.htm"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глюкокортикоидов</w:t>
      </w:r>
      <w:r w:rsidR="003A2482" w:rsidRPr="002855C3">
        <w:rPr>
          <w:rFonts w:ascii="Times New Roman" w:hAnsi="Times New Roman"/>
          <w:sz w:val="28"/>
          <w:szCs w:val="28"/>
        </w:rPr>
        <w:fldChar w:fldCharType="end"/>
      </w:r>
      <w:r w:rsidR="00735EA0">
        <w:rPr>
          <w:rFonts w:ascii="Times New Roman" w:hAnsi="Times New Roman"/>
          <w:sz w:val="28"/>
          <w:szCs w:val="28"/>
        </w:rPr>
        <w:t xml:space="preserve"> </w:t>
      </w:r>
      <w:r w:rsidRPr="002855C3">
        <w:rPr>
          <w:rFonts w:ascii="Times New Roman" w:hAnsi="Times New Roman"/>
          <w:sz w:val="28"/>
          <w:szCs w:val="28"/>
        </w:rPr>
        <w:t> и </w:t>
      </w:r>
      <w:hyperlink r:id="rId121" w:history="1">
        <w:r w:rsidRPr="002855C3">
          <w:rPr>
            <w:rStyle w:val="a7"/>
            <w:rFonts w:ascii="Times New Roman" w:hAnsi="Times New Roman"/>
            <w:color w:val="auto"/>
            <w:sz w:val="28"/>
            <w:szCs w:val="28"/>
            <w:u w:val="none"/>
          </w:rPr>
          <w:t>минералокортикоидов</w:t>
        </w:r>
      </w:hyperlink>
      <w:r w:rsidRPr="002855C3">
        <w:rPr>
          <w:rFonts w:ascii="Times New Roman" w:hAnsi="Times New Roman"/>
          <w:sz w:val="28"/>
          <w:szCs w:val="28"/>
        </w:rPr>
        <w:t>,</w:t>
      </w:r>
      <w:r w:rsidR="00735EA0">
        <w:rPr>
          <w:rFonts w:ascii="Times New Roman" w:hAnsi="Times New Roman"/>
          <w:sz w:val="28"/>
          <w:szCs w:val="28"/>
        </w:rPr>
        <w:t xml:space="preserve"> </w:t>
      </w:r>
      <w:r w:rsidRPr="002855C3">
        <w:rPr>
          <w:rFonts w:ascii="Times New Roman" w:hAnsi="Times New Roman"/>
          <w:sz w:val="28"/>
          <w:szCs w:val="28"/>
        </w:rPr>
        <w:t>при этом формируется тот или иной вариант заболевания. Все формы врожденной дисфункции коры надпочечников наследуются по </w:t>
      </w:r>
      <w:bookmarkStart w:id="154" w:name="00017dd1.htm"/>
      <w:bookmarkEnd w:id="154"/>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"http://humbio.ru/humbio/ped2pdd/00017dd1.htm"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аутосомно-рецессивному типу</w:t>
      </w:r>
      <w:r w:rsidR="003A2482" w:rsidRPr="002855C3">
        <w:rPr>
          <w:rFonts w:ascii="Times New Roman" w:hAnsi="Times New Roman"/>
          <w:sz w:val="28"/>
          <w:szCs w:val="28"/>
        </w:rPr>
        <w:fldChar w:fldCharType="end"/>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Коды по МКБ-10:</w:t>
      </w:r>
    </w:p>
    <w:p w:rsidR="008C53FF" w:rsidRPr="002855C3" w:rsidRDefault="008C53FF" w:rsidP="004E397E">
      <w:pPr>
        <w:spacing w:after="0"/>
        <w:jc w:val="both"/>
        <w:rPr>
          <w:rFonts w:ascii="Times New Roman" w:hAnsi="Times New Roman"/>
          <w:sz w:val="28"/>
          <w:szCs w:val="28"/>
        </w:rPr>
      </w:pPr>
      <w:r w:rsidRPr="002855C3">
        <w:rPr>
          <w:rFonts w:ascii="Times New Roman" w:hAnsi="Times New Roman"/>
          <w:sz w:val="28"/>
          <w:szCs w:val="28"/>
        </w:rPr>
        <w:t>- E25. </w:t>
      </w:r>
      <w:bookmarkStart w:id="155" w:name="x00ca825.htm"/>
      <w:bookmarkEnd w:id="155"/>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"http://humbio.ru/humbio/endocrinology/x00ca825.htm"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Адреногенитальные расстройства</w:t>
      </w:r>
      <w:r w:rsidR="003A2482" w:rsidRPr="002855C3">
        <w:rPr>
          <w:rFonts w:ascii="Times New Roman" w:hAnsi="Times New Roman"/>
          <w:sz w:val="28"/>
          <w:szCs w:val="28"/>
        </w:rPr>
        <w:fldChar w:fldCharType="end"/>
      </w:r>
      <w:r w:rsidRPr="002855C3">
        <w:rPr>
          <w:rFonts w:ascii="Times New Roman" w:hAnsi="Times New Roman"/>
          <w:sz w:val="28"/>
          <w:szCs w:val="28"/>
        </w:rPr>
        <w:t>.</w:t>
      </w:r>
    </w:p>
    <w:p w:rsidR="008C53FF" w:rsidRPr="002855C3" w:rsidRDefault="008C53FF" w:rsidP="004E397E">
      <w:pPr>
        <w:spacing w:after="0"/>
        <w:jc w:val="both"/>
        <w:rPr>
          <w:rFonts w:ascii="Times New Roman" w:hAnsi="Times New Roman"/>
          <w:sz w:val="28"/>
          <w:szCs w:val="28"/>
        </w:rPr>
      </w:pPr>
      <w:r w:rsidRPr="002855C3">
        <w:rPr>
          <w:rFonts w:ascii="Times New Roman" w:hAnsi="Times New Roman"/>
          <w:sz w:val="28"/>
          <w:szCs w:val="28"/>
        </w:rPr>
        <w:t>- E25.0. </w:t>
      </w:r>
      <w:bookmarkStart w:id="156" w:name="00064b73.htm"/>
      <w:bookmarkEnd w:id="156"/>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"http://humbio.ru/humbio/ped/00064b73.htm"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Врожденные адреногенитальные нарушения, связанные с дефицитом ферментов</w:t>
      </w:r>
      <w:r w:rsidR="003A2482" w:rsidRPr="002855C3">
        <w:rPr>
          <w:rFonts w:ascii="Times New Roman" w:hAnsi="Times New Roman"/>
          <w:sz w:val="28"/>
          <w:szCs w:val="28"/>
        </w:rPr>
        <w:fldChar w:fldCharType="end"/>
      </w:r>
      <w:r w:rsidRPr="002855C3">
        <w:rPr>
          <w:rFonts w:ascii="Times New Roman" w:hAnsi="Times New Roman"/>
          <w:sz w:val="28"/>
          <w:szCs w:val="28"/>
        </w:rPr>
        <w:t> .</w:t>
      </w:r>
    </w:p>
    <w:p w:rsidR="008C53FF" w:rsidRPr="00ED09D5" w:rsidRDefault="008C53FF" w:rsidP="004E397E">
      <w:pPr>
        <w:spacing w:after="0"/>
        <w:jc w:val="both"/>
        <w:rPr>
          <w:rFonts w:ascii="Times New Roman" w:hAnsi="Times New Roman"/>
          <w:sz w:val="28"/>
          <w:szCs w:val="28"/>
        </w:rPr>
      </w:pPr>
      <w:r w:rsidRPr="002855C3">
        <w:rPr>
          <w:rFonts w:ascii="Times New Roman" w:hAnsi="Times New Roman"/>
          <w:sz w:val="28"/>
          <w:szCs w:val="28"/>
        </w:rPr>
        <w:t>- E25.8. Другие адреногенитальные</w:t>
      </w:r>
      <w:r w:rsidRPr="00ED09D5">
        <w:rPr>
          <w:rFonts w:ascii="Times New Roman" w:hAnsi="Times New Roman"/>
          <w:sz w:val="28"/>
          <w:szCs w:val="28"/>
        </w:rPr>
        <w:t xml:space="preserve"> нарушения.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 E25.9. Адреногенитальное нарушение неуточненное.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ЭТИОЛОГИЯ И ПАТОГЕНЕЗ.</w:t>
      </w:r>
      <w:r w:rsidRPr="00ED09D5">
        <w:rPr>
          <w:rFonts w:ascii="Times New Roman" w:hAnsi="Times New Roman"/>
          <w:sz w:val="28"/>
          <w:szCs w:val="28"/>
        </w:rPr>
        <w:t xml:space="preserve"> В 90% случаев наблюдают </w:t>
      </w:r>
      <w:bookmarkStart w:id="157" w:name="001003ab.htm"/>
      <w:bookmarkEnd w:id="15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"http://humbio.ru/humbio/ped/001003ab.htm"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rPr>
        <w:t>мутациями гена СYP21</w:t>
      </w:r>
      <w:r w:rsidR="003A2482" w:rsidRPr="00ED09D5">
        <w:rPr>
          <w:rFonts w:ascii="Times New Roman" w:hAnsi="Times New Roman"/>
          <w:sz w:val="28"/>
          <w:szCs w:val="28"/>
        </w:rPr>
        <w:fldChar w:fldCharType="end"/>
      </w:r>
      <w:r w:rsidRPr="00ED09D5">
        <w:rPr>
          <w:rFonts w:ascii="Times New Roman" w:hAnsi="Times New Roman"/>
          <w:sz w:val="28"/>
          <w:szCs w:val="28"/>
        </w:rPr>
        <w:t> , кодирующего данный фермент. При частичном дефиците этого фермента развивается </w:t>
      </w:r>
      <w:bookmarkStart w:id="158" w:name="00059743.htm"/>
      <w:bookmarkEnd w:id="15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"http://humbio.ru/humbio/ped/00059743.htm"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простая (вирильная)</w:t>
      </w:r>
      <w:r w:rsidR="003A2482" w:rsidRPr="00ED09D5">
        <w:rPr>
          <w:rFonts w:ascii="Times New Roman" w:hAnsi="Times New Roman"/>
          <w:sz w:val="28"/>
          <w:szCs w:val="28"/>
        </w:rPr>
        <w:fldChar w:fldCharType="end"/>
      </w:r>
      <w:r w:rsidRPr="00ED09D5">
        <w:rPr>
          <w:rFonts w:ascii="Times New Roman" w:hAnsi="Times New Roman"/>
          <w:sz w:val="28"/>
          <w:szCs w:val="28"/>
        </w:rPr>
        <w:t>форма заболевания. </w:t>
      </w:r>
      <w:bookmarkStart w:id="159" w:name="0005bf34.htm"/>
      <w:bookmarkEnd w:id="15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"http://humbio.ru/humbio/eclin/0005bf34.htm"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21-Гидроксилаза</w:t>
      </w:r>
      <w:r w:rsidR="003A2482" w:rsidRPr="00ED09D5">
        <w:rPr>
          <w:rFonts w:ascii="Times New Roman" w:hAnsi="Times New Roman"/>
          <w:sz w:val="28"/>
          <w:szCs w:val="28"/>
        </w:rPr>
        <w:fldChar w:fldCharType="end"/>
      </w:r>
      <w:r w:rsidRPr="00ED09D5">
        <w:rPr>
          <w:rFonts w:ascii="Times New Roman" w:hAnsi="Times New Roman"/>
          <w:sz w:val="28"/>
          <w:szCs w:val="28"/>
        </w:rPr>
        <w:t> участвует в синтезе </w:t>
      </w:r>
      <w:bookmarkStart w:id="160" w:name="000f7e72.htm"/>
      <w:bookmarkEnd w:id="16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"http://humbio.ru/humbio/endocrinology/000f7e72.htm"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кортизола</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161" w:name="000a787a.htm"/>
      <w:bookmarkEnd w:id="16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"http://humbio.ru/humbio/endocrinology/000a787a.htm"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альдостерона</w:t>
      </w:r>
      <w:r w:rsidR="003A2482" w:rsidRPr="00ED09D5">
        <w:rPr>
          <w:rFonts w:ascii="Times New Roman" w:hAnsi="Times New Roman"/>
          <w:sz w:val="28"/>
          <w:szCs w:val="28"/>
        </w:rPr>
        <w:fldChar w:fldCharType="end"/>
      </w:r>
      <w:r w:rsidRPr="00ED09D5">
        <w:rPr>
          <w:rFonts w:ascii="Times New Roman" w:hAnsi="Times New Roman"/>
          <w:sz w:val="28"/>
          <w:szCs w:val="28"/>
        </w:rPr>
        <w:t> и не участвует в синтезе половых стероидов. Нарушение синтеза кортизола стимулирует продукцию </w:t>
      </w:r>
      <w:bookmarkStart w:id="162" w:name="0004843c.htm"/>
      <w:bookmarkEnd w:id="16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"http://humbio.ru/humbio/peptides/0004843c.htm"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АКТГ</w:t>
      </w:r>
      <w:r w:rsidR="003A2482" w:rsidRPr="00ED09D5">
        <w:rPr>
          <w:rFonts w:ascii="Times New Roman" w:hAnsi="Times New Roman"/>
          <w:sz w:val="28"/>
          <w:szCs w:val="28"/>
        </w:rPr>
        <w:fldChar w:fldCharType="end"/>
      </w:r>
      <w:r w:rsidRPr="00ED09D5">
        <w:rPr>
          <w:rFonts w:ascii="Times New Roman" w:hAnsi="Times New Roman"/>
          <w:sz w:val="28"/>
          <w:szCs w:val="28"/>
        </w:rPr>
        <w:t>, что приводит к </w:t>
      </w:r>
      <w:bookmarkStart w:id="163" w:name="00026563.htm"/>
      <w:bookmarkEnd w:id="16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"http://humbio.ru/humbio/ped/00026563.htm"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гиперплазии коры надпочечников</w:t>
      </w:r>
      <w:r w:rsidR="003A2482" w:rsidRPr="00ED09D5">
        <w:rPr>
          <w:rFonts w:ascii="Times New Roman" w:hAnsi="Times New Roman"/>
          <w:sz w:val="28"/>
          <w:szCs w:val="28"/>
        </w:rPr>
        <w:fldChar w:fldCharType="end"/>
      </w:r>
      <w:r w:rsidRPr="00ED09D5">
        <w:rPr>
          <w:rFonts w:ascii="Times New Roman" w:hAnsi="Times New Roman"/>
          <w:sz w:val="28"/>
          <w:szCs w:val="28"/>
        </w:rPr>
        <w:t> . При этом накапливается </w:t>
      </w:r>
      <w:hyperlink r:id="rId122" w:history="1">
        <w:r w:rsidRPr="00ED09D5">
          <w:rPr>
            <w:rStyle w:val="a7"/>
            <w:rFonts w:ascii="Times New Roman" w:hAnsi="Times New Roman"/>
            <w:color w:val="auto"/>
            <w:sz w:val="28"/>
            <w:szCs w:val="28"/>
            <w:u w:val="none"/>
          </w:rPr>
          <w:t>17-ОН-прогестерон - предшественник кортизола</w:t>
        </w:r>
      </w:hyperlink>
      <w:r w:rsidRPr="00ED09D5">
        <w:rPr>
          <w:rFonts w:ascii="Times New Roman" w:hAnsi="Times New Roman"/>
          <w:sz w:val="28"/>
          <w:szCs w:val="28"/>
        </w:rPr>
        <w:t> . Избыток 17-ОН-прогестерона превращается в </w:t>
      </w:r>
      <w:bookmarkStart w:id="164" w:name="000a3b55.htm"/>
      <w:bookmarkEnd w:id="16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"http://humbio.ru/humbio/endocrinology/000a3b55.htm"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андрогены</w:t>
      </w:r>
      <w:r w:rsidR="003A2482" w:rsidRPr="00ED09D5">
        <w:rPr>
          <w:rFonts w:ascii="Times New Roman" w:hAnsi="Times New Roman"/>
          <w:sz w:val="28"/>
          <w:szCs w:val="28"/>
        </w:rPr>
        <w:fldChar w:fldCharType="end"/>
      </w:r>
      <w:r w:rsidRPr="00ED09D5">
        <w:rPr>
          <w:rFonts w:ascii="Times New Roman" w:hAnsi="Times New Roman"/>
          <w:sz w:val="28"/>
          <w:szCs w:val="28"/>
        </w:rPr>
        <w:t> . Надпочечниковые андрогены приводят к </w:t>
      </w:r>
      <w:bookmarkStart w:id="165" w:name="000596f8.htm"/>
      <w:bookmarkEnd w:id="16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"http://humbio.ru/humbio/ped/000596f8.htm"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вирилизации наружных половых органов у плода женского пола</w:t>
      </w:r>
      <w:r w:rsidR="003A2482" w:rsidRPr="00ED09D5">
        <w:rPr>
          <w:rFonts w:ascii="Times New Roman" w:hAnsi="Times New Roman"/>
          <w:sz w:val="28"/>
          <w:szCs w:val="28"/>
        </w:rPr>
        <w:fldChar w:fldCharType="end"/>
      </w:r>
      <w:r w:rsidRPr="00ED09D5">
        <w:rPr>
          <w:rFonts w:ascii="Times New Roman" w:hAnsi="Times New Roman"/>
          <w:sz w:val="28"/>
          <w:szCs w:val="28"/>
        </w:rPr>
        <w:t> - рождается </w:t>
      </w:r>
      <w:bookmarkStart w:id="166" w:name="000ead6a.htm"/>
      <w:bookmarkEnd w:id="16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"http://humbio.ru/humbio/ped/000ead6a.htm"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девочка с ложным женским гермафродитизмом</w:t>
      </w:r>
      <w:r w:rsidR="003A2482" w:rsidRPr="00ED09D5">
        <w:rPr>
          <w:rFonts w:ascii="Times New Roman" w:hAnsi="Times New Roman"/>
          <w:sz w:val="28"/>
          <w:szCs w:val="28"/>
        </w:rPr>
        <w:fldChar w:fldCharType="end"/>
      </w:r>
      <w:r w:rsidRPr="00ED09D5">
        <w:rPr>
          <w:rFonts w:ascii="Times New Roman" w:hAnsi="Times New Roman"/>
          <w:sz w:val="28"/>
          <w:szCs w:val="28"/>
        </w:rPr>
        <w:t> . У мальчиков </w:t>
      </w:r>
      <w:bookmarkStart w:id="167" w:name="0006a581.htm"/>
      <w:bookmarkEnd w:id="16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"http://humbio.ru/humbio/eclin/0006a581.htm"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гиперандрогенемия</w:t>
      </w:r>
      <w:r w:rsidR="003A2482" w:rsidRPr="00ED09D5">
        <w:rPr>
          <w:rFonts w:ascii="Times New Roman" w:hAnsi="Times New Roman"/>
          <w:sz w:val="28"/>
          <w:szCs w:val="28"/>
        </w:rPr>
        <w:fldChar w:fldCharType="end"/>
      </w:r>
      <w:r w:rsidRPr="00ED09D5">
        <w:rPr>
          <w:rFonts w:ascii="Times New Roman" w:hAnsi="Times New Roman"/>
          <w:sz w:val="28"/>
          <w:szCs w:val="28"/>
        </w:rPr>
        <w:t> определяет преждевременное появление вторичных половых признаков (</w:t>
      </w:r>
      <w:bookmarkStart w:id="168" w:name="001ba052.htm"/>
      <w:bookmarkEnd w:id="16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"http://humbio.ru/humbio/ped/001ba052.htm"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синдром преждевременного полового развития - ППР</w:t>
      </w:r>
      <w:r w:rsidR="003A2482" w:rsidRPr="00ED09D5">
        <w:rPr>
          <w:rFonts w:ascii="Times New Roman" w:hAnsi="Times New Roman"/>
          <w:sz w:val="28"/>
          <w:szCs w:val="28"/>
        </w:rPr>
        <w:fldChar w:fldCharType="end"/>
      </w:r>
      <w:r w:rsidRPr="00ED09D5">
        <w:rPr>
          <w:rFonts w:ascii="Times New Roman" w:hAnsi="Times New Roman"/>
          <w:sz w:val="28"/>
          <w:szCs w:val="28"/>
        </w:rPr>
        <w:t> ).</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При значительном дефиците 21-гидроксилазы гиперплазированная кора надпочечников не синтезирует кортизол и альдостерон в необходимых количествах, при этом на фоне гиперандрогенемии развивается </w:t>
      </w:r>
      <w:bookmarkStart w:id="169" w:name="001c295c.htm"/>
      <w:bookmarkEnd w:id="169"/>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"http://humbio.ru/humbio/eclin/001c295c.htm"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синдром потери солей</w:t>
      </w:r>
      <w:r w:rsidR="003A2482" w:rsidRPr="002855C3">
        <w:rPr>
          <w:rFonts w:ascii="Times New Roman" w:hAnsi="Times New Roman"/>
          <w:sz w:val="28"/>
          <w:szCs w:val="28"/>
        </w:rPr>
        <w:fldChar w:fldCharType="end"/>
      </w:r>
      <w:r w:rsidRPr="002855C3">
        <w:rPr>
          <w:rFonts w:ascii="Times New Roman" w:hAnsi="Times New Roman"/>
          <w:sz w:val="28"/>
          <w:szCs w:val="28"/>
        </w:rPr>
        <w:t> ,</w:t>
      </w:r>
      <w:r w:rsidRPr="00ED09D5">
        <w:rPr>
          <w:rFonts w:ascii="Times New Roman" w:hAnsi="Times New Roman"/>
          <w:sz w:val="28"/>
          <w:szCs w:val="28"/>
        </w:rPr>
        <w:t xml:space="preserve"> или сольтеряющая форма заболевания.</w:t>
      </w:r>
    </w:p>
    <w:p w:rsidR="008C53FF" w:rsidRPr="00ED09D5" w:rsidRDefault="008C53FF" w:rsidP="004E397E">
      <w:pPr>
        <w:spacing w:after="0"/>
        <w:ind w:firstLine="708"/>
        <w:jc w:val="both"/>
        <w:rPr>
          <w:rFonts w:ascii="Times New Roman" w:hAnsi="Times New Roman"/>
          <w:sz w:val="28"/>
          <w:szCs w:val="28"/>
        </w:rPr>
      </w:pPr>
      <w:r w:rsidRPr="002855C3">
        <w:rPr>
          <w:rFonts w:ascii="Times New Roman" w:hAnsi="Times New Roman"/>
          <w:sz w:val="28"/>
          <w:szCs w:val="28"/>
        </w:rPr>
        <w:t>Неклассическая форма 21-гидроксилазной недостаточности проявляется в пре- и пубертатном возрасте в виде </w:t>
      </w:r>
      <w:bookmarkStart w:id="170" w:name="0000a69e.htm"/>
      <w:bookmarkEnd w:id="170"/>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"http://humbio.ru/humbio/ped14pdd/0000a69e.htm"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адренархе</w:t>
      </w:r>
      <w:r w:rsidR="003A2482" w:rsidRPr="002855C3">
        <w:rPr>
          <w:rFonts w:ascii="Times New Roman" w:hAnsi="Times New Roman"/>
          <w:sz w:val="28"/>
          <w:szCs w:val="28"/>
        </w:rPr>
        <w:fldChar w:fldCharType="end"/>
      </w:r>
      <w:r w:rsidRPr="002855C3">
        <w:rPr>
          <w:rFonts w:ascii="Times New Roman" w:hAnsi="Times New Roman"/>
          <w:sz w:val="28"/>
          <w:szCs w:val="28"/>
        </w:rPr>
        <w:t> , умеренного </w:t>
      </w:r>
      <w:bookmarkStart w:id="171" w:name="001c93aa.htm"/>
      <w:bookmarkEnd w:id="171"/>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"http://humbio.ru/humbio/har/001c93aa.htm"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гирсутизма</w:t>
      </w:r>
      <w:r w:rsidR="003A2482" w:rsidRPr="002855C3">
        <w:rPr>
          <w:rFonts w:ascii="Times New Roman" w:hAnsi="Times New Roman"/>
          <w:sz w:val="28"/>
          <w:szCs w:val="28"/>
        </w:rPr>
        <w:fldChar w:fldCharType="end"/>
      </w:r>
      <w:r w:rsidRPr="002855C3">
        <w:rPr>
          <w:rFonts w:ascii="Times New Roman" w:hAnsi="Times New Roman"/>
          <w:sz w:val="28"/>
          <w:szCs w:val="28"/>
        </w:rPr>
        <w:t> и </w:t>
      </w:r>
      <w:bookmarkStart w:id="172" w:name="001137ad.htm"/>
      <w:bookmarkEnd w:id="172"/>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"http://humbio.ru/humbio/ped/001137ad.htm"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нарушения менструального цикла у девочек</w:t>
      </w:r>
      <w:r w:rsidR="003A2482" w:rsidRPr="002855C3">
        <w:rPr>
          <w:rFonts w:ascii="Times New Roman" w:hAnsi="Times New Roman"/>
          <w:sz w:val="28"/>
          <w:szCs w:val="28"/>
        </w:rPr>
        <w:fldChar w:fldCharType="end"/>
      </w:r>
      <w:r w:rsidRPr="00ED09D5">
        <w:rPr>
          <w:rFonts w:ascii="Times New Roman" w:hAnsi="Times New Roman"/>
          <w:sz w:val="28"/>
          <w:szCs w:val="28"/>
        </w:rPr>
        <w:t>.</w:t>
      </w:r>
    </w:p>
    <w:p w:rsidR="008C53FF" w:rsidRPr="00ED09D5" w:rsidRDefault="008C53FF" w:rsidP="004E397E">
      <w:pPr>
        <w:spacing w:after="0"/>
        <w:ind w:firstLine="708"/>
        <w:jc w:val="both"/>
        <w:rPr>
          <w:rFonts w:ascii="Times New Roman" w:hAnsi="Times New Roman"/>
          <w:sz w:val="28"/>
          <w:szCs w:val="28"/>
        </w:rPr>
      </w:pPr>
      <w:r w:rsidRPr="00735EA0">
        <w:rPr>
          <w:rFonts w:ascii="Times New Roman" w:hAnsi="Times New Roman"/>
          <w:b/>
          <w:sz w:val="28"/>
          <w:szCs w:val="28"/>
        </w:rPr>
        <w:t>КЛИНИЧЕСКАЯ КАРТИНА</w:t>
      </w:r>
      <w:r w:rsidRPr="002855C3">
        <w:rPr>
          <w:rFonts w:ascii="Times New Roman" w:hAnsi="Times New Roman"/>
          <w:b/>
          <w:i/>
          <w:sz w:val="28"/>
          <w:szCs w:val="28"/>
        </w:rPr>
        <w:t>.</w:t>
      </w:r>
      <w:r w:rsidRPr="002855C3">
        <w:rPr>
          <w:rFonts w:ascii="Times New Roman" w:hAnsi="Times New Roman"/>
          <w:sz w:val="28"/>
          <w:szCs w:val="28"/>
        </w:rPr>
        <w:t xml:space="preserve"> При классической вирильной форме заболевания </w:t>
      </w:r>
      <w:bookmarkStart w:id="173" w:name="0011228d.htm"/>
      <w:bookmarkEnd w:id="173"/>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"http://humbio.ru/humbio/ped/0011228d.htm"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наружные половые органы девочки сформированы по гетеросексуальному типу</w:t>
      </w:r>
      <w:r w:rsidR="003A2482" w:rsidRPr="002855C3">
        <w:rPr>
          <w:rFonts w:ascii="Times New Roman" w:hAnsi="Times New Roman"/>
          <w:sz w:val="28"/>
          <w:szCs w:val="28"/>
        </w:rPr>
        <w:fldChar w:fldCharType="end"/>
      </w:r>
      <w:r w:rsidRPr="00ED09D5">
        <w:rPr>
          <w:rFonts w:ascii="Times New Roman" w:hAnsi="Times New Roman"/>
          <w:sz w:val="28"/>
          <w:szCs w:val="28"/>
        </w:rPr>
        <w:t xml:space="preserve"> - гипертрофирован клитор, большие половые губы напоминают мошонку, вагина и уретра представлены урогенитальным </w:t>
      </w:r>
      <w:r w:rsidR="00735EA0">
        <w:rPr>
          <w:rFonts w:ascii="Times New Roman" w:hAnsi="Times New Roman"/>
          <w:sz w:val="28"/>
          <w:szCs w:val="28"/>
        </w:rPr>
        <w:t xml:space="preserve"> </w:t>
      </w:r>
      <w:r w:rsidRPr="00ED09D5">
        <w:rPr>
          <w:rFonts w:ascii="Times New Roman" w:hAnsi="Times New Roman"/>
          <w:sz w:val="28"/>
          <w:szCs w:val="28"/>
        </w:rPr>
        <w:t xml:space="preserve">синусом. У новорожденных мальчиков явных нарушений выявить не удается. </w:t>
      </w:r>
      <w:r w:rsidRPr="002855C3">
        <w:rPr>
          <w:rFonts w:ascii="Times New Roman" w:hAnsi="Times New Roman"/>
          <w:sz w:val="28"/>
          <w:szCs w:val="28"/>
        </w:rPr>
        <w:t>С 2-4 лет у детей обоего пола появляются другие симптомы </w:t>
      </w:r>
      <w:bookmarkStart w:id="174" w:name="00018d96.htm"/>
      <w:bookmarkEnd w:id="174"/>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"http://humbio.ru/humbio/ped/00018d96.htm"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андрогенизации</w:t>
      </w:r>
      <w:r w:rsidR="003A2482" w:rsidRPr="002855C3">
        <w:rPr>
          <w:rFonts w:ascii="Times New Roman" w:hAnsi="Times New Roman"/>
          <w:sz w:val="28"/>
          <w:szCs w:val="28"/>
        </w:rPr>
        <w:fldChar w:fldCharType="end"/>
      </w:r>
      <w:r w:rsidRPr="002855C3">
        <w:rPr>
          <w:rFonts w:ascii="Times New Roman" w:hAnsi="Times New Roman"/>
          <w:sz w:val="28"/>
          <w:szCs w:val="28"/>
        </w:rPr>
        <w:t> : формируется подмышечное и лобковое оволосение, развивается скелетная мускулатура, грубеет голос, маскулинизируется фигура, появляются</w:t>
      </w:r>
      <w:r w:rsidRPr="00ED09D5">
        <w:rPr>
          <w:rFonts w:ascii="Times New Roman" w:hAnsi="Times New Roman"/>
          <w:sz w:val="28"/>
          <w:szCs w:val="28"/>
        </w:rPr>
        <w:t xml:space="preserve"> юношеские угри на лице и туловище. У девочек не растут молочные железы, не появляются менструации. При этом ускоряется дифференцировка скелета, и зоны роста закрываются преждевременно, это обусловливает низкорослость.</w:t>
      </w:r>
    </w:p>
    <w:p w:rsidR="008C53FF" w:rsidRPr="002F30AF"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При сольтеряющей форме 21-гидроксилазной недостаточности, помимо вышеописанных симптомов, у детей с первых дней жизни отмечают признаки надпочечниковой недостаточности. Появляются вначале </w:t>
      </w:r>
      <w:bookmarkStart w:id="175" w:name="001b6c19.htm"/>
      <w:bookmarkEnd w:id="175"/>
      <w:r w:rsidR="003A2482" w:rsidRPr="002F30AF">
        <w:rPr>
          <w:rFonts w:ascii="Times New Roman" w:hAnsi="Times New Roman"/>
          <w:sz w:val="28"/>
          <w:szCs w:val="28"/>
        </w:rPr>
        <w:fldChar w:fldCharType="begin"/>
      </w:r>
      <w:r w:rsidRPr="002F30AF">
        <w:rPr>
          <w:rFonts w:ascii="Times New Roman" w:hAnsi="Times New Roman"/>
          <w:sz w:val="28"/>
          <w:szCs w:val="28"/>
        </w:rPr>
        <w:instrText xml:space="preserve"> HYPERLINK "http://humbio.ru/humbio/ped/001b6c19.htm" </w:instrText>
      </w:r>
      <w:r w:rsidR="003A2482" w:rsidRPr="002F30AF">
        <w:rPr>
          <w:rFonts w:ascii="Times New Roman" w:hAnsi="Times New Roman"/>
          <w:sz w:val="28"/>
          <w:szCs w:val="28"/>
        </w:rPr>
        <w:fldChar w:fldCharType="separate"/>
      </w:r>
      <w:r w:rsidRPr="002F30AF">
        <w:rPr>
          <w:rStyle w:val="a7"/>
          <w:rFonts w:ascii="Times New Roman" w:hAnsi="Times New Roman"/>
          <w:color w:val="auto"/>
          <w:sz w:val="28"/>
          <w:szCs w:val="28"/>
          <w:u w:val="none"/>
        </w:rPr>
        <w:t>срыгивания</w:t>
      </w:r>
      <w:r w:rsidR="003A2482" w:rsidRPr="002F30AF">
        <w:rPr>
          <w:rFonts w:ascii="Times New Roman" w:hAnsi="Times New Roman"/>
          <w:sz w:val="28"/>
          <w:szCs w:val="28"/>
        </w:rPr>
        <w:fldChar w:fldCharType="end"/>
      </w:r>
      <w:r w:rsidRPr="002F30AF">
        <w:rPr>
          <w:rFonts w:ascii="Times New Roman" w:hAnsi="Times New Roman"/>
          <w:sz w:val="28"/>
          <w:szCs w:val="28"/>
        </w:rPr>
        <w:t> , затем </w:t>
      </w:r>
      <w:bookmarkStart w:id="176" w:name="00527048.htm"/>
      <w:bookmarkEnd w:id="176"/>
      <w:r w:rsidR="003A2482" w:rsidRPr="002F30AF">
        <w:rPr>
          <w:rFonts w:ascii="Times New Roman" w:hAnsi="Times New Roman"/>
          <w:sz w:val="28"/>
          <w:szCs w:val="28"/>
        </w:rPr>
        <w:fldChar w:fldCharType="begin"/>
      </w:r>
      <w:r w:rsidRPr="002F30AF">
        <w:rPr>
          <w:rFonts w:ascii="Times New Roman" w:hAnsi="Times New Roman"/>
          <w:sz w:val="28"/>
          <w:szCs w:val="28"/>
        </w:rPr>
        <w:instrText xml:space="preserve"> HYPERLINK "http://humbio.ru/humbio/har/00527048.htm" </w:instrText>
      </w:r>
      <w:r w:rsidR="003A2482" w:rsidRPr="002F30AF">
        <w:rPr>
          <w:rFonts w:ascii="Times New Roman" w:hAnsi="Times New Roman"/>
          <w:sz w:val="28"/>
          <w:szCs w:val="28"/>
        </w:rPr>
        <w:fldChar w:fldCharType="separate"/>
      </w:r>
      <w:r w:rsidRPr="002F30AF">
        <w:rPr>
          <w:rStyle w:val="a7"/>
          <w:rFonts w:ascii="Times New Roman" w:hAnsi="Times New Roman"/>
          <w:color w:val="auto"/>
          <w:sz w:val="28"/>
          <w:szCs w:val="28"/>
          <w:u w:val="none"/>
        </w:rPr>
        <w:t>рвоты</w:t>
      </w:r>
      <w:r w:rsidR="003A2482" w:rsidRPr="002F30AF">
        <w:rPr>
          <w:rFonts w:ascii="Times New Roman" w:hAnsi="Times New Roman"/>
          <w:sz w:val="28"/>
          <w:szCs w:val="28"/>
        </w:rPr>
        <w:fldChar w:fldCharType="end"/>
      </w:r>
      <w:r w:rsidRPr="002F30AF">
        <w:rPr>
          <w:rFonts w:ascii="Times New Roman" w:hAnsi="Times New Roman"/>
          <w:sz w:val="28"/>
          <w:szCs w:val="28"/>
        </w:rPr>
        <w:t> , возможен </w:t>
      </w:r>
      <w:bookmarkStart w:id="177" w:name="000b2bb1.htm"/>
      <w:bookmarkEnd w:id="177"/>
      <w:r w:rsidR="003A2482" w:rsidRPr="002F30AF">
        <w:rPr>
          <w:rFonts w:ascii="Times New Roman" w:hAnsi="Times New Roman"/>
          <w:sz w:val="28"/>
          <w:szCs w:val="28"/>
        </w:rPr>
        <w:fldChar w:fldCharType="begin"/>
      </w:r>
      <w:r w:rsidRPr="002F30AF">
        <w:rPr>
          <w:rFonts w:ascii="Times New Roman" w:hAnsi="Times New Roman"/>
          <w:sz w:val="28"/>
          <w:szCs w:val="28"/>
        </w:rPr>
        <w:instrText xml:space="preserve"> HYPERLINK "http://humbio.ru/humbio/ped/000b2bb1.htm" </w:instrText>
      </w:r>
      <w:r w:rsidR="003A2482" w:rsidRPr="002F30AF">
        <w:rPr>
          <w:rFonts w:ascii="Times New Roman" w:hAnsi="Times New Roman"/>
          <w:sz w:val="28"/>
          <w:szCs w:val="28"/>
        </w:rPr>
        <w:fldChar w:fldCharType="separate"/>
      </w:r>
      <w:r w:rsidRPr="002F30AF">
        <w:rPr>
          <w:rStyle w:val="a7"/>
          <w:rFonts w:ascii="Times New Roman" w:hAnsi="Times New Roman"/>
          <w:color w:val="auto"/>
          <w:sz w:val="28"/>
          <w:szCs w:val="28"/>
          <w:u w:val="none"/>
        </w:rPr>
        <w:t>жидкий стул</w:t>
      </w:r>
      <w:r w:rsidR="003A2482" w:rsidRPr="002F30AF">
        <w:rPr>
          <w:rFonts w:ascii="Times New Roman" w:hAnsi="Times New Roman"/>
          <w:sz w:val="28"/>
          <w:szCs w:val="28"/>
        </w:rPr>
        <w:fldChar w:fldCharType="end"/>
      </w:r>
      <w:r w:rsidRPr="002F30AF">
        <w:rPr>
          <w:rFonts w:ascii="Times New Roman" w:hAnsi="Times New Roman"/>
          <w:sz w:val="28"/>
          <w:szCs w:val="28"/>
        </w:rPr>
        <w:t> . Ребенок быстро </w:t>
      </w:r>
      <w:bookmarkStart w:id="178" w:name="00131c57.htm"/>
      <w:bookmarkEnd w:id="178"/>
      <w:r w:rsidR="003A2482" w:rsidRPr="002F30AF">
        <w:rPr>
          <w:rFonts w:ascii="Times New Roman" w:hAnsi="Times New Roman"/>
          <w:sz w:val="28"/>
          <w:szCs w:val="28"/>
        </w:rPr>
        <w:fldChar w:fldCharType="begin"/>
      </w:r>
      <w:r w:rsidRPr="002F30AF">
        <w:rPr>
          <w:rFonts w:ascii="Times New Roman" w:hAnsi="Times New Roman"/>
          <w:sz w:val="28"/>
          <w:szCs w:val="28"/>
        </w:rPr>
        <w:instrText xml:space="preserve"> HYPERLINK "http://humbio.ru/humbio/har/00131c57.htm" </w:instrText>
      </w:r>
      <w:r w:rsidR="003A2482" w:rsidRPr="002F30AF">
        <w:rPr>
          <w:rFonts w:ascii="Times New Roman" w:hAnsi="Times New Roman"/>
          <w:sz w:val="28"/>
          <w:szCs w:val="28"/>
        </w:rPr>
        <w:fldChar w:fldCharType="separate"/>
      </w:r>
      <w:r>
        <w:rPr>
          <w:rStyle w:val="a7"/>
          <w:rFonts w:ascii="Times New Roman" w:hAnsi="Times New Roman"/>
          <w:color w:val="auto"/>
          <w:sz w:val="28"/>
          <w:szCs w:val="28"/>
          <w:u w:val="none"/>
        </w:rPr>
        <w:t xml:space="preserve">теряет </w:t>
      </w:r>
      <w:r w:rsidRPr="002F30AF">
        <w:rPr>
          <w:rStyle w:val="a7"/>
          <w:rFonts w:ascii="Times New Roman" w:hAnsi="Times New Roman"/>
          <w:color w:val="auto"/>
          <w:sz w:val="28"/>
          <w:szCs w:val="28"/>
          <w:u w:val="none"/>
        </w:rPr>
        <w:t>массу тела</w:t>
      </w:r>
      <w:r w:rsidR="003A2482" w:rsidRPr="002F30AF">
        <w:rPr>
          <w:rFonts w:ascii="Times New Roman" w:hAnsi="Times New Roman"/>
          <w:sz w:val="28"/>
          <w:szCs w:val="28"/>
        </w:rPr>
        <w:fldChar w:fldCharType="end"/>
      </w:r>
      <w:r w:rsidRPr="002F30AF">
        <w:rPr>
          <w:rFonts w:ascii="Times New Roman" w:hAnsi="Times New Roman"/>
          <w:sz w:val="28"/>
          <w:szCs w:val="28"/>
        </w:rPr>
        <w:t xml:space="preserve"> , развиваются </w:t>
      </w:r>
      <w:r w:rsidR="00735EA0" w:rsidRPr="002F30AF">
        <w:rPr>
          <w:rFonts w:ascii="Times New Roman" w:hAnsi="Times New Roman"/>
          <w:sz w:val="28"/>
          <w:szCs w:val="28"/>
        </w:rPr>
        <w:t>симптомы</w:t>
      </w:r>
      <w:r w:rsidR="00735EA0">
        <w:rPr>
          <w:rFonts w:ascii="Times New Roman" w:hAnsi="Times New Roman"/>
          <w:sz w:val="28"/>
          <w:szCs w:val="28"/>
        </w:rPr>
        <w:t xml:space="preserve"> </w:t>
      </w:r>
      <w:hyperlink r:id="rId123" w:history="1">
        <w:r w:rsidR="00735EA0" w:rsidRPr="002F30AF">
          <w:rPr>
            <w:rStyle w:val="a7"/>
            <w:rFonts w:ascii="Times New Roman" w:hAnsi="Times New Roman"/>
            <w:color w:val="auto"/>
            <w:sz w:val="28"/>
            <w:szCs w:val="28"/>
            <w:u w:val="none"/>
          </w:rPr>
          <w:t>дегидратации</w:t>
        </w:r>
      </w:hyperlink>
      <w:bookmarkStart w:id="179" w:name="00000720.htm"/>
      <w:bookmarkStart w:id="180" w:name="000b423c.htm"/>
      <w:bookmarkEnd w:id="179"/>
      <w:bookmarkEnd w:id="180"/>
      <w:r w:rsidR="00735EA0">
        <w:rPr>
          <w:rFonts w:ascii="Times New Roman" w:hAnsi="Times New Roman"/>
          <w:sz w:val="28"/>
          <w:szCs w:val="28"/>
        </w:rPr>
        <w:t xml:space="preserve"> </w:t>
      </w:r>
      <w:hyperlink r:id="rId124" w:history="1">
        <w:r w:rsidRPr="002F30AF">
          <w:rPr>
            <w:rStyle w:val="a7"/>
            <w:rFonts w:ascii="Times New Roman" w:hAnsi="Times New Roman"/>
            <w:color w:val="auto"/>
            <w:sz w:val="28"/>
            <w:szCs w:val="28"/>
            <w:u w:val="none"/>
          </w:rPr>
          <w:t>нарушения микроциркуляции</w:t>
        </w:r>
      </w:hyperlink>
      <w:r w:rsidRPr="002F30AF">
        <w:rPr>
          <w:rFonts w:ascii="Times New Roman" w:hAnsi="Times New Roman"/>
          <w:sz w:val="28"/>
          <w:szCs w:val="28"/>
        </w:rPr>
        <w:t>, </w:t>
      </w:r>
      <w:bookmarkStart w:id="181" w:name="000070c5.htm"/>
      <w:bookmarkEnd w:id="181"/>
      <w:r w:rsidR="00735EA0">
        <w:rPr>
          <w:rFonts w:ascii="Times New Roman" w:hAnsi="Times New Roman"/>
          <w:sz w:val="28"/>
          <w:szCs w:val="28"/>
        </w:rPr>
        <w:t xml:space="preserve">снижается АД </w:t>
      </w:r>
      <w:hyperlink r:id="rId125" w:history="1"/>
      <w:r w:rsidRPr="002F30AF">
        <w:rPr>
          <w:rFonts w:ascii="Times New Roman" w:hAnsi="Times New Roman"/>
          <w:sz w:val="28"/>
          <w:szCs w:val="28"/>
        </w:rPr>
        <w:t>начинается </w:t>
      </w:r>
      <w:bookmarkStart w:id="182" w:name="0033e906.htm"/>
      <w:bookmarkEnd w:id="182"/>
      <w:r w:rsidR="003A2482" w:rsidRPr="002F30AF">
        <w:rPr>
          <w:rFonts w:ascii="Times New Roman" w:hAnsi="Times New Roman"/>
          <w:sz w:val="28"/>
          <w:szCs w:val="28"/>
        </w:rPr>
        <w:fldChar w:fldCharType="begin"/>
      </w:r>
      <w:r w:rsidRPr="002F30AF">
        <w:rPr>
          <w:rFonts w:ascii="Times New Roman" w:hAnsi="Times New Roman"/>
          <w:sz w:val="28"/>
          <w:szCs w:val="28"/>
        </w:rPr>
        <w:instrText xml:space="preserve"> HYPERLINK "http://humbio.ru/humbio/har3/0033e906.htm" </w:instrText>
      </w:r>
      <w:r w:rsidR="003A2482" w:rsidRPr="002F30AF">
        <w:rPr>
          <w:rFonts w:ascii="Times New Roman" w:hAnsi="Times New Roman"/>
          <w:sz w:val="28"/>
          <w:szCs w:val="28"/>
        </w:rPr>
        <w:fldChar w:fldCharType="separate"/>
      </w:r>
      <w:r w:rsidRPr="002F30AF">
        <w:rPr>
          <w:rStyle w:val="a7"/>
          <w:rFonts w:ascii="Times New Roman" w:hAnsi="Times New Roman"/>
          <w:color w:val="auto"/>
          <w:sz w:val="28"/>
          <w:szCs w:val="28"/>
          <w:u w:val="none"/>
        </w:rPr>
        <w:t>тахикардия</w:t>
      </w:r>
      <w:r w:rsidR="003A2482" w:rsidRPr="002F30AF">
        <w:rPr>
          <w:rFonts w:ascii="Times New Roman" w:hAnsi="Times New Roman"/>
          <w:sz w:val="28"/>
          <w:szCs w:val="28"/>
        </w:rPr>
        <w:fldChar w:fldCharType="end"/>
      </w:r>
      <w:r w:rsidRPr="002F30AF">
        <w:rPr>
          <w:rFonts w:ascii="Times New Roman" w:hAnsi="Times New Roman"/>
          <w:sz w:val="28"/>
          <w:szCs w:val="28"/>
        </w:rPr>
        <w:t> , возможна остановка сердца вследствие </w:t>
      </w:r>
      <w:hyperlink r:id="rId126" w:history="1">
        <w:r w:rsidRPr="002F30AF">
          <w:rPr>
            <w:rStyle w:val="a7"/>
            <w:rFonts w:ascii="Times New Roman" w:hAnsi="Times New Roman"/>
            <w:color w:val="auto"/>
            <w:sz w:val="28"/>
            <w:szCs w:val="28"/>
            <w:u w:val="none"/>
          </w:rPr>
          <w:t>гиперкалиемии</w:t>
        </w:r>
      </w:hyperlink>
      <w:r w:rsidRPr="002F30AF">
        <w:rPr>
          <w:rFonts w:ascii="Times New Roman" w:hAnsi="Times New Roman"/>
          <w:sz w:val="28"/>
          <w:szCs w:val="28"/>
        </w:rPr>
        <w:t> .</w:t>
      </w:r>
    </w:p>
    <w:p w:rsidR="008C53FF" w:rsidRPr="002855C3"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Неклассическая форма заболевания характеризуется ранним появлением вторичного оволосения, ускорением роста и дифференцировки скелета. У девочек пубертатного возраста возможны умеренные признаки гирсутизма, нарушения менструального цикла, формирование </w:t>
      </w:r>
      <w:r w:rsidRPr="002855C3">
        <w:rPr>
          <w:rFonts w:ascii="Times New Roman" w:hAnsi="Times New Roman"/>
          <w:sz w:val="28"/>
          <w:szCs w:val="28"/>
        </w:rPr>
        <w:t>вторичного </w:t>
      </w:r>
      <w:bookmarkStart w:id="183" w:name="000a4db9.htm"/>
      <w:bookmarkEnd w:id="183"/>
      <w:r w:rsidR="003A2482">
        <w:fldChar w:fldCharType="begin"/>
      </w:r>
      <w:r>
        <w:instrText>HYPERLINK "http://humbio.ru/humbio/ped14pdd/000a4db9.htm"</w:instrText>
      </w:r>
      <w:r w:rsidR="003A2482">
        <w:fldChar w:fldCharType="separate"/>
      </w:r>
      <w:r w:rsidRPr="002855C3">
        <w:rPr>
          <w:rStyle w:val="a7"/>
          <w:rFonts w:ascii="Times New Roman" w:hAnsi="Times New Roman"/>
          <w:color w:val="auto"/>
          <w:sz w:val="28"/>
          <w:szCs w:val="28"/>
          <w:u w:val="none"/>
        </w:rPr>
        <w:t>поликистозаяичников</w:t>
      </w:r>
      <w:r w:rsidR="003A2482">
        <w:fldChar w:fldCharType="end"/>
      </w:r>
      <w:r w:rsidRPr="002855C3">
        <w:rPr>
          <w:rFonts w:ascii="Times New Roman" w:hAnsi="Times New Roman"/>
          <w:sz w:val="28"/>
          <w:szCs w:val="28"/>
        </w:rPr>
        <w:t> .</w:t>
      </w:r>
    </w:p>
    <w:bookmarkStart w:id="184" w:name="0011a651.htm"/>
    <w:bookmarkEnd w:id="184"/>
    <w:p w:rsidR="008C53FF" w:rsidRPr="00ED09D5" w:rsidRDefault="003A2482" w:rsidP="004E397E">
      <w:pPr>
        <w:spacing w:after="0"/>
        <w:ind w:firstLine="708"/>
        <w:jc w:val="both"/>
        <w:rPr>
          <w:rFonts w:ascii="Times New Roman" w:hAnsi="Times New Roman"/>
          <w:sz w:val="28"/>
          <w:szCs w:val="28"/>
        </w:rPr>
      </w:pPr>
      <w:r w:rsidRPr="002855C3">
        <w:rPr>
          <w:rFonts w:ascii="Times New Roman" w:hAnsi="Times New Roman"/>
          <w:sz w:val="28"/>
          <w:szCs w:val="28"/>
        </w:rPr>
        <w:fldChar w:fldCharType="begin"/>
      </w:r>
      <w:r w:rsidR="008C53FF" w:rsidRPr="002855C3">
        <w:rPr>
          <w:rFonts w:ascii="Times New Roman" w:hAnsi="Times New Roman"/>
          <w:sz w:val="28"/>
          <w:szCs w:val="28"/>
        </w:rPr>
        <w:instrText xml:space="preserve"> HYPERLINK "http://humbio.ru/humbio/ped/0011a651.htm" </w:instrText>
      </w:r>
      <w:r w:rsidRPr="002855C3">
        <w:rPr>
          <w:rFonts w:ascii="Times New Roman" w:hAnsi="Times New Roman"/>
          <w:sz w:val="28"/>
          <w:szCs w:val="28"/>
        </w:rPr>
        <w:fldChar w:fldCharType="separate"/>
      </w:r>
      <w:r w:rsidR="008C53FF" w:rsidRPr="002855C3">
        <w:rPr>
          <w:rStyle w:val="a7"/>
          <w:rFonts w:ascii="Times New Roman" w:hAnsi="Times New Roman"/>
          <w:color w:val="auto"/>
          <w:sz w:val="28"/>
          <w:szCs w:val="28"/>
          <w:u w:val="none"/>
        </w:rPr>
        <w:t>Недостаточность 11-гидроксилазы</w:t>
      </w:r>
      <w:r w:rsidRPr="002855C3">
        <w:rPr>
          <w:rFonts w:ascii="Times New Roman" w:hAnsi="Times New Roman"/>
          <w:sz w:val="28"/>
          <w:szCs w:val="28"/>
        </w:rPr>
        <w:fldChar w:fldCharType="end"/>
      </w:r>
      <w:r w:rsidR="008C53FF" w:rsidRPr="002855C3">
        <w:rPr>
          <w:rFonts w:ascii="Times New Roman" w:hAnsi="Times New Roman"/>
          <w:sz w:val="28"/>
          <w:szCs w:val="28"/>
        </w:rPr>
        <w:t> в отличие от 21-гидроксилазной</w:t>
      </w:r>
      <w:r w:rsidR="008C53FF" w:rsidRPr="00ED09D5">
        <w:rPr>
          <w:rFonts w:ascii="Times New Roman" w:hAnsi="Times New Roman"/>
          <w:sz w:val="28"/>
          <w:szCs w:val="28"/>
        </w:rPr>
        <w:t xml:space="preserve"> недостаточности, помимо симптомов вирилизации и андрогенизации, сопровождается ранним и </w:t>
      </w:r>
      <w:r w:rsidR="008C53FF" w:rsidRPr="00735EA0">
        <w:rPr>
          <w:rFonts w:ascii="Times New Roman" w:hAnsi="Times New Roman"/>
          <w:sz w:val="28"/>
          <w:szCs w:val="28"/>
        </w:rPr>
        <w:t>стойким </w:t>
      </w:r>
      <w:bookmarkStart w:id="185" w:name="0008fa7c.htm"/>
      <w:bookmarkEnd w:id="185"/>
      <w:r w:rsidRPr="00735EA0">
        <w:rPr>
          <w:rFonts w:ascii="Times New Roman" w:hAnsi="Times New Roman"/>
          <w:sz w:val="28"/>
          <w:szCs w:val="28"/>
        </w:rPr>
        <w:fldChar w:fldCharType="begin"/>
      </w:r>
      <w:r w:rsidR="008C53FF" w:rsidRPr="00735EA0">
        <w:rPr>
          <w:rFonts w:ascii="Times New Roman" w:hAnsi="Times New Roman"/>
          <w:sz w:val="28"/>
          <w:szCs w:val="28"/>
        </w:rPr>
        <w:instrText xml:space="preserve"> HYPERLINK "http://humbio.ru/humbio/har/0008fa7c.htm" </w:instrText>
      </w:r>
      <w:r w:rsidRPr="00735EA0">
        <w:rPr>
          <w:rFonts w:ascii="Times New Roman" w:hAnsi="Times New Roman"/>
          <w:sz w:val="28"/>
          <w:szCs w:val="28"/>
        </w:rPr>
        <w:fldChar w:fldCharType="separate"/>
      </w:r>
      <w:r w:rsidR="008C53FF" w:rsidRPr="00735EA0">
        <w:rPr>
          <w:rStyle w:val="a7"/>
          <w:rFonts w:ascii="Times New Roman" w:hAnsi="Times New Roman"/>
          <w:color w:val="auto"/>
          <w:sz w:val="28"/>
          <w:szCs w:val="28"/>
          <w:u w:val="none"/>
        </w:rPr>
        <w:t>повышением АД</w:t>
      </w:r>
      <w:r w:rsidRPr="00735EA0">
        <w:rPr>
          <w:rFonts w:ascii="Times New Roman" w:hAnsi="Times New Roman"/>
          <w:sz w:val="28"/>
          <w:szCs w:val="28"/>
        </w:rPr>
        <w:fldChar w:fldCharType="end"/>
      </w:r>
      <w:r w:rsidR="008C53FF" w:rsidRPr="00ED09D5">
        <w:rPr>
          <w:rFonts w:ascii="Times New Roman" w:hAnsi="Times New Roman"/>
          <w:sz w:val="28"/>
          <w:szCs w:val="28"/>
        </w:rPr>
        <w:t xml:space="preserve"> , обусловленным накоплением в крови предшественника альдостерона </w:t>
      </w:r>
      <w:r w:rsidR="008C53FF" w:rsidRPr="00735EA0">
        <w:rPr>
          <w:rFonts w:ascii="Times New Roman" w:hAnsi="Times New Roman"/>
          <w:sz w:val="28"/>
          <w:szCs w:val="28"/>
        </w:rPr>
        <w:t>- </w:t>
      </w:r>
      <w:bookmarkStart w:id="186" w:name="00000730.htm"/>
      <w:bookmarkEnd w:id="186"/>
      <w:r w:rsidRPr="00735EA0">
        <w:rPr>
          <w:rFonts w:ascii="Times New Roman" w:hAnsi="Times New Roman"/>
          <w:sz w:val="28"/>
          <w:szCs w:val="28"/>
        </w:rPr>
        <w:fldChar w:fldCharType="begin"/>
      </w:r>
      <w:r w:rsidR="008C53FF" w:rsidRPr="00735EA0">
        <w:rPr>
          <w:rFonts w:ascii="Times New Roman" w:hAnsi="Times New Roman"/>
          <w:sz w:val="28"/>
          <w:szCs w:val="28"/>
        </w:rPr>
        <w:instrText xml:space="preserve"> HYPERLINK "http://humbio.ru/humbio/tarantul_sl/00000730.htm" </w:instrText>
      </w:r>
      <w:r w:rsidRPr="00735EA0">
        <w:rPr>
          <w:rFonts w:ascii="Times New Roman" w:hAnsi="Times New Roman"/>
          <w:sz w:val="28"/>
          <w:szCs w:val="28"/>
        </w:rPr>
        <w:fldChar w:fldCharType="separate"/>
      </w:r>
      <w:r w:rsidR="008C53FF" w:rsidRPr="00735EA0">
        <w:rPr>
          <w:rStyle w:val="a7"/>
          <w:rFonts w:ascii="Times New Roman" w:hAnsi="Times New Roman"/>
          <w:color w:val="auto"/>
          <w:sz w:val="28"/>
          <w:szCs w:val="28"/>
          <w:u w:val="none"/>
        </w:rPr>
        <w:t>дезоксикортикостерона</w:t>
      </w:r>
      <w:r w:rsidRPr="00735EA0">
        <w:rPr>
          <w:rFonts w:ascii="Times New Roman" w:hAnsi="Times New Roman"/>
          <w:sz w:val="28"/>
          <w:szCs w:val="28"/>
        </w:rPr>
        <w:fldChar w:fldCharType="end"/>
      </w:r>
      <w:r w:rsidR="008C53FF" w:rsidRPr="00735EA0">
        <w:rPr>
          <w:rFonts w:ascii="Times New Roman" w:hAnsi="Times New Roman"/>
          <w:sz w:val="28"/>
          <w:szCs w:val="28"/>
        </w:rPr>
        <w:t> .</w:t>
      </w:r>
    </w:p>
    <w:p w:rsidR="008C53FF" w:rsidRPr="00ED09D5" w:rsidRDefault="008C53FF" w:rsidP="004E397E">
      <w:pPr>
        <w:spacing w:after="0"/>
        <w:jc w:val="both"/>
        <w:rPr>
          <w:rFonts w:ascii="Times New Roman" w:hAnsi="Times New Roman"/>
          <w:b/>
          <w:i/>
          <w:sz w:val="28"/>
          <w:szCs w:val="28"/>
        </w:rPr>
      </w:pPr>
      <w:r w:rsidRPr="00ED09D5">
        <w:rPr>
          <w:rFonts w:ascii="Times New Roman" w:hAnsi="Times New Roman"/>
          <w:b/>
          <w:i/>
          <w:sz w:val="28"/>
          <w:szCs w:val="28"/>
        </w:rPr>
        <w:t>ДИАГНОСТИКА.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ЛАБОРАТОРНАЯ ДИАГНОСТИКА. Всем детям с неправильным строением </w:t>
      </w:r>
      <w:r w:rsidRPr="00735EA0">
        <w:rPr>
          <w:rFonts w:ascii="Times New Roman" w:hAnsi="Times New Roman"/>
          <w:sz w:val="28"/>
          <w:szCs w:val="28"/>
        </w:rPr>
        <w:t>наружных половых органов, в том числе мальчикам с двусторонним брюшным </w:t>
      </w:r>
      <w:bookmarkStart w:id="187" w:name="002e61d0.htm"/>
      <w:bookmarkEnd w:id="187"/>
      <w:r w:rsidR="003A2482" w:rsidRPr="00735EA0">
        <w:rPr>
          <w:rFonts w:ascii="Times New Roman" w:hAnsi="Times New Roman"/>
          <w:sz w:val="28"/>
          <w:szCs w:val="28"/>
        </w:rPr>
        <w:fldChar w:fldCharType="begin"/>
      </w:r>
      <w:r w:rsidRPr="00735EA0">
        <w:rPr>
          <w:rFonts w:ascii="Times New Roman" w:hAnsi="Times New Roman"/>
          <w:sz w:val="28"/>
          <w:szCs w:val="28"/>
        </w:rPr>
        <w:instrText xml:space="preserve"> HYPERLINK "http://humbio.ru/humbio/har/002e61d0.htm" </w:instrText>
      </w:r>
      <w:r w:rsidR="003A2482" w:rsidRPr="00735EA0">
        <w:rPr>
          <w:rFonts w:ascii="Times New Roman" w:hAnsi="Times New Roman"/>
          <w:sz w:val="28"/>
          <w:szCs w:val="28"/>
        </w:rPr>
        <w:fldChar w:fldCharType="separate"/>
      </w:r>
      <w:r w:rsidRPr="00735EA0">
        <w:rPr>
          <w:rStyle w:val="a7"/>
          <w:rFonts w:ascii="Times New Roman" w:hAnsi="Times New Roman"/>
          <w:color w:val="auto"/>
          <w:sz w:val="28"/>
          <w:szCs w:val="28"/>
          <w:u w:val="none"/>
        </w:rPr>
        <w:t>крипторхизмом</w:t>
      </w:r>
      <w:r w:rsidR="003A2482" w:rsidRPr="00735EA0">
        <w:rPr>
          <w:rFonts w:ascii="Times New Roman" w:hAnsi="Times New Roman"/>
          <w:sz w:val="28"/>
          <w:szCs w:val="28"/>
        </w:rPr>
        <w:fldChar w:fldCharType="end"/>
      </w:r>
      <w:r w:rsidRPr="00735EA0">
        <w:rPr>
          <w:rFonts w:ascii="Times New Roman" w:hAnsi="Times New Roman"/>
          <w:sz w:val="28"/>
          <w:szCs w:val="28"/>
        </w:rPr>
        <w:t> , показано</w:t>
      </w:r>
      <w:r w:rsidRPr="00ED09D5">
        <w:rPr>
          <w:rFonts w:ascii="Times New Roman" w:hAnsi="Times New Roman"/>
          <w:sz w:val="28"/>
          <w:szCs w:val="28"/>
        </w:rPr>
        <w:t xml:space="preserve"> определение полового хроматина и исследование кариотипа.</w:t>
      </w:r>
    </w:p>
    <w:p w:rsidR="00735EA0" w:rsidRDefault="008C53FF" w:rsidP="004E397E">
      <w:pPr>
        <w:spacing w:after="0"/>
        <w:ind w:firstLine="708"/>
        <w:jc w:val="both"/>
        <w:rPr>
          <w:rStyle w:val="a7"/>
          <w:rFonts w:ascii="Times New Roman" w:hAnsi="Times New Roman"/>
          <w:color w:val="auto"/>
          <w:sz w:val="28"/>
          <w:szCs w:val="28"/>
          <w:u w:val="none"/>
        </w:rPr>
      </w:pPr>
      <w:r w:rsidRPr="00ED09D5">
        <w:rPr>
          <w:rFonts w:ascii="Times New Roman" w:hAnsi="Times New Roman"/>
          <w:sz w:val="28"/>
          <w:szCs w:val="28"/>
        </w:rPr>
        <w:t xml:space="preserve">С первых дней жизни в сыворотке крови больного обнаруживают </w:t>
      </w:r>
      <w:r w:rsidRPr="002855C3">
        <w:rPr>
          <w:rFonts w:ascii="Times New Roman" w:hAnsi="Times New Roman"/>
          <w:sz w:val="28"/>
          <w:szCs w:val="28"/>
        </w:rPr>
        <w:t>повышенное содержание </w:t>
      </w:r>
      <w:bookmarkStart w:id="188" w:name="00000904.htm"/>
      <w:bookmarkEnd w:id="188"/>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"http://humbio.ru/humbio/ped/00000904.htm"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17-ОН-прогестерона</w:t>
      </w:r>
      <w:r w:rsidR="003A2482" w:rsidRPr="002855C3">
        <w:rPr>
          <w:rFonts w:ascii="Times New Roman" w:hAnsi="Times New Roman"/>
          <w:sz w:val="28"/>
          <w:szCs w:val="28"/>
        </w:rPr>
        <w:fldChar w:fldCharType="end"/>
      </w:r>
      <w:r w:rsidRPr="002855C3">
        <w:rPr>
          <w:rFonts w:ascii="Times New Roman" w:hAnsi="Times New Roman"/>
          <w:sz w:val="28"/>
          <w:szCs w:val="28"/>
        </w:rPr>
        <w:t> . При проведении скрининг-</w:t>
      </w:r>
      <w:r w:rsidRPr="00ED09D5">
        <w:rPr>
          <w:rFonts w:ascii="Times New Roman" w:hAnsi="Times New Roman"/>
          <w:sz w:val="28"/>
          <w:szCs w:val="28"/>
        </w:rPr>
        <w:t>теста у новорожденных на 2-5-й дни жизни - 17-ОН-прогестерон повышен в несколько раз.</w:t>
      </w:r>
      <w:r w:rsidR="00674D21">
        <w:rPr>
          <w:rFonts w:ascii="Times New Roman" w:hAnsi="Times New Roman"/>
          <w:sz w:val="28"/>
          <w:szCs w:val="28"/>
        </w:rPr>
        <w:t xml:space="preserve"> </w:t>
      </w:r>
      <w:r w:rsidRPr="00ED09D5">
        <w:rPr>
          <w:rFonts w:ascii="Times New Roman" w:hAnsi="Times New Roman"/>
          <w:sz w:val="28"/>
          <w:szCs w:val="28"/>
        </w:rPr>
        <w:t xml:space="preserve">При синдроме потери </w:t>
      </w:r>
      <w:r w:rsidR="00735EA0" w:rsidRPr="00ED09D5">
        <w:rPr>
          <w:rFonts w:ascii="Times New Roman" w:hAnsi="Times New Roman"/>
          <w:sz w:val="28"/>
          <w:szCs w:val="28"/>
        </w:rPr>
        <w:t>солей</w:t>
      </w:r>
      <w:r w:rsidR="00735EA0">
        <w:rPr>
          <w:rFonts w:ascii="Times New Roman" w:hAnsi="Times New Roman"/>
          <w:sz w:val="28"/>
          <w:szCs w:val="28"/>
        </w:rPr>
        <w:t xml:space="preserve"> </w:t>
      </w:r>
      <w:r>
        <w:rPr>
          <w:rFonts w:ascii="Times New Roman" w:hAnsi="Times New Roman"/>
          <w:sz w:val="28"/>
          <w:szCs w:val="28"/>
          <w:lang w:val="uz-Cyrl-UZ"/>
        </w:rPr>
        <w:t>х</w:t>
      </w:r>
      <w:r w:rsidRPr="00ED09D5">
        <w:rPr>
          <w:rFonts w:ascii="Times New Roman" w:hAnsi="Times New Roman"/>
          <w:sz w:val="28"/>
          <w:szCs w:val="28"/>
        </w:rPr>
        <w:t>арактерны</w:t>
      </w:r>
      <w:r w:rsidRPr="002855C3">
        <w:rPr>
          <w:rFonts w:ascii="Times New Roman" w:hAnsi="Times New Roman"/>
          <w:sz w:val="28"/>
          <w:szCs w:val="28"/>
        </w:rPr>
        <w:t> </w:t>
      </w:r>
      <w:bookmarkStart w:id="189" w:name="0019abf4.htm"/>
      <w:bookmarkEnd w:id="189"/>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"http://humbio.ru/humbio/har/0019abf4.htm"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гипер</w:t>
      </w:r>
      <w:r w:rsidR="00735EA0">
        <w:rPr>
          <w:rStyle w:val="a7"/>
          <w:rFonts w:ascii="Times New Roman" w:hAnsi="Times New Roman"/>
          <w:color w:val="auto"/>
          <w:sz w:val="28"/>
          <w:szCs w:val="28"/>
          <w:u w:val="none"/>
        </w:rPr>
        <w:t>-</w:t>
      </w:r>
    </w:p>
    <w:p w:rsidR="008C53FF" w:rsidRPr="002855C3" w:rsidRDefault="008C53FF" w:rsidP="004E397E">
      <w:pPr>
        <w:spacing w:after="0"/>
        <w:jc w:val="both"/>
        <w:rPr>
          <w:rFonts w:ascii="Times New Roman" w:hAnsi="Times New Roman"/>
          <w:sz w:val="28"/>
          <w:szCs w:val="28"/>
        </w:rPr>
      </w:pPr>
      <w:r w:rsidRPr="002855C3">
        <w:rPr>
          <w:rStyle w:val="a7"/>
          <w:rFonts w:ascii="Times New Roman" w:hAnsi="Times New Roman"/>
          <w:color w:val="auto"/>
          <w:sz w:val="28"/>
          <w:szCs w:val="28"/>
          <w:u w:val="none"/>
        </w:rPr>
        <w:t>калиемия</w:t>
      </w:r>
      <w:r w:rsidR="003A2482" w:rsidRPr="002855C3">
        <w:rPr>
          <w:rFonts w:ascii="Times New Roman" w:hAnsi="Times New Roman"/>
          <w:sz w:val="28"/>
          <w:szCs w:val="28"/>
        </w:rPr>
        <w:fldChar w:fldCharType="end"/>
      </w:r>
      <w:r w:rsidRPr="002855C3">
        <w:rPr>
          <w:rFonts w:ascii="Times New Roman" w:hAnsi="Times New Roman"/>
          <w:sz w:val="28"/>
          <w:szCs w:val="28"/>
        </w:rPr>
        <w:t>, </w:t>
      </w:r>
      <w:bookmarkStart w:id="190" w:name="001bbeff.htm"/>
      <w:bookmarkEnd w:id="190"/>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"http://humbio.ru/humbio/har/001bbeff.htm"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гипонатриемия</w:t>
      </w:r>
      <w:r w:rsidR="003A2482" w:rsidRPr="002855C3">
        <w:rPr>
          <w:rFonts w:ascii="Times New Roman" w:hAnsi="Times New Roman"/>
          <w:sz w:val="28"/>
          <w:szCs w:val="28"/>
        </w:rPr>
        <w:fldChar w:fldCharType="end"/>
      </w:r>
      <w:r w:rsidRPr="002855C3">
        <w:rPr>
          <w:rFonts w:ascii="Times New Roman" w:hAnsi="Times New Roman"/>
          <w:sz w:val="28"/>
          <w:szCs w:val="28"/>
        </w:rPr>
        <w:t>, </w:t>
      </w:r>
      <w:bookmarkStart w:id="191" w:name="0010194b.htm"/>
      <w:bookmarkEnd w:id="191"/>
      <w:r w:rsidR="003A2482" w:rsidRPr="002855C3">
        <w:rPr>
          <w:rFonts w:ascii="Times New Roman" w:hAnsi="Times New Roman"/>
          <w:sz w:val="28"/>
          <w:szCs w:val="28"/>
        </w:rPr>
        <w:fldChar w:fldCharType="begin"/>
      </w:r>
      <w:r w:rsidRPr="002855C3">
        <w:rPr>
          <w:rFonts w:ascii="Times New Roman" w:hAnsi="Times New Roman"/>
          <w:sz w:val="28"/>
          <w:szCs w:val="28"/>
        </w:rPr>
        <w:instrText xml:space="preserve"> HYPERLINK "http://humbio.ru/humbio/har3/0010194b.htm" </w:instrText>
      </w:r>
      <w:r w:rsidR="003A2482" w:rsidRPr="002855C3">
        <w:rPr>
          <w:rFonts w:ascii="Times New Roman" w:hAnsi="Times New Roman"/>
          <w:sz w:val="28"/>
          <w:szCs w:val="28"/>
        </w:rPr>
        <w:fldChar w:fldCharType="separate"/>
      </w:r>
      <w:r w:rsidRPr="002855C3">
        <w:rPr>
          <w:rStyle w:val="a7"/>
          <w:rFonts w:ascii="Times New Roman" w:hAnsi="Times New Roman"/>
          <w:color w:val="auto"/>
          <w:sz w:val="28"/>
          <w:szCs w:val="28"/>
          <w:u w:val="none"/>
        </w:rPr>
        <w:t>гипохлоремия</w:t>
      </w:r>
      <w:r w:rsidR="003A2482" w:rsidRPr="002855C3">
        <w:rPr>
          <w:rFonts w:ascii="Times New Roman" w:hAnsi="Times New Roman"/>
          <w:sz w:val="28"/>
          <w:szCs w:val="28"/>
        </w:rPr>
        <w:fldChar w:fldCharType="end"/>
      </w:r>
      <w:r w:rsidRPr="002855C3">
        <w:rPr>
          <w:rFonts w:ascii="Times New Roman" w:hAnsi="Times New Roman"/>
          <w:sz w:val="28"/>
          <w:szCs w:val="28"/>
        </w:rPr>
        <w:t> .</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ИНСТРУМЕНТАЛЬНЫЕ МЕТОДЫ. Костный возраст по рентгенограмме лучезапястных суставов опережает паспортный.</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При УЗИ органов малого таза у девочек обнаруживают матку и яичники.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ДИФФЕРЕНЦИАЛЬНАЯ ДИАГНОСТИКА.</w:t>
      </w:r>
      <w:r w:rsidRPr="00ED09D5">
        <w:rPr>
          <w:rFonts w:ascii="Times New Roman" w:hAnsi="Times New Roman"/>
          <w:sz w:val="28"/>
          <w:szCs w:val="28"/>
        </w:rPr>
        <w:t xml:space="preserve">  У детей первого года жизни дифференциальную диагностику проводят с различными формами ложного мужского </w:t>
      </w:r>
      <w:bookmarkStart w:id="192" w:name="0002f9f4.htm"/>
      <w:bookmarkEnd w:id="19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"http://humbio.ru/humbio/ped14pdd/0002f9f4.htm" </w:instrText>
      </w:r>
      <w:r w:rsidR="003A2482" w:rsidRPr="00ED09D5">
        <w:rPr>
          <w:rFonts w:ascii="Times New Roman" w:hAnsi="Times New Roman"/>
          <w:sz w:val="28"/>
          <w:szCs w:val="28"/>
        </w:rPr>
        <w:fldChar w:fldCharType="separate"/>
      </w:r>
      <w:r w:rsidRPr="00185BFC">
        <w:rPr>
          <w:rStyle w:val="a7"/>
          <w:rFonts w:ascii="Times New Roman" w:hAnsi="Times New Roman"/>
          <w:color w:val="auto"/>
          <w:sz w:val="28"/>
          <w:szCs w:val="28"/>
          <w:u w:val="none"/>
        </w:rPr>
        <w:t>гермафродитизма</w:t>
      </w:r>
      <w:r w:rsidR="003A2482" w:rsidRPr="00ED09D5">
        <w:rPr>
          <w:rFonts w:ascii="Times New Roman" w:hAnsi="Times New Roman"/>
          <w:sz w:val="28"/>
          <w:szCs w:val="28"/>
        </w:rPr>
        <w:fldChar w:fldCharType="end"/>
      </w:r>
      <w:r w:rsidRPr="00ED09D5">
        <w:rPr>
          <w:rFonts w:ascii="Times New Roman" w:hAnsi="Times New Roman"/>
          <w:sz w:val="28"/>
          <w:szCs w:val="28"/>
        </w:rPr>
        <w:t xml:space="preserve"> и истинным гермафродитизмом. Опорным моментом в диагностике служат кариотипирование (кариотип 46ХХ при бисексуальном строении наружных половых органов) и определение 17-ОН-прогестерона в сыворотке крови. Сольтеряющую форму </w:t>
      </w:r>
      <w:r w:rsidRPr="00185BFC">
        <w:rPr>
          <w:rFonts w:ascii="Times New Roman" w:hAnsi="Times New Roman"/>
          <w:sz w:val="28"/>
          <w:szCs w:val="28"/>
        </w:rPr>
        <w:t>врожденной дисфункции коры надпочечников следует дифференцировать с </w:t>
      </w:r>
      <w:bookmarkStart w:id="193" w:name="000b215b.htm"/>
      <w:bookmarkEnd w:id="193"/>
      <w:r w:rsidR="003A2482" w:rsidRPr="00185BFC">
        <w:rPr>
          <w:rFonts w:ascii="Times New Roman" w:hAnsi="Times New Roman"/>
          <w:sz w:val="28"/>
          <w:szCs w:val="28"/>
        </w:rPr>
        <w:fldChar w:fldCharType="begin"/>
      </w:r>
      <w:r w:rsidRPr="00185BFC">
        <w:rPr>
          <w:rFonts w:ascii="Times New Roman" w:hAnsi="Times New Roman"/>
          <w:sz w:val="28"/>
          <w:szCs w:val="28"/>
        </w:rPr>
        <w:instrText xml:space="preserve"> HYPERLINK "http://humbio.ru/humbio/ftiziatria/000b215b.htm" </w:instrText>
      </w:r>
      <w:r w:rsidR="003A2482" w:rsidRPr="00185BFC">
        <w:rPr>
          <w:rFonts w:ascii="Times New Roman" w:hAnsi="Times New Roman"/>
          <w:sz w:val="28"/>
          <w:szCs w:val="28"/>
        </w:rPr>
        <w:fldChar w:fldCharType="separate"/>
      </w:r>
      <w:r w:rsidRPr="00185BFC">
        <w:rPr>
          <w:rStyle w:val="a7"/>
          <w:rFonts w:ascii="Times New Roman" w:hAnsi="Times New Roman"/>
          <w:color w:val="auto"/>
          <w:sz w:val="28"/>
          <w:szCs w:val="28"/>
          <w:u w:val="none"/>
        </w:rPr>
        <w:t>пилоростенозом</w:t>
      </w:r>
      <w:r w:rsidR="003A2482" w:rsidRPr="00185BFC">
        <w:rPr>
          <w:rFonts w:ascii="Times New Roman" w:hAnsi="Times New Roman"/>
          <w:sz w:val="28"/>
          <w:szCs w:val="28"/>
        </w:rPr>
        <w:fldChar w:fldCharType="end"/>
      </w:r>
      <w:r w:rsidRPr="00185BFC">
        <w:rPr>
          <w:rFonts w:ascii="Times New Roman" w:hAnsi="Times New Roman"/>
          <w:sz w:val="28"/>
          <w:szCs w:val="28"/>
        </w:rPr>
        <w:t> , в этом случае имеют значение гиперкалиемия и высокий уровень 17</w:t>
      </w:r>
      <w:r w:rsidRPr="00ED09D5">
        <w:rPr>
          <w:rFonts w:ascii="Times New Roman" w:hAnsi="Times New Roman"/>
          <w:sz w:val="28"/>
          <w:szCs w:val="28"/>
        </w:rPr>
        <w:t>-ОН-прогестерона при врожденной дисфункции коры надпочечников.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У детей старшего возраста при симптомах гиперандрогенемии следует помнить об </w:t>
      </w:r>
      <w:bookmarkStart w:id="194" w:name="00018e2c.htm"/>
      <w:bookmarkEnd w:id="194"/>
      <w:r w:rsidR="003A2482">
        <w:fldChar w:fldCharType="begin"/>
      </w:r>
      <w:r>
        <w:instrText>HYPERLINK "http://humbio.ru/humbio/ped/00018e2c.htm"</w:instrText>
      </w:r>
      <w:r w:rsidR="003A2482">
        <w:fldChar w:fldCharType="separate"/>
      </w:r>
      <w:r w:rsidRPr="00ED09D5">
        <w:rPr>
          <w:rStyle w:val="a7"/>
          <w:rFonts w:ascii="Times New Roman" w:hAnsi="Times New Roman"/>
          <w:color w:val="auto"/>
          <w:sz w:val="28"/>
          <w:szCs w:val="28"/>
          <w:u w:val="none"/>
        </w:rPr>
        <w:t>андрогенпродуцирующих опухолях надпочечников</w:t>
      </w:r>
      <w:r w:rsidR="003A2482">
        <w:fldChar w:fldCharType="end"/>
      </w:r>
      <w:r w:rsidRPr="00ED09D5">
        <w:rPr>
          <w:rFonts w:ascii="Times New Roman" w:hAnsi="Times New Roman"/>
          <w:sz w:val="28"/>
          <w:szCs w:val="28"/>
        </w:rPr>
        <w:t> или </w:t>
      </w:r>
      <w:bookmarkStart w:id="195" w:name="00018df7.htm"/>
      <w:bookmarkEnd w:id="19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"http://humbio.ru/humbio/ped/00018df7.htm"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андрогенпродуцирующих опухолях гонад</w:t>
      </w:r>
      <w:r w:rsidR="003A2482" w:rsidRPr="00ED09D5">
        <w:rPr>
          <w:rFonts w:ascii="Times New Roman" w:hAnsi="Times New Roman"/>
          <w:sz w:val="28"/>
          <w:szCs w:val="28"/>
        </w:rPr>
        <w:fldChar w:fldCharType="end"/>
      </w:r>
      <w:r w:rsidRPr="00ED09D5">
        <w:rPr>
          <w:rFonts w:ascii="Times New Roman" w:hAnsi="Times New Roman"/>
          <w:sz w:val="28"/>
          <w:szCs w:val="28"/>
        </w:rPr>
        <w:t> .</w:t>
      </w:r>
    </w:p>
    <w:p w:rsidR="008C53FF" w:rsidRPr="00ED09D5" w:rsidRDefault="008C53FF" w:rsidP="004E397E">
      <w:pPr>
        <w:spacing w:after="0"/>
        <w:jc w:val="both"/>
        <w:rPr>
          <w:rFonts w:ascii="Times New Roman" w:hAnsi="Times New Roman"/>
          <w:b/>
          <w:i/>
          <w:sz w:val="28"/>
          <w:szCs w:val="28"/>
        </w:rPr>
      </w:pPr>
      <w:r w:rsidRPr="00ED09D5">
        <w:rPr>
          <w:rFonts w:ascii="Times New Roman" w:hAnsi="Times New Roman"/>
          <w:b/>
          <w:i/>
          <w:sz w:val="28"/>
          <w:szCs w:val="28"/>
        </w:rPr>
        <w:t>ЛЕЧЕНИЕ.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МЕДИКАМЕНТОЗНОЕ ЛЕЧЕНИЕ. Вирильная форма требует постоянной заместительной терапии </w:t>
      </w:r>
      <w:bookmarkStart w:id="196" w:name="000117ff.htm"/>
      <w:bookmarkEnd w:id="19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"http://humbio.ru/humbio/drugs/000117ff.htm"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преднизолоном</w:t>
      </w:r>
      <w:r w:rsidR="003A2482" w:rsidRPr="00ED09D5">
        <w:rPr>
          <w:rFonts w:ascii="Times New Roman" w:hAnsi="Times New Roman"/>
          <w:sz w:val="28"/>
          <w:szCs w:val="28"/>
        </w:rPr>
        <w:fldChar w:fldCharType="end"/>
      </w:r>
      <w:r w:rsidRPr="00ED09D5">
        <w:rPr>
          <w:rFonts w:ascii="Times New Roman" w:hAnsi="Times New Roman"/>
          <w:sz w:val="28"/>
          <w:szCs w:val="28"/>
        </w:rPr>
        <w:t> . Дозу препарата подбирают индивидуально и распределяют равномерно в течение дня.</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Лечение сольтеряющей формы при </w:t>
      </w:r>
      <w:bookmarkStart w:id="197" w:name="00151de9.htm"/>
      <w:bookmarkEnd w:id="19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"http://humbio.ru/humbio/eclin/00151de9.htm"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кризе надпочечниковой недостаточности</w:t>
      </w:r>
      <w:r w:rsidR="003A2482" w:rsidRPr="00ED09D5">
        <w:rPr>
          <w:rFonts w:ascii="Times New Roman" w:hAnsi="Times New Roman"/>
          <w:sz w:val="28"/>
          <w:szCs w:val="28"/>
        </w:rPr>
        <w:fldChar w:fldCharType="end"/>
      </w:r>
      <w:r w:rsidRPr="00ED09D5">
        <w:rPr>
          <w:rFonts w:ascii="Times New Roman" w:hAnsi="Times New Roman"/>
          <w:sz w:val="28"/>
          <w:szCs w:val="28"/>
        </w:rPr>
        <w:t> проводят капельным введением раствора натрия хлорида и глюкозы, а также парентеральным введением </w:t>
      </w:r>
      <w:bookmarkStart w:id="198" w:name="00007ba4.htm"/>
      <w:bookmarkEnd w:id="19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"http://humbio.ru/humbio/drugs/00007ba4.htm"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гидрокортизона</w:t>
      </w:r>
      <w:r w:rsidR="003A2482" w:rsidRPr="00ED09D5">
        <w:rPr>
          <w:rFonts w:ascii="Times New Roman" w:hAnsi="Times New Roman"/>
          <w:sz w:val="28"/>
          <w:szCs w:val="28"/>
        </w:rPr>
        <w:fldChar w:fldCharType="end"/>
      </w:r>
      <w:r w:rsidRPr="00ED09D5">
        <w:rPr>
          <w:rFonts w:ascii="Times New Roman" w:hAnsi="Times New Roman"/>
          <w:sz w:val="28"/>
          <w:szCs w:val="28"/>
        </w:rPr>
        <w:t> (10-15 мг/кг в сутки). Суточное количество гидрокортизона распределяют равномерно. Препарат выбора - водорастворимый гидрокортизон (</w:t>
      </w:r>
      <w:bookmarkStart w:id="199" w:name="0000d691.htm"/>
      <w:bookmarkEnd w:id="19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"http://humbio.ru/humbio/ped/0000d691.htm"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 солукортеф</w:t>
      </w:r>
      <w:r w:rsidR="003A2482" w:rsidRPr="00ED09D5">
        <w:rPr>
          <w:rFonts w:ascii="Times New Roman" w:hAnsi="Times New Roman"/>
          <w:sz w:val="28"/>
          <w:szCs w:val="28"/>
        </w:rPr>
        <w:fldChar w:fldCharType="end"/>
      </w:r>
      <w:r w:rsidRPr="00ED09D5">
        <w:rPr>
          <w:rFonts w:ascii="Times New Roman" w:hAnsi="Times New Roman"/>
          <w:sz w:val="28"/>
          <w:szCs w:val="28"/>
        </w:rPr>
        <w:t> ). При стабилизации состояния постепенно инъекции гидрокортизона заменяют таблетками гидрокортизона, при необходимости добавляют </w:t>
      </w:r>
      <w:bookmarkStart w:id="200" w:name="00000d30.htm"/>
      <w:bookmarkEnd w:id="20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"http://humbio.ru/humbio/tarantul_sl/00000d30.htm"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минералокортикоид</w:t>
      </w:r>
      <w:r w:rsidR="003A2482" w:rsidRPr="00ED09D5">
        <w:rPr>
          <w:rFonts w:ascii="Times New Roman" w:hAnsi="Times New Roman"/>
          <w:sz w:val="28"/>
          <w:szCs w:val="28"/>
        </w:rPr>
        <w:fldChar w:fldCharType="end"/>
      </w:r>
      <w:r w:rsidRPr="00ED09D5">
        <w:rPr>
          <w:rFonts w:ascii="Times New Roman" w:hAnsi="Times New Roman"/>
          <w:sz w:val="28"/>
          <w:szCs w:val="28"/>
        </w:rPr>
        <w:t> - </w:t>
      </w:r>
      <w:bookmarkStart w:id="201" w:name="00098542.htm"/>
      <w:bookmarkEnd w:id="20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"http://humbio.ru/humbio/pronc/00098542.htm" </w:instrText>
      </w:r>
      <w:r w:rsidR="003A2482" w:rsidRPr="00ED09D5">
        <w:rPr>
          <w:rFonts w:ascii="Times New Roman" w:hAnsi="Times New Roman"/>
          <w:sz w:val="28"/>
          <w:szCs w:val="28"/>
        </w:rPr>
        <w:fldChar w:fldCharType="separate"/>
      </w:r>
      <w:r w:rsidRPr="00ED09D5">
        <w:rPr>
          <w:rStyle w:val="a7"/>
          <w:rFonts w:ascii="Times New Roman" w:hAnsi="Times New Roman"/>
          <w:color w:val="auto"/>
          <w:sz w:val="28"/>
          <w:szCs w:val="28"/>
          <w:u w:val="none"/>
        </w:rPr>
        <w:t>флудрокортизон</w:t>
      </w:r>
      <w:r w:rsidR="003A2482" w:rsidRPr="00ED09D5">
        <w:rPr>
          <w:rFonts w:ascii="Times New Roman" w:hAnsi="Times New Roman"/>
          <w:sz w:val="28"/>
          <w:szCs w:val="28"/>
        </w:rPr>
        <w:fldChar w:fldCharType="end"/>
      </w:r>
      <w:r w:rsidRPr="00ED09D5">
        <w:rPr>
          <w:rFonts w:ascii="Times New Roman" w:hAnsi="Times New Roman"/>
          <w:sz w:val="28"/>
          <w:szCs w:val="28"/>
        </w:rPr>
        <w:t> (2,5-10,0 мкг/сут). Критерии эффективности лечения: нормализация темпов роста ребенка, нормальные показатели АД, электролитов в сыворотке крови. Оптимальная доза </w:t>
      </w:r>
      <w:bookmarkStart w:id="202" w:name="0002963b.htm"/>
      <w:bookmarkEnd w:id="202"/>
      <w:r w:rsidR="003A2482" w:rsidRPr="00185BFC">
        <w:rPr>
          <w:rFonts w:ascii="Times New Roman" w:hAnsi="Times New Roman"/>
          <w:sz w:val="28"/>
          <w:szCs w:val="28"/>
        </w:rPr>
        <w:fldChar w:fldCharType="begin"/>
      </w:r>
      <w:r w:rsidRPr="00185BFC">
        <w:rPr>
          <w:rFonts w:ascii="Times New Roman" w:hAnsi="Times New Roman"/>
          <w:sz w:val="28"/>
          <w:szCs w:val="28"/>
        </w:rPr>
        <w:instrText xml:space="preserve"> HYPERLINK "http://humbio.ru/humbio/ftiziatria/0002963b.htm" </w:instrText>
      </w:r>
      <w:r w:rsidR="003A2482" w:rsidRPr="00185BFC">
        <w:rPr>
          <w:rFonts w:ascii="Times New Roman" w:hAnsi="Times New Roman"/>
          <w:sz w:val="28"/>
          <w:szCs w:val="28"/>
        </w:rPr>
        <w:fldChar w:fldCharType="separate"/>
      </w:r>
      <w:r w:rsidRPr="00185BFC">
        <w:rPr>
          <w:rStyle w:val="a7"/>
          <w:rFonts w:ascii="Times New Roman" w:hAnsi="Times New Roman"/>
          <w:color w:val="auto"/>
          <w:sz w:val="28"/>
          <w:szCs w:val="28"/>
          <w:u w:val="none"/>
        </w:rPr>
        <w:t>ГКС</w:t>
      </w:r>
      <w:r w:rsidR="003A2482" w:rsidRPr="00185BFC">
        <w:rPr>
          <w:rFonts w:ascii="Times New Roman" w:hAnsi="Times New Roman"/>
          <w:sz w:val="28"/>
          <w:szCs w:val="28"/>
        </w:rPr>
        <w:fldChar w:fldCharType="end"/>
      </w:r>
      <w:r w:rsidRPr="00ED09D5">
        <w:rPr>
          <w:rFonts w:ascii="Times New Roman" w:hAnsi="Times New Roman"/>
          <w:sz w:val="28"/>
          <w:szCs w:val="28"/>
        </w:rPr>
        <w:t> определяется по уровню 17-ОН-прогестерона в сыворотке крови, минералокортикоидов - по содержанию ренина в плазме крови.</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ХИРУРГИЧЕСКОЕ ЛЕЧЕНИЕ. Девочкам в 4-6-летнем возрасте проводят хирургическую коррекцию наружных половых органов.</w:t>
      </w:r>
    </w:p>
    <w:p w:rsidR="008C53FF" w:rsidRPr="00ED09D5" w:rsidRDefault="008C53FF" w:rsidP="004E397E">
      <w:pPr>
        <w:spacing w:after="0"/>
        <w:ind w:firstLine="708"/>
        <w:jc w:val="both"/>
        <w:rPr>
          <w:rFonts w:ascii="Times New Roman" w:hAnsi="Times New Roman"/>
          <w:b/>
          <w:i/>
          <w:sz w:val="28"/>
          <w:szCs w:val="28"/>
        </w:rPr>
      </w:pPr>
      <w:r w:rsidRPr="00ED09D5">
        <w:rPr>
          <w:rFonts w:ascii="Times New Roman" w:hAnsi="Times New Roman"/>
          <w:b/>
          <w:i/>
          <w:sz w:val="28"/>
          <w:szCs w:val="28"/>
        </w:rPr>
        <w:t>ПРОГНОЗ.</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Прогноз для жизни при своевременной диагностике и правильно проводимом лечении благоприятный. Следует помнить о риске развития острой надпочечниковой недостаточности при травмах, интеркуррентных заболеваниях, стрессовых ситуациях, оперативных вмешательствах. Для профилактики кризов надпочечниковой недостаточности следует повышать дозу ГКС в 3-5 раз. При неотложных состояниях важно своевременное парентеральное введение гидрокортизона.</w:t>
      </w:r>
    </w:p>
    <w:p w:rsidR="008C53FF" w:rsidRPr="00ED09D5" w:rsidRDefault="008C53FF" w:rsidP="004E397E">
      <w:pPr>
        <w:tabs>
          <w:tab w:val="left" w:pos="3539"/>
        </w:tabs>
        <w:spacing w:after="0"/>
        <w:jc w:val="center"/>
        <w:rPr>
          <w:rFonts w:ascii="Times New Roman" w:hAnsi="Times New Roman"/>
          <w:sz w:val="28"/>
          <w:szCs w:val="28"/>
        </w:rPr>
      </w:pPr>
      <w:r>
        <w:rPr>
          <w:rFonts w:ascii="Times New Roman" w:hAnsi="Times New Roman"/>
          <w:b/>
          <w:i/>
          <w:sz w:val="28"/>
          <w:szCs w:val="28"/>
        </w:rPr>
        <w:t xml:space="preserve">6.9. </w:t>
      </w:r>
      <w:r w:rsidRPr="00ED09D5">
        <w:rPr>
          <w:rFonts w:ascii="Times New Roman" w:hAnsi="Times New Roman"/>
          <w:b/>
          <w:i/>
          <w:sz w:val="28"/>
          <w:szCs w:val="28"/>
        </w:rPr>
        <w:t>Феохромоцитома</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Феохромоцитома</w:t>
      </w:r>
      <w:r w:rsidRPr="00ED09D5">
        <w:rPr>
          <w:rFonts w:ascii="Times New Roman" w:hAnsi="Times New Roman"/>
          <w:sz w:val="28"/>
          <w:szCs w:val="28"/>
        </w:rPr>
        <w:t>- опухоль, секретирующая </w:t>
      </w:r>
      <w:hyperlink r:id="rId127" w:history="1">
        <w:r w:rsidRPr="00ED09D5">
          <w:rPr>
            <w:rFonts w:ascii="Times New Roman" w:hAnsi="Times New Roman"/>
            <w:sz w:val="28"/>
            <w:szCs w:val="28"/>
          </w:rPr>
          <w:t>катехоламины</w:t>
        </w:r>
      </w:hyperlink>
      <w:r w:rsidRPr="00ED09D5">
        <w:rPr>
          <w:rFonts w:ascii="Times New Roman" w:hAnsi="Times New Roman"/>
          <w:sz w:val="28"/>
          <w:szCs w:val="28"/>
        </w:rPr>
        <w:t> , развивается из </w:t>
      </w:r>
      <w:bookmarkStart w:id="203" w:name="x00b88fa.htm"/>
      <w:bookmarkEnd w:id="20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"http://humbio.ru/humbio/endocrinology/x00b88fa.htm"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хромаффинных клеток</w:t>
      </w:r>
      <w:r w:rsidR="003A2482" w:rsidRPr="00ED09D5">
        <w:rPr>
          <w:rFonts w:ascii="Times New Roman" w:hAnsi="Times New Roman"/>
          <w:sz w:val="28"/>
          <w:szCs w:val="28"/>
        </w:rPr>
        <w:fldChar w:fldCharType="end"/>
      </w:r>
      <w:r w:rsidRPr="00ED09D5">
        <w:rPr>
          <w:rFonts w:ascii="Times New Roman" w:hAnsi="Times New Roman"/>
          <w:sz w:val="28"/>
          <w:szCs w:val="28"/>
        </w:rPr>
        <w:t>. Примерно в 90% случаев она возникает в мозговом веществе </w:t>
      </w:r>
      <w:hyperlink r:id="rId128" w:history="1">
        <w:r w:rsidRPr="00ED09D5">
          <w:rPr>
            <w:rFonts w:ascii="Times New Roman" w:hAnsi="Times New Roman"/>
            <w:sz w:val="28"/>
            <w:szCs w:val="28"/>
          </w:rPr>
          <w:t>надпочечников</w:t>
        </w:r>
      </w:hyperlink>
      <w:r w:rsidRPr="00ED09D5">
        <w:rPr>
          <w:rFonts w:ascii="Times New Roman" w:hAnsi="Times New Roman"/>
          <w:sz w:val="28"/>
          <w:szCs w:val="28"/>
        </w:rPr>
        <w:t> , но иногда и вне этих желез, например в </w:t>
      </w:r>
      <w:bookmarkStart w:id="204" w:name="0009acb0.htm"/>
      <w:bookmarkEnd w:id="20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"http://humbio.ru/humbio/ped14pdd/0009acb0.htm"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парааортальных симпатических ганглиях</w:t>
      </w:r>
      <w:r w:rsidR="003A2482" w:rsidRPr="00ED09D5">
        <w:rPr>
          <w:rFonts w:ascii="Times New Roman" w:hAnsi="Times New Roman"/>
          <w:sz w:val="28"/>
          <w:szCs w:val="28"/>
        </w:rPr>
        <w:fldChar w:fldCharType="end"/>
      </w:r>
      <w:r w:rsidRPr="00ED09D5">
        <w:rPr>
          <w:rFonts w:ascii="Times New Roman" w:hAnsi="Times New Roman"/>
          <w:sz w:val="28"/>
          <w:szCs w:val="28"/>
        </w:rPr>
        <w:t> на уровне нижней мезентериальной артерии или бифуркации аорты. Опухоль может исходить также из хромаффинных клеток, локализованных вокруг надпочечников, в мочевом пузыре или стенках мочеточников, в грудной полости и шейном отделе </w:t>
      </w:r>
      <w:bookmarkStart w:id="205" w:name="000cbdbe.htm"/>
      <w:bookmarkEnd w:id="20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"http://humbio.ru/humbio/ped14pdd/000cbdbe.htm"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симпатического ствола</w:t>
      </w:r>
      <w:r w:rsidR="003A2482" w:rsidRPr="00ED09D5">
        <w:rPr>
          <w:rFonts w:ascii="Times New Roman" w:hAnsi="Times New Roman"/>
          <w:sz w:val="28"/>
          <w:szCs w:val="28"/>
        </w:rPr>
        <w:fldChar w:fldCharType="end"/>
      </w:r>
      <w:r w:rsidRPr="00ED09D5">
        <w:rPr>
          <w:rFonts w:ascii="Times New Roman" w:hAnsi="Times New Roman"/>
          <w:sz w:val="28"/>
          <w:szCs w:val="28"/>
        </w:rPr>
        <w:t> . 10% таких опухолей приходится на детей, у которых они наиболее часто обнаруживаются в возрасте 6-14 лет. Размеры опухолей колеблются от 1 до 10 см в диаметре, и они чаще локализуются на правой стороне тела. Более 20% феохромоцитом у детей - двусторонние, а у 30-40% бальных детей опухоли присутствуют как в надпочечниках, так и вне их или только вне этих желез.</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Феохромоцитома может наследоваться как </w:t>
      </w:r>
      <w:bookmarkStart w:id="206" w:name="00016f2c.htm"/>
      <w:bookmarkEnd w:id="20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"http://humbio.ru/humbio/ped2pdd/00016f2c.htm"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аутосомно-доминантный</w:t>
      </w:r>
      <w:r w:rsidR="003A2482" w:rsidRPr="00ED09D5">
        <w:rPr>
          <w:rFonts w:ascii="Times New Roman" w:hAnsi="Times New Roman"/>
          <w:sz w:val="28"/>
          <w:szCs w:val="28"/>
        </w:rPr>
        <w:fldChar w:fldCharType="end"/>
      </w:r>
      <w:r w:rsidRPr="00ED09D5">
        <w:rPr>
          <w:rFonts w:ascii="Times New Roman" w:hAnsi="Times New Roman"/>
          <w:sz w:val="28"/>
          <w:szCs w:val="28"/>
        </w:rPr>
        <w:t> признак и проявляться в этих случаях в разном возрасте - и до 10, и после 40 лет. Более чем у 50% больных обнаруживаются множественные опухоли.</w:t>
      </w:r>
    </w:p>
    <w:p w:rsidR="008C53FF" w:rsidRPr="00ED09D5" w:rsidRDefault="008C53FF" w:rsidP="004E397E">
      <w:pPr>
        <w:spacing w:after="0"/>
        <w:jc w:val="both"/>
        <w:rPr>
          <w:rFonts w:ascii="Times New Roman" w:hAnsi="Times New Roman"/>
          <w:sz w:val="28"/>
          <w:szCs w:val="28"/>
        </w:rPr>
      </w:pPr>
      <w:r w:rsidRPr="00ED09D5">
        <w:rPr>
          <w:rFonts w:ascii="Times New Roman" w:hAnsi="Times New Roman"/>
          <w:sz w:val="28"/>
          <w:szCs w:val="28"/>
        </w:rPr>
        <w:t>Феохромоцитомы развиваются у больных и с некоторыми другими синдромами, например при </w:t>
      </w:r>
      <w:hyperlink r:id="rId129" w:history="1">
        <w:r w:rsidRPr="00ED09D5">
          <w:rPr>
            <w:rFonts w:ascii="Times New Roman" w:hAnsi="Times New Roman"/>
            <w:sz w:val="28"/>
            <w:szCs w:val="28"/>
          </w:rPr>
          <w:t>нейрофиброматозе</w:t>
        </w:r>
      </w:hyperlink>
      <w:r w:rsidRPr="00ED09D5">
        <w:rPr>
          <w:rFonts w:ascii="Times New Roman" w:hAnsi="Times New Roman"/>
          <w:sz w:val="28"/>
          <w:szCs w:val="28"/>
        </w:rPr>
        <w:t> и </w:t>
      </w:r>
      <w:hyperlink r:id="rId130" w:history="1">
        <w:r w:rsidRPr="00ED09D5">
          <w:rPr>
            <w:rFonts w:ascii="Times New Roman" w:hAnsi="Times New Roman"/>
            <w:sz w:val="28"/>
            <w:szCs w:val="28"/>
          </w:rPr>
          <w:t>болезни Гиппеля-Линдау</w:t>
        </w:r>
      </w:hyperlink>
      <w:r w:rsidRPr="00ED09D5">
        <w:rPr>
          <w:rFonts w:ascii="Times New Roman" w:hAnsi="Times New Roman"/>
          <w:sz w:val="28"/>
          <w:szCs w:val="28"/>
        </w:rPr>
        <w:t> , а также являются одним из компонентов </w:t>
      </w:r>
      <w:bookmarkStart w:id="207" w:name="000d727b.htm"/>
      <w:bookmarkEnd w:id="20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"http://humbio.ru/humbio/ped14pdd/000d727b.htm"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синдрома МЭН типа IIA</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08" w:name="000d72a0.htm"/>
      <w:bookmarkEnd w:id="20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"http://humbio.ru/humbio/ped14pdd/000d72a0.htm"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синдрома МЭН типа IIB</w:t>
      </w:r>
      <w:r w:rsidR="003A2482" w:rsidRPr="00ED09D5">
        <w:rPr>
          <w:rFonts w:ascii="Times New Roman" w:hAnsi="Times New Roman"/>
          <w:sz w:val="28"/>
          <w:szCs w:val="28"/>
        </w:rPr>
        <w:fldChar w:fldCharType="end"/>
      </w:r>
      <w:r w:rsidRPr="00ED09D5">
        <w:rPr>
          <w:rFonts w:ascii="Times New Roman" w:hAnsi="Times New Roman"/>
          <w:sz w:val="28"/>
          <w:szCs w:val="28"/>
        </w:rPr>
        <w:t> . Ген нейрофиброматоза, </w:t>
      </w:r>
      <w:bookmarkStart w:id="209" w:name="00181dc7.htm"/>
      <w:bookmarkEnd w:id="20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"http://humbio.ru/humbio/har/00181dc7.htm"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NF1</w:t>
      </w:r>
      <w:r w:rsidR="003A2482" w:rsidRPr="00ED09D5">
        <w:rPr>
          <w:rFonts w:ascii="Times New Roman" w:hAnsi="Times New Roman"/>
          <w:sz w:val="28"/>
          <w:szCs w:val="28"/>
        </w:rPr>
        <w:fldChar w:fldCharType="end"/>
      </w:r>
      <w:r w:rsidRPr="00ED09D5">
        <w:rPr>
          <w:rFonts w:ascii="Times New Roman" w:hAnsi="Times New Roman"/>
          <w:sz w:val="28"/>
          <w:szCs w:val="28"/>
        </w:rPr>
        <w:t> , расположенный на </w:t>
      </w:r>
      <w:bookmarkStart w:id="210" w:name="x00025b3.htm"/>
      <w:bookmarkEnd w:id="21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"http://humbio.ru/humbio/01122001/canc_dif/x00025b3.htm"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хромосоме 17</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11" w:name="00000d34.htm"/>
      <w:bookmarkEnd w:id="21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"http://humbio.ru/humbio/ped14pdd/00000d34.htm"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 17q11.2</w:t>
      </w:r>
      <w:r w:rsidR="003A2482" w:rsidRPr="00ED09D5">
        <w:rPr>
          <w:rFonts w:ascii="Times New Roman" w:hAnsi="Times New Roman"/>
          <w:sz w:val="28"/>
          <w:szCs w:val="28"/>
        </w:rPr>
        <w:fldChar w:fldCharType="end"/>
      </w:r>
      <w:r w:rsidRPr="00ED09D5">
        <w:rPr>
          <w:rFonts w:ascii="Times New Roman" w:hAnsi="Times New Roman"/>
          <w:sz w:val="28"/>
          <w:szCs w:val="28"/>
        </w:rPr>
        <w:t> ), представляет собой </w:t>
      </w:r>
      <w:bookmarkStart w:id="212" w:name="0002dcb5.htm"/>
      <w:bookmarkEnd w:id="21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"http://humbio.ru/humbio/ped14pdd/0002dcb5.htm"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ген-супрессор опухолевого роста</w:t>
      </w:r>
      <w:r w:rsidR="003A2482" w:rsidRPr="00ED09D5">
        <w:rPr>
          <w:rFonts w:ascii="Times New Roman" w:hAnsi="Times New Roman"/>
          <w:sz w:val="28"/>
          <w:szCs w:val="28"/>
        </w:rPr>
        <w:fldChar w:fldCharType="end"/>
      </w:r>
      <w:r w:rsidRPr="00ED09D5">
        <w:rPr>
          <w:rFonts w:ascii="Times New Roman" w:hAnsi="Times New Roman"/>
          <w:sz w:val="28"/>
          <w:szCs w:val="28"/>
        </w:rPr>
        <w:t> . В семьях больных с синдромами МЭН типов IIA и IIB найдены </w:t>
      </w:r>
      <w:bookmarkStart w:id="213" w:name="00007d43.htm"/>
      <w:bookmarkEnd w:id="21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"http://humbio.ru/humbio/ped14pdd/00007d43.htm"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мутации протоонкогена RET</w:t>
      </w:r>
      <w:r w:rsidR="003A2482" w:rsidRPr="00ED09D5">
        <w:rPr>
          <w:rFonts w:ascii="Times New Roman" w:hAnsi="Times New Roman"/>
          <w:sz w:val="28"/>
          <w:szCs w:val="28"/>
        </w:rPr>
        <w:fldChar w:fldCharType="end"/>
      </w:r>
      <w:r w:rsidRPr="00ED09D5">
        <w:rPr>
          <w:rFonts w:ascii="Times New Roman" w:hAnsi="Times New Roman"/>
          <w:sz w:val="28"/>
          <w:szCs w:val="28"/>
        </w:rPr>
        <w:t> на </w:t>
      </w:r>
      <w:bookmarkStart w:id="214" w:name="0005a3a9.htm"/>
      <w:bookmarkEnd w:id="21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"http://humbio.ru/humbio/eclin/0005a3a9.htm"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хромосоме 10</w:t>
      </w:r>
      <w:r w:rsidR="003A2482" w:rsidRPr="00ED09D5">
        <w:rPr>
          <w:rFonts w:ascii="Times New Roman" w:hAnsi="Times New Roman"/>
          <w:sz w:val="28"/>
          <w:szCs w:val="28"/>
        </w:rPr>
        <w:fldChar w:fldCharType="end"/>
      </w:r>
      <w:r w:rsidRPr="00ED09D5">
        <w:rPr>
          <w:rFonts w:ascii="Times New Roman" w:hAnsi="Times New Roman"/>
          <w:sz w:val="28"/>
          <w:szCs w:val="28"/>
        </w:rPr>
        <w:t>(</w:t>
      </w:r>
      <w:bookmarkStart w:id="215" w:name="000007f6.htm"/>
      <w:bookmarkEnd w:id="21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"http://humbio.ru/humbio/pronc/000007f6.htm"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 10q11.2</w:t>
      </w:r>
      <w:r w:rsidR="003A2482" w:rsidRPr="00ED09D5">
        <w:rPr>
          <w:rFonts w:ascii="Times New Roman" w:hAnsi="Times New Roman"/>
          <w:sz w:val="28"/>
          <w:szCs w:val="28"/>
        </w:rPr>
        <w:fldChar w:fldCharType="end"/>
      </w:r>
      <w:r w:rsidRPr="00ED09D5">
        <w:rPr>
          <w:rFonts w:ascii="Times New Roman" w:hAnsi="Times New Roman"/>
          <w:sz w:val="28"/>
          <w:szCs w:val="28"/>
        </w:rPr>
        <w:t> ) в </w:t>
      </w:r>
      <w:bookmarkStart w:id="216" w:name="0000089b.htm"/>
      <w:bookmarkEnd w:id="21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"http://humbio.ru/humbio/tarantul_sl/0000089b.htm"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зародышевой линии клеток</w:t>
      </w:r>
      <w:r w:rsidR="003A2482" w:rsidRPr="00ED09D5">
        <w:rPr>
          <w:rFonts w:ascii="Times New Roman" w:hAnsi="Times New Roman"/>
          <w:sz w:val="28"/>
          <w:szCs w:val="28"/>
        </w:rPr>
        <w:fldChar w:fldCharType="end"/>
      </w:r>
      <w:r w:rsidRPr="00ED09D5">
        <w:rPr>
          <w:rFonts w:ascii="Times New Roman" w:hAnsi="Times New Roman"/>
          <w:sz w:val="28"/>
          <w:szCs w:val="28"/>
        </w:rPr>
        <w:t> , а при </w:t>
      </w:r>
      <w:bookmarkStart w:id="217" w:name="0008e083.htm"/>
      <w:bookmarkEnd w:id="21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"http://humbio.ru/humbio/har3/0008e083.htm"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болезни Гиппеля-Линдау</w:t>
      </w:r>
      <w:r w:rsidR="003A2482" w:rsidRPr="00ED09D5">
        <w:rPr>
          <w:rFonts w:ascii="Times New Roman" w:hAnsi="Times New Roman"/>
          <w:sz w:val="28"/>
          <w:szCs w:val="28"/>
        </w:rPr>
        <w:fldChar w:fldCharType="end"/>
      </w:r>
      <w:r w:rsidRPr="00ED09D5">
        <w:rPr>
          <w:rFonts w:ascii="Times New Roman" w:hAnsi="Times New Roman"/>
          <w:sz w:val="28"/>
          <w:szCs w:val="28"/>
        </w:rPr>
        <w:t> в той же линии обнаружены мутации клеток гена-супрессора опухолевого роста, расположенного на </w:t>
      </w:r>
      <w:bookmarkStart w:id="218" w:name="x006c36e.htm"/>
      <w:bookmarkEnd w:id="21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"http://humbio.ru/humbio/01122001/medgen/x006c36e.htm"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хромосоме 3</w:t>
      </w:r>
      <w:r w:rsidR="003A2482" w:rsidRPr="00ED09D5">
        <w:rPr>
          <w:rFonts w:ascii="Times New Roman" w:hAnsi="Times New Roman"/>
          <w:sz w:val="28"/>
          <w:szCs w:val="28"/>
        </w:rPr>
        <w:fldChar w:fldCharType="end"/>
      </w:r>
      <w:r w:rsidRPr="00ED09D5">
        <w:rPr>
          <w:rFonts w:ascii="Times New Roman" w:hAnsi="Times New Roman"/>
          <w:sz w:val="28"/>
          <w:szCs w:val="28"/>
        </w:rPr>
        <w:t>(</w:t>
      </w:r>
      <w:bookmarkStart w:id="219" w:name="00001f5f.htm"/>
      <w:bookmarkEnd w:id="21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"http://humbio.ru/humbio/ped14pdd/00001f5f.htm"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 3р25-26</w:t>
      </w:r>
      <w:r w:rsidR="003A2482" w:rsidRPr="00ED09D5">
        <w:rPr>
          <w:rFonts w:ascii="Times New Roman" w:hAnsi="Times New Roman"/>
          <w:sz w:val="28"/>
          <w:szCs w:val="28"/>
        </w:rPr>
        <w:fldChar w:fldCharType="end"/>
      </w:r>
      <w:r w:rsidRPr="00ED09D5">
        <w:rPr>
          <w:rFonts w:ascii="Times New Roman" w:hAnsi="Times New Roman"/>
          <w:sz w:val="28"/>
          <w:szCs w:val="28"/>
        </w:rPr>
        <w:t> ).</w:t>
      </w:r>
    </w:p>
    <w:p w:rsidR="00185BFC" w:rsidRDefault="008C53FF" w:rsidP="004E397E">
      <w:pPr>
        <w:spacing w:after="0"/>
        <w:jc w:val="both"/>
        <w:rPr>
          <w:rFonts w:ascii="Times New Roman" w:hAnsi="Times New Roman"/>
          <w:b/>
          <w:sz w:val="28"/>
          <w:szCs w:val="28"/>
        </w:rPr>
      </w:pPr>
      <w:r>
        <w:rPr>
          <w:noProof/>
        </w:rPr>
        <w:drawing>
          <wp:anchor distT="0" distB="0" distL="114300" distR="114300" simplePos="0" relativeHeight="251685888" behindDoc="0" locked="0" layoutInCell="1" allowOverlap="1">
            <wp:simplePos x="0" y="0"/>
            <wp:positionH relativeFrom="column">
              <wp:posOffset>-24765</wp:posOffset>
            </wp:positionH>
            <wp:positionV relativeFrom="paragraph">
              <wp:posOffset>1677670</wp:posOffset>
            </wp:positionV>
            <wp:extent cx="6355715" cy="2950210"/>
            <wp:effectExtent l="19050" t="0" r="6985" b="0"/>
            <wp:wrapTopAndBottom/>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cstate="print"/>
                    <a:srcRect l="6613" t="20650" r="10062" b="10350"/>
                    <a:stretch>
                      <a:fillRect/>
                    </a:stretch>
                  </pic:blipFill>
                  <pic:spPr bwMode="auto">
                    <a:xfrm>
                      <a:off x="0" y="0"/>
                      <a:ext cx="6355715" cy="2950210"/>
                    </a:xfrm>
                    <a:prstGeom prst="rect">
                      <a:avLst/>
                    </a:prstGeom>
                    <a:noFill/>
                  </pic:spPr>
                </pic:pic>
              </a:graphicData>
            </a:graphic>
          </wp:anchor>
        </w:drawing>
      </w:r>
      <w:r w:rsidRPr="00ED09D5">
        <w:rPr>
          <w:rFonts w:ascii="Times New Roman" w:hAnsi="Times New Roman"/>
          <w:sz w:val="28"/>
          <w:szCs w:val="28"/>
        </w:rPr>
        <w:t>Феохромоцитомы встречаются также при </w:t>
      </w:r>
      <w:bookmarkStart w:id="220" w:name="001d5735.htm"/>
      <w:bookmarkEnd w:id="22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"http://humbio.ru/humbio/har_nevr/001d5735.htm"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туберозном склерозе</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21" w:name="000c13bc.htm"/>
      <w:bookmarkEnd w:id="22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"http://humbio.ru/humbio/ped14pdd/000c13bc.htm"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синдроме Стерджа-Вебера</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22" w:name="00011d24.htm"/>
      <w:bookmarkEnd w:id="22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"http://humbio.ru/humbio/ped15pdd/00011d24.htm"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атаксии-телеангиэктазии</w:t>
      </w:r>
      <w:r w:rsidR="003A2482" w:rsidRPr="00ED09D5">
        <w:rPr>
          <w:rFonts w:ascii="Times New Roman" w:hAnsi="Times New Roman"/>
          <w:sz w:val="28"/>
          <w:szCs w:val="28"/>
        </w:rPr>
        <w:fldChar w:fldCharType="end"/>
      </w:r>
      <w:r w:rsidRPr="00ED09D5">
        <w:rPr>
          <w:rFonts w:ascii="Times New Roman" w:hAnsi="Times New Roman"/>
          <w:sz w:val="28"/>
          <w:szCs w:val="28"/>
        </w:rPr>
        <w:t xml:space="preserve"> . У больных со спорадическими феохромоцитомами выявлены соматические мутации генов, </w:t>
      </w:r>
      <w:r w:rsidR="00185BFC" w:rsidRPr="00ED09D5">
        <w:rPr>
          <w:rFonts w:ascii="Times New Roman" w:hAnsi="Times New Roman"/>
          <w:sz w:val="28"/>
          <w:szCs w:val="28"/>
        </w:rPr>
        <w:t>ассоциированных с </w:t>
      </w:r>
      <w:bookmarkStart w:id="223" w:name="000db156.htm"/>
      <w:bookmarkEnd w:id="223"/>
      <w:r w:rsidR="003A2482" w:rsidRPr="00ED09D5">
        <w:rPr>
          <w:rFonts w:ascii="Times New Roman" w:hAnsi="Times New Roman"/>
          <w:sz w:val="28"/>
          <w:szCs w:val="28"/>
        </w:rPr>
        <w:fldChar w:fldCharType="begin"/>
      </w:r>
      <w:r w:rsidR="00185BFC" w:rsidRPr="00ED09D5">
        <w:rPr>
          <w:rFonts w:ascii="Times New Roman" w:hAnsi="Times New Roman"/>
          <w:sz w:val="28"/>
          <w:szCs w:val="28"/>
        </w:rPr>
        <w:instrText xml:space="preserve"> HYPERLINK "http://humbio.ru/humbio/ped14pdd/000db156.htm" </w:instrText>
      </w:r>
      <w:r w:rsidR="003A2482" w:rsidRPr="00ED09D5">
        <w:rPr>
          <w:rFonts w:ascii="Times New Roman" w:hAnsi="Times New Roman"/>
          <w:sz w:val="28"/>
          <w:szCs w:val="28"/>
        </w:rPr>
        <w:fldChar w:fldCharType="separate"/>
      </w:r>
      <w:r w:rsidR="00185BFC" w:rsidRPr="00ED09D5">
        <w:rPr>
          <w:rFonts w:ascii="Times New Roman" w:hAnsi="Times New Roman"/>
          <w:sz w:val="28"/>
          <w:szCs w:val="28"/>
        </w:rPr>
        <w:t>синдромами семейных злокачественных опухолей</w:t>
      </w:r>
      <w:r w:rsidR="003A2482" w:rsidRPr="00ED09D5">
        <w:rPr>
          <w:rFonts w:ascii="Times New Roman" w:hAnsi="Times New Roman"/>
          <w:sz w:val="28"/>
          <w:szCs w:val="28"/>
        </w:rPr>
        <w:fldChar w:fldCharType="end"/>
      </w:r>
      <w:r w:rsidR="00D6170C">
        <w:rPr>
          <w:rFonts w:ascii="Times New Roman" w:hAnsi="Times New Roman"/>
          <w:sz w:val="28"/>
          <w:szCs w:val="28"/>
        </w:rPr>
        <w:t xml:space="preserve">    </w:t>
      </w:r>
      <w:r w:rsidR="00185BFC" w:rsidRPr="00A20DF8">
        <w:rPr>
          <w:rFonts w:ascii="Times New Roman" w:hAnsi="Times New Roman"/>
          <w:b/>
          <w:sz w:val="28"/>
          <w:szCs w:val="28"/>
        </w:rPr>
        <w:t>Таблица № 6.2.</w:t>
      </w:r>
    </w:p>
    <w:p w:rsidR="008C53FF" w:rsidRDefault="008C53FF" w:rsidP="004E397E">
      <w:pPr>
        <w:tabs>
          <w:tab w:val="left" w:pos="1134"/>
        </w:tabs>
        <w:spacing w:after="0"/>
        <w:jc w:val="both"/>
        <w:rPr>
          <w:rFonts w:ascii="Times New Roman" w:hAnsi="Times New Roman"/>
          <w:sz w:val="28"/>
          <w:szCs w:val="28"/>
        </w:rPr>
      </w:pPr>
    </w:p>
    <w:p w:rsidR="00D6170C"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Клинические проявления.</w:t>
      </w:r>
      <w:r w:rsidRPr="00ED09D5">
        <w:rPr>
          <w:rFonts w:ascii="Times New Roman" w:hAnsi="Times New Roman"/>
          <w:sz w:val="28"/>
          <w:szCs w:val="28"/>
        </w:rPr>
        <w:t xml:space="preserve"> Признаки и симптомы феохромоцитомы обусловлены избыточной секрецией </w:t>
      </w:r>
      <w:hyperlink r:id="rId132" w:history="1">
        <w:r w:rsidRPr="00ED09D5">
          <w:rPr>
            <w:rFonts w:ascii="Times New Roman" w:hAnsi="Times New Roman"/>
            <w:sz w:val="28"/>
            <w:szCs w:val="28"/>
          </w:rPr>
          <w:t>адреналина</w:t>
        </w:r>
      </w:hyperlink>
      <w:r w:rsidRPr="00ED09D5">
        <w:rPr>
          <w:rFonts w:ascii="Times New Roman" w:hAnsi="Times New Roman"/>
          <w:sz w:val="28"/>
          <w:szCs w:val="28"/>
        </w:rPr>
        <w:t> и </w:t>
      </w:r>
      <w:hyperlink r:id="rId133" w:history="1">
        <w:r w:rsidRPr="00ED09D5">
          <w:rPr>
            <w:rFonts w:ascii="Times New Roman" w:hAnsi="Times New Roman"/>
            <w:sz w:val="28"/>
            <w:szCs w:val="28"/>
          </w:rPr>
          <w:t>норадреналина</w:t>
        </w:r>
      </w:hyperlink>
      <w:r w:rsidRPr="00ED09D5">
        <w:rPr>
          <w:rFonts w:ascii="Times New Roman" w:hAnsi="Times New Roman"/>
          <w:sz w:val="28"/>
          <w:szCs w:val="28"/>
        </w:rPr>
        <w:t>. У всех больных в то или иное время </w:t>
      </w:r>
      <w:hyperlink r:id="rId134" w:history="1">
        <w:r w:rsidRPr="00ED09D5">
          <w:rPr>
            <w:rFonts w:ascii="Times New Roman" w:hAnsi="Times New Roman"/>
            <w:sz w:val="28"/>
            <w:szCs w:val="28"/>
          </w:rPr>
          <w:t>повышается АД</w:t>
        </w:r>
      </w:hyperlink>
      <w:r w:rsidRPr="00ED09D5">
        <w:rPr>
          <w:rFonts w:ascii="Times New Roman" w:hAnsi="Times New Roman"/>
          <w:sz w:val="28"/>
          <w:szCs w:val="28"/>
        </w:rPr>
        <w:t>. Ос</w:t>
      </w:r>
      <w:r>
        <w:rPr>
          <w:rFonts w:ascii="Times New Roman" w:hAnsi="Times New Roman"/>
          <w:sz w:val="28"/>
          <w:szCs w:val="28"/>
        </w:rPr>
        <w:t>обенные подозрения на феохромоци</w:t>
      </w:r>
      <w:r w:rsidRPr="00ED09D5">
        <w:rPr>
          <w:rFonts w:ascii="Times New Roman" w:hAnsi="Times New Roman"/>
          <w:sz w:val="28"/>
          <w:szCs w:val="28"/>
        </w:rPr>
        <w:t>тому должна вызывать </w:t>
      </w:r>
      <w:hyperlink r:id="rId135" w:history="1">
        <w:r w:rsidRPr="00ED09D5">
          <w:rPr>
            <w:rFonts w:ascii="Times New Roman" w:hAnsi="Times New Roman"/>
            <w:sz w:val="28"/>
            <w:szCs w:val="28"/>
          </w:rPr>
          <w:t>пароксизмальная артериальная гипертония</w:t>
        </w:r>
      </w:hyperlink>
      <w:r w:rsidRPr="00ED09D5">
        <w:rPr>
          <w:rFonts w:ascii="Times New Roman" w:hAnsi="Times New Roman"/>
          <w:sz w:val="28"/>
          <w:szCs w:val="28"/>
        </w:rPr>
        <w:t> . Однако для детей, в отличие от взрослых, более характерна постоянная артериальная гипертония. Если же АД повышается периодически, то вначале такие приступы случаются редко, затем они учащаются и, наконец, артериальная гипертония становится постоянной. Между приступами повышения АД какие-либо симптомы обычно отсутствуют. Во время приступов больные жалуются на </w:t>
      </w:r>
      <w:bookmarkStart w:id="224" w:name="001d6219.htm"/>
      <w:bookmarkEnd w:id="22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"http://humbio.ru/humbio/har/001d6219.htm"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головную боль</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25" w:name="001e0a2d.htm"/>
      <w:bookmarkEnd w:id="22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"http://humbio.ru/humbio/har/001e0a2d.htm"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головокружение</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26" w:name="0056a068.htm"/>
      <w:bookmarkEnd w:id="22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"http://humbio.ru/humbio/har/0056a068.htm"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сердцебиение</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27" w:name="0002dd29.htm"/>
      <w:bookmarkEnd w:id="22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"http://humbio.ru/humbio/pronc/0002dd29.htm"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боль в животе</w:t>
      </w:r>
      <w:r w:rsidR="003A2482" w:rsidRPr="00ED09D5">
        <w:rPr>
          <w:rFonts w:ascii="Times New Roman" w:hAnsi="Times New Roman"/>
          <w:sz w:val="28"/>
          <w:szCs w:val="28"/>
        </w:rPr>
        <w:fldChar w:fldCharType="end"/>
      </w:r>
      <w:r w:rsidRPr="00ED09D5">
        <w:rPr>
          <w:rFonts w:ascii="Times New Roman" w:hAnsi="Times New Roman"/>
          <w:sz w:val="28"/>
          <w:szCs w:val="28"/>
        </w:rPr>
        <w:t xml:space="preserve"> развиваются</w:t>
      </w:r>
    </w:p>
    <w:p w:rsidR="00D6170C" w:rsidRDefault="008C53FF" w:rsidP="004E397E">
      <w:pPr>
        <w:spacing w:after="0"/>
        <w:jc w:val="both"/>
        <w:rPr>
          <w:rFonts w:ascii="Times New Roman" w:hAnsi="Times New Roman"/>
          <w:sz w:val="28"/>
          <w:szCs w:val="28"/>
        </w:rPr>
      </w:pPr>
      <w:r w:rsidRPr="00ED09D5">
        <w:rPr>
          <w:rFonts w:ascii="Times New Roman" w:hAnsi="Times New Roman"/>
          <w:sz w:val="28"/>
          <w:szCs w:val="28"/>
        </w:rPr>
        <w:t> </w:t>
      </w:r>
      <w:hyperlink r:id="rId136" w:history="1">
        <w:r w:rsidRPr="00ED09D5">
          <w:rPr>
            <w:rFonts w:ascii="Times New Roman" w:hAnsi="Times New Roman"/>
            <w:sz w:val="28"/>
            <w:szCs w:val="28"/>
          </w:rPr>
          <w:t>бледность</w:t>
        </w:r>
      </w:hyperlink>
      <w:r w:rsidRPr="00ED09D5">
        <w:rPr>
          <w:rFonts w:ascii="Times New Roman" w:hAnsi="Times New Roman"/>
          <w:sz w:val="28"/>
          <w:szCs w:val="28"/>
        </w:rPr>
        <w:t>, </w:t>
      </w:r>
      <w:r w:rsidR="00D6170C">
        <w:rPr>
          <w:rFonts w:ascii="Times New Roman" w:hAnsi="Times New Roman"/>
          <w:sz w:val="28"/>
          <w:szCs w:val="28"/>
        </w:rPr>
        <w:t xml:space="preserve"> </w:t>
      </w:r>
      <w:hyperlink r:id="rId137" w:history="1">
        <w:r w:rsidRPr="00ED09D5">
          <w:rPr>
            <w:rFonts w:ascii="Times New Roman" w:hAnsi="Times New Roman"/>
            <w:sz w:val="28"/>
            <w:szCs w:val="28"/>
          </w:rPr>
          <w:t>рвота</w:t>
        </w:r>
      </w:hyperlink>
      <w:r w:rsidRPr="00ED09D5">
        <w:rPr>
          <w:rFonts w:ascii="Times New Roman" w:hAnsi="Times New Roman"/>
          <w:sz w:val="28"/>
          <w:szCs w:val="28"/>
        </w:rPr>
        <w:t> и сильное</w:t>
      </w:r>
      <w:r w:rsidR="00D6170C">
        <w:rPr>
          <w:rFonts w:ascii="Times New Roman" w:hAnsi="Times New Roman"/>
          <w:sz w:val="28"/>
          <w:szCs w:val="28"/>
        </w:rPr>
        <w:t xml:space="preserve"> </w:t>
      </w:r>
      <w:r w:rsidRPr="00ED09D5">
        <w:rPr>
          <w:rFonts w:ascii="Times New Roman" w:hAnsi="Times New Roman"/>
          <w:sz w:val="28"/>
          <w:szCs w:val="28"/>
        </w:rPr>
        <w:t> </w:t>
      </w:r>
      <w:hyperlink r:id="rId138" w:history="1">
        <w:r w:rsidRPr="00ED09D5">
          <w:rPr>
            <w:rFonts w:ascii="Times New Roman" w:hAnsi="Times New Roman"/>
            <w:sz w:val="28"/>
            <w:szCs w:val="28"/>
          </w:rPr>
          <w:t>потоотделение</w:t>
        </w:r>
      </w:hyperlink>
      <w:r w:rsidRPr="00ED09D5">
        <w:rPr>
          <w:rFonts w:ascii="Times New Roman" w:hAnsi="Times New Roman"/>
          <w:sz w:val="28"/>
          <w:szCs w:val="28"/>
        </w:rPr>
        <w:t xml:space="preserve"> . </w:t>
      </w:r>
    </w:p>
    <w:p w:rsidR="008C53FF" w:rsidRPr="00ED09D5" w:rsidRDefault="00D6170C" w:rsidP="004E397E">
      <w:pPr>
        <w:spacing w:after="0"/>
        <w:jc w:val="both"/>
        <w:rPr>
          <w:rFonts w:ascii="Times New Roman" w:hAnsi="Times New Roman"/>
          <w:sz w:val="28"/>
          <w:szCs w:val="28"/>
        </w:rPr>
      </w:pPr>
      <w:r>
        <w:rPr>
          <w:rFonts w:ascii="Times New Roman" w:hAnsi="Times New Roman"/>
          <w:sz w:val="28"/>
          <w:szCs w:val="28"/>
        </w:rPr>
        <w:t xml:space="preserve">    </w:t>
      </w:r>
      <w:r w:rsidR="008C53FF" w:rsidRPr="00ED09D5">
        <w:rPr>
          <w:rFonts w:ascii="Times New Roman" w:hAnsi="Times New Roman"/>
          <w:sz w:val="28"/>
          <w:szCs w:val="28"/>
        </w:rPr>
        <w:t>Иногда наблюдаются </w:t>
      </w:r>
      <w:bookmarkStart w:id="228" w:name="0008454f.htm"/>
      <w:bookmarkEnd w:id="228"/>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"http://humbio.ru/humbio/infect_har/0008454f.htm"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судороги</w:t>
      </w:r>
      <w:r w:rsidR="003A2482" w:rsidRPr="00ED09D5">
        <w:rPr>
          <w:rFonts w:ascii="Times New Roman" w:hAnsi="Times New Roman"/>
          <w:sz w:val="28"/>
          <w:szCs w:val="28"/>
        </w:rPr>
        <w:fldChar w:fldCharType="end"/>
      </w:r>
      <w:r w:rsidR="008C53FF" w:rsidRPr="00ED09D5">
        <w:rPr>
          <w:rFonts w:ascii="Times New Roman" w:hAnsi="Times New Roman"/>
          <w:sz w:val="28"/>
          <w:szCs w:val="28"/>
        </w:rPr>
        <w:t>и другие проявления </w:t>
      </w:r>
      <w:bookmarkStart w:id="229" w:name="00689969.htm"/>
      <w:bookmarkEnd w:id="229"/>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"http://humbio.ru/humbio/har/00689969.htm"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энцефалопатии</w:t>
      </w:r>
      <w:r w:rsidR="003A2482" w:rsidRPr="00ED09D5">
        <w:rPr>
          <w:rFonts w:ascii="Times New Roman" w:hAnsi="Times New Roman"/>
          <w:sz w:val="28"/>
          <w:szCs w:val="28"/>
        </w:rPr>
        <w:fldChar w:fldCharType="end"/>
      </w:r>
      <w:r w:rsidR="008C53FF" w:rsidRPr="00ED09D5">
        <w:rPr>
          <w:rFonts w:ascii="Times New Roman" w:hAnsi="Times New Roman"/>
          <w:sz w:val="28"/>
          <w:szCs w:val="28"/>
        </w:rPr>
        <w:t>, связанные с повышением АД. В тяжелых случаях возникает </w:t>
      </w:r>
      <w:bookmarkStart w:id="230" w:name="00069eae.htm"/>
      <w:bookmarkEnd w:id="230"/>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"http://humbio.ru/humbio/ped14pdd/00069eae.htm"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загрудинная боль, отдающая в руку</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Могут развиться </w:t>
      </w:r>
      <w:bookmarkStart w:id="231" w:name="00448d15.htm"/>
      <w:bookmarkEnd w:id="231"/>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"http://humbio.ru/humbio/har/00448d15.htm"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отек легких</w:t>
      </w:r>
      <w:r w:rsidR="003A2482" w:rsidRPr="00ED09D5">
        <w:rPr>
          <w:rFonts w:ascii="Times New Roman" w:hAnsi="Times New Roman"/>
          <w:sz w:val="28"/>
          <w:szCs w:val="28"/>
        </w:rPr>
        <w:fldChar w:fldCharType="end"/>
      </w:r>
      <w:r w:rsidR="008C53FF" w:rsidRPr="00ED09D5">
        <w:rPr>
          <w:rFonts w:ascii="Times New Roman" w:hAnsi="Times New Roman"/>
          <w:sz w:val="28"/>
          <w:szCs w:val="28"/>
        </w:rPr>
        <w:t>, </w:t>
      </w:r>
      <w:bookmarkStart w:id="232" w:name="000b8a77.htm"/>
      <w:bookmarkEnd w:id="232"/>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"http://humbio.ru/humbio/ped14pdd/000b8a77.htm"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расширение границ сердца</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и </w:t>
      </w:r>
      <w:bookmarkStart w:id="233" w:name="000353a6.htm"/>
      <w:bookmarkEnd w:id="233"/>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"http://humbio.ru/humbio/ped14pdd/000353a6.htm"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расширение границ печени</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Аппетит у детей хороший, но из-за гиперметаболизма они не только не прибавляют в массе тела, но даже резко </w:t>
      </w:r>
      <w:hyperlink r:id="rId139" w:history="1">
        <w:r w:rsidR="008C53FF" w:rsidRPr="00ED09D5">
          <w:rPr>
            <w:rFonts w:ascii="Times New Roman" w:hAnsi="Times New Roman"/>
            <w:sz w:val="28"/>
            <w:szCs w:val="28"/>
          </w:rPr>
          <w:t>худеют</w:t>
        </w:r>
      </w:hyperlink>
      <w:r w:rsidR="008C53FF" w:rsidRPr="00ED09D5">
        <w:rPr>
          <w:rFonts w:ascii="Times New Roman" w:hAnsi="Times New Roman"/>
          <w:sz w:val="28"/>
          <w:szCs w:val="28"/>
        </w:rPr>
        <w:t> . </w:t>
      </w:r>
      <w:hyperlink r:id="rId140" w:history="1">
        <w:r w:rsidR="008C53FF" w:rsidRPr="00ED09D5">
          <w:rPr>
            <w:rFonts w:ascii="Times New Roman" w:hAnsi="Times New Roman"/>
            <w:sz w:val="28"/>
            <w:szCs w:val="28"/>
          </w:rPr>
          <w:t>Полиурия</w:t>
        </w:r>
      </w:hyperlink>
      <w:r w:rsidR="008C53FF" w:rsidRPr="00ED09D5">
        <w:rPr>
          <w:rFonts w:ascii="Times New Roman" w:hAnsi="Times New Roman"/>
          <w:sz w:val="28"/>
          <w:szCs w:val="28"/>
        </w:rPr>
        <w:t> и </w:t>
      </w:r>
      <w:hyperlink r:id="rId141" w:history="1">
        <w:r w:rsidR="008C53FF" w:rsidRPr="00ED09D5">
          <w:rPr>
            <w:rFonts w:ascii="Times New Roman" w:hAnsi="Times New Roman"/>
            <w:sz w:val="28"/>
            <w:szCs w:val="28"/>
          </w:rPr>
          <w:t>полидипсия</w:t>
        </w:r>
      </w:hyperlink>
      <w:r w:rsidR="008C53FF" w:rsidRPr="00ED09D5">
        <w:rPr>
          <w:rFonts w:ascii="Times New Roman" w:hAnsi="Times New Roman"/>
          <w:sz w:val="28"/>
          <w:szCs w:val="28"/>
        </w:rPr>
        <w:t> иногда настолько выражены, что заставляют предполагать </w:t>
      </w:r>
      <w:hyperlink r:id="rId142" w:history="1">
        <w:r w:rsidR="008C53FF" w:rsidRPr="00ED09D5">
          <w:rPr>
            <w:rFonts w:ascii="Times New Roman" w:hAnsi="Times New Roman"/>
            <w:sz w:val="28"/>
            <w:szCs w:val="28"/>
          </w:rPr>
          <w:t>несахарный диабет</w:t>
        </w:r>
      </w:hyperlink>
      <w:r w:rsidR="008C53FF" w:rsidRPr="00ED09D5">
        <w:rPr>
          <w:rFonts w:ascii="Times New Roman" w:hAnsi="Times New Roman"/>
          <w:sz w:val="28"/>
          <w:szCs w:val="28"/>
        </w:rPr>
        <w:t> . Наблюдается </w:t>
      </w:r>
      <w:bookmarkStart w:id="234" w:name="00002305.htm"/>
      <w:bookmarkEnd w:id="234"/>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"http://humbio.ru/humbio/ped12pdd/00002305.htm"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отставание в росте</w:t>
      </w:r>
      <w:r w:rsidR="003A2482" w:rsidRPr="00ED09D5">
        <w:rPr>
          <w:rFonts w:ascii="Times New Roman" w:hAnsi="Times New Roman"/>
          <w:sz w:val="28"/>
          <w:szCs w:val="28"/>
        </w:rPr>
        <w:fldChar w:fldCharType="end"/>
      </w:r>
      <w:r w:rsidR="008C53FF" w:rsidRPr="00ED09D5">
        <w:rPr>
          <w:rFonts w:ascii="Times New Roman" w:hAnsi="Times New Roman"/>
          <w:sz w:val="28"/>
          <w:szCs w:val="28"/>
        </w:rPr>
        <w:t> , </w:t>
      </w:r>
      <w:bookmarkStart w:id="235" w:name="000e2f2d.htm"/>
      <w:bookmarkEnd w:id="235"/>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"http://humbio.ru/humbio/ped14pdd/000e2f2d.htm"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систолическое АД может достигать 180-260 мм рт. ст.</w:t>
      </w:r>
      <w:r w:rsidR="003A2482" w:rsidRPr="00ED09D5">
        <w:rPr>
          <w:rFonts w:ascii="Times New Roman" w:hAnsi="Times New Roman"/>
          <w:sz w:val="28"/>
          <w:szCs w:val="28"/>
        </w:rPr>
        <w:fldChar w:fldCharType="end"/>
      </w:r>
      <w:r w:rsidR="008C53FF" w:rsidRPr="00ED09D5">
        <w:rPr>
          <w:rFonts w:ascii="Times New Roman" w:hAnsi="Times New Roman"/>
          <w:sz w:val="28"/>
          <w:szCs w:val="28"/>
        </w:rPr>
        <w:t> , а диастолическое - 120-210 мм рт. ст. При офтальмоскопии находят </w:t>
      </w:r>
      <w:bookmarkStart w:id="236" w:name="0021dc86.htm"/>
      <w:bookmarkEnd w:id="236"/>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"http://humbio.ru/humbio/har/0021dc86.htm"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отек дисков зрительных нервов</w:t>
      </w:r>
      <w:r w:rsidR="003A2482" w:rsidRPr="00ED09D5">
        <w:rPr>
          <w:rFonts w:ascii="Times New Roman" w:hAnsi="Times New Roman"/>
          <w:sz w:val="28"/>
          <w:szCs w:val="28"/>
        </w:rPr>
        <w:fldChar w:fldCharType="end"/>
      </w:r>
      <w:r w:rsidR="008C53FF" w:rsidRPr="00ED09D5">
        <w:rPr>
          <w:rFonts w:ascii="Times New Roman" w:hAnsi="Times New Roman"/>
          <w:sz w:val="28"/>
          <w:szCs w:val="28"/>
        </w:rPr>
        <w:t> , </w:t>
      </w:r>
      <w:bookmarkStart w:id="237" w:name="000af4da.htm"/>
      <w:bookmarkEnd w:id="237"/>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"http://humbio.ru/humbio/har3/000af4da.htm"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кровоизлияния глаз</w:t>
      </w:r>
      <w:r w:rsidR="003A2482" w:rsidRPr="00ED09D5">
        <w:rPr>
          <w:rFonts w:ascii="Times New Roman" w:hAnsi="Times New Roman"/>
          <w:sz w:val="28"/>
          <w:szCs w:val="28"/>
        </w:rPr>
        <w:fldChar w:fldCharType="end"/>
      </w:r>
      <w:r w:rsidR="008C53FF" w:rsidRPr="00ED09D5">
        <w:rPr>
          <w:rFonts w:ascii="Times New Roman" w:hAnsi="Times New Roman"/>
          <w:sz w:val="28"/>
          <w:szCs w:val="28"/>
        </w:rPr>
        <w:t> , </w:t>
      </w:r>
      <w:bookmarkStart w:id="238" w:name="000fdc87.htm"/>
      <w:bookmarkEnd w:id="238"/>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"http://humbio.ru/humbio/ped14pdd/000fdc87.htm"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экссудаты</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и </w:t>
      </w:r>
      <w:bookmarkStart w:id="239" w:name="000e6a5c.htm"/>
      <w:bookmarkEnd w:id="239"/>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"http://humbio.ru/humbio/ped14pdd/000e6a5c.htm"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сужение артериол глаз</w:t>
      </w:r>
      <w:r w:rsidR="003A2482" w:rsidRPr="00ED09D5">
        <w:rPr>
          <w:rFonts w:ascii="Times New Roman" w:hAnsi="Times New Roman"/>
          <w:sz w:val="28"/>
          <w:szCs w:val="28"/>
        </w:rPr>
        <w:fldChar w:fldCharType="end"/>
      </w:r>
      <w:r w:rsidR="008C53FF" w:rsidRPr="00ED09D5">
        <w:rPr>
          <w:rFonts w:ascii="Times New Roman" w:hAnsi="Times New Roman"/>
          <w:sz w:val="28"/>
          <w:szCs w:val="28"/>
        </w:rPr>
        <w:t> .</w:t>
      </w:r>
    </w:p>
    <w:p w:rsidR="008C53FF" w:rsidRPr="00ED09D5" w:rsidRDefault="008C53FF" w:rsidP="004E397E">
      <w:pPr>
        <w:spacing w:after="0"/>
        <w:jc w:val="both"/>
        <w:rPr>
          <w:rFonts w:ascii="Times New Roman" w:hAnsi="Times New Roman"/>
          <w:sz w:val="28"/>
          <w:szCs w:val="28"/>
        </w:rPr>
      </w:pPr>
      <w:r>
        <w:rPr>
          <w:noProof/>
        </w:rPr>
        <w:drawing>
          <wp:anchor distT="0" distB="0" distL="114300" distR="114300" simplePos="0" relativeHeight="251686912" behindDoc="0" locked="0" layoutInCell="1" allowOverlap="1">
            <wp:simplePos x="0" y="0"/>
            <wp:positionH relativeFrom="column">
              <wp:posOffset>-415290</wp:posOffset>
            </wp:positionH>
            <wp:positionV relativeFrom="paragraph">
              <wp:posOffset>98425</wp:posOffset>
            </wp:positionV>
            <wp:extent cx="6619875" cy="6771005"/>
            <wp:effectExtent l="19050" t="0" r="9525" b="0"/>
            <wp:wrapTopAndBottom/>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3" cstate="print"/>
                    <a:srcRect l="32793" t="27831" r="34222" b="5811"/>
                    <a:stretch>
                      <a:fillRect/>
                    </a:stretch>
                  </pic:blipFill>
                  <pic:spPr bwMode="auto">
                    <a:xfrm>
                      <a:off x="0" y="0"/>
                      <a:ext cx="6619875" cy="6771005"/>
                    </a:xfrm>
                    <a:prstGeom prst="rect">
                      <a:avLst/>
                    </a:prstGeom>
                    <a:noFill/>
                  </pic:spPr>
                </pic:pic>
              </a:graphicData>
            </a:graphic>
          </wp:anchor>
        </w:drawing>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Лабораторные исследования.</w:t>
      </w:r>
      <w:r w:rsidRPr="00ED09D5">
        <w:rPr>
          <w:rFonts w:ascii="Times New Roman" w:hAnsi="Times New Roman"/>
          <w:sz w:val="28"/>
          <w:szCs w:val="28"/>
        </w:rPr>
        <w:t xml:space="preserve"> В моче обнаруживается белок, а иногда и глюкоза; присутствуют цилиндры. Сильная гематурия свидетельствует о локализации опухоли в стенке мочевого пузыря. Может иметь место полицитемия. Диагноз устанавливают па основании высокого содержания катехоламинов и их метаболитов в крови и моче.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В ткани феохромоцитомы синтезируется </w:t>
      </w:r>
      <w:bookmarkStart w:id="240" w:name="000941eb.htm"/>
      <w:bookmarkEnd w:id="24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"http://humbio.ru/humbio/eclin/000941eb.htm"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адреналин</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41" w:name="003f7bca.htm"/>
      <w:bookmarkEnd w:id="24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"http://humbio.ru/humbio/har/003f7bca.htm"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норадреналин</w:t>
      </w:r>
      <w:r w:rsidR="003A2482" w:rsidRPr="00ED09D5">
        <w:rPr>
          <w:rFonts w:ascii="Times New Roman" w:hAnsi="Times New Roman"/>
          <w:sz w:val="28"/>
          <w:szCs w:val="28"/>
        </w:rPr>
        <w:fldChar w:fldCharType="end"/>
      </w:r>
      <w:r w:rsidRPr="00ED09D5">
        <w:rPr>
          <w:rFonts w:ascii="Times New Roman" w:hAnsi="Times New Roman"/>
          <w:sz w:val="28"/>
          <w:szCs w:val="28"/>
        </w:rPr>
        <w:t>. В норме источником норадреналина плазмы служат как </w:t>
      </w:r>
      <w:bookmarkStart w:id="242" w:name="000ca8aa.htm"/>
      <w:bookmarkEnd w:id="24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"http://humbio.ru/humbio/endocrinology/000ca8aa.htm"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надпочечники</w:t>
      </w:r>
      <w:r w:rsidR="003A2482" w:rsidRPr="00ED09D5">
        <w:rPr>
          <w:rFonts w:ascii="Times New Roman" w:hAnsi="Times New Roman"/>
          <w:sz w:val="28"/>
          <w:szCs w:val="28"/>
        </w:rPr>
        <w:fldChar w:fldCharType="end"/>
      </w:r>
      <w:r w:rsidRPr="00ED09D5">
        <w:rPr>
          <w:rFonts w:ascii="Times New Roman" w:hAnsi="Times New Roman"/>
          <w:sz w:val="28"/>
          <w:szCs w:val="28"/>
        </w:rPr>
        <w:t> , так и окончания </w:t>
      </w:r>
      <w:bookmarkStart w:id="243" w:name="0000ab5d.htm"/>
      <w:bookmarkEnd w:id="24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"http://humbio.ru/humbio/ped14pdd/0000ab5d.htm"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адренергических нервов</w:t>
      </w:r>
      <w:r w:rsidR="003A2482" w:rsidRPr="00ED09D5">
        <w:rPr>
          <w:rFonts w:ascii="Times New Roman" w:hAnsi="Times New Roman"/>
          <w:sz w:val="28"/>
          <w:szCs w:val="28"/>
        </w:rPr>
        <w:fldChar w:fldCharType="end"/>
      </w:r>
      <w:r w:rsidRPr="00ED09D5">
        <w:rPr>
          <w:rFonts w:ascii="Times New Roman" w:hAnsi="Times New Roman"/>
          <w:sz w:val="28"/>
          <w:szCs w:val="28"/>
        </w:rPr>
        <w:t> ; адреналин же продуцируется главным образом надпочечниками. В отличие от взрослых больных, у которых возрастает уровень и норадреналина, и адреналина, у детей с феохромоцитомой с мочой выводится преимущественно норадреналин. Общая экскреция </w:t>
      </w:r>
      <w:hyperlink r:id="rId144" w:history="1">
        <w:r w:rsidRPr="00ED09D5">
          <w:rPr>
            <w:rFonts w:ascii="Times New Roman" w:hAnsi="Times New Roman"/>
            <w:sz w:val="28"/>
            <w:szCs w:val="28"/>
          </w:rPr>
          <w:t>катехоламинов</w:t>
        </w:r>
      </w:hyperlink>
      <w:r w:rsidRPr="00ED09D5">
        <w:rPr>
          <w:rFonts w:ascii="Times New Roman" w:hAnsi="Times New Roman"/>
          <w:sz w:val="28"/>
          <w:szCs w:val="28"/>
        </w:rPr>
        <w:t> с мочой обычно превышает 300 мкг/сут. Возрастает экскреция </w:t>
      </w:r>
      <w:bookmarkStart w:id="244" w:name="x0058828.htm"/>
      <w:bookmarkEnd w:id="24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"http://humbio.ru/humbio/endocrinology/x0058828.htm"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ванилил</w:t>
      </w:r>
      <w:r w:rsidR="00D6170C">
        <w:rPr>
          <w:rFonts w:ascii="Times New Roman" w:hAnsi="Times New Roman"/>
          <w:sz w:val="28"/>
          <w:szCs w:val="28"/>
        </w:rPr>
        <w:t xml:space="preserve"> </w:t>
      </w:r>
      <w:r w:rsidRPr="00ED09D5">
        <w:rPr>
          <w:rFonts w:ascii="Times New Roman" w:hAnsi="Times New Roman"/>
          <w:sz w:val="28"/>
          <w:szCs w:val="28"/>
        </w:rPr>
        <w:t>миндальной кислоты (З-метокси-4-гидроксиминдальная кислота)</w:t>
      </w:r>
      <w:r w:rsidR="003A2482" w:rsidRPr="00ED09D5">
        <w:rPr>
          <w:rFonts w:ascii="Times New Roman" w:hAnsi="Times New Roman"/>
          <w:sz w:val="28"/>
          <w:szCs w:val="28"/>
        </w:rPr>
        <w:fldChar w:fldCharType="end"/>
      </w:r>
      <w:r w:rsidRPr="00ED09D5">
        <w:rPr>
          <w:rFonts w:ascii="Times New Roman" w:hAnsi="Times New Roman"/>
          <w:sz w:val="28"/>
          <w:szCs w:val="28"/>
        </w:rPr>
        <w:t> , основного метаболита адреналина и норадреналина, и </w:t>
      </w:r>
      <w:bookmarkStart w:id="245" w:name="001480fe.htm"/>
      <w:bookmarkEnd w:id="24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"http://humbio.ru/humbio/endocrinology/001480fe.htm"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метанефрина</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46" w:name="000658ea.htm"/>
      <w:bookmarkEnd w:id="24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"http://humbio.ru/humbio/ped14pdd/000658ea.htm"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 рис. 164.2</w:t>
      </w:r>
      <w:r w:rsidR="003A2482" w:rsidRPr="00ED09D5">
        <w:rPr>
          <w:rFonts w:ascii="Times New Roman" w:hAnsi="Times New Roman"/>
          <w:sz w:val="28"/>
          <w:szCs w:val="28"/>
        </w:rPr>
        <w:fldChar w:fldCharType="end"/>
      </w:r>
      <w:r w:rsidRPr="00ED09D5">
        <w:rPr>
          <w:rFonts w:ascii="Times New Roman" w:hAnsi="Times New Roman"/>
          <w:sz w:val="28"/>
          <w:szCs w:val="28"/>
        </w:rPr>
        <w:t> ). Концентрацию катехоламинов измеряют с помощью высокоэффективной жидкостной хроматографии или РИА. Экскреция метаболитов катехоламинов у детей с </w:t>
      </w:r>
      <w:hyperlink r:id="rId145" w:history="1">
        <w:r w:rsidRPr="00ED09D5">
          <w:rPr>
            <w:rFonts w:ascii="Times New Roman" w:hAnsi="Times New Roman"/>
            <w:sz w:val="28"/>
            <w:szCs w:val="28"/>
          </w:rPr>
          <w:t>нейробластомой</w:t>
        </w:r>
      </w:hyperlink>
      <w:r w:rsidRPr="00ED09D5">
        <w:rPr>
          <w:rFonts w:ascii="Times New Roman" w:hAnsi="Times New Roman"/>
          <w:sz w:val="28"/>
          <w:szCs w:val="28"/>
        </w:rPr>
        <w:t> и феохромоцитомой может быть одинаковой, по при нейробластоме обычно наблюдается повышения АД. При феохромоцитоме содержание адреналина и норадреналина в моче выше, чем при нейробластоме, но уровень </w:t>
      </w:r>
      <w:bookmarkStart w:id="247" w:name="00000833.htm"/>
      <w:bookmarkEnd w:id="24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"http://humbio.ru/humbio/tarantul_sl/00000833.htm"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дофамина</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48" w:name="001480b1.htm"/>
      <w:bookmarkEnd w:id="24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"http://humbio.ru/humbio/endocrinology/001480b1.htm"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гомованилиновой кислоты</w:t>
      </w:r>
      <w:r w:rsidR="003A2482" w:rsidRPr="00ED09D5">
        <w:rPr>
          <w:rFonts w:ascii="Times New Roman" w:hAnsi="Times New Roman"/>
          <w:sz w:val="28"/>
          <w:szCs w:val="28"/>
        </w:rPr>
        <w:fldChar w:fldCharType="end"/>
      </w:r>
      <w:r w:rsidRPr="00ED09D5">
        <w:rPr>
          <w:rFonts w:ascii="Times New Roman" w:hAnsi="Times New Roman"/>
          <w:sz w:val="28"/>
          <w:szCs w:val="28"/>
        </w:rPr>
        <w:t> обычно более высок при нейробластоме. Следует учитывать, что суточная экскреция всех этих соединений с мочой у здоровых детей увеличивается с возрастом; кроме того, уровень ванилилминдальной кислоты в моче возрастает при потреблении содержащих ваниль пирожных и фруктов. Некоторые лекарственные вещества также искажают результаты флюорометрического определения катехоламинов.</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Большинство опухолей в области надпочечников легко обнаруживается с помощью УЗИ, КТ или МРТ. Не следует забывать, что они часто бывают двусторонними. Вненадпочечниковые опухоли выявить труднее. Для обнаружения мелких опухолей применяют сканирование с мета-131I-бензилгуанидином, который поглощается хромаффинной тканью любой локализации. Катетеризацию вен с определением уровня катехоламинов в пробах крови, взятых на разных уровнях, в настоящее время редко используют для выяснения локализации опухоли.</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Дифференциальная диагностика</w:t>
      </w:r>
      <w:r w:rsidRPr="00ED09D5">
        <w:rPr>
          <w:rFonts w:ascii="Times New Roman" w:hAnsi="Times New Roman"/>
          <w:sz w:val="28"/>
          <w:szCs w:val="28"/>
        </w:rPr>
        <w:t xml:space="preserve">. </w:t>
      </w:r>
      <w:r w:rsidR="00D6170C">
        <w:rPr>
          <w:rFonts w:ascii="Times New Roman" w:hAnsi="Times New Roman"/>
          <w:sz w:val="28"/>
          <w:szCs w:val="28"/>
        </w:rPr>
        <w:t xml:space="preserve"> </w:t>
      </w:r>
      <w:r w:rsidRPr="00ED09D5">
        <w:rPr>
          <w:rFonts w:ascii="Times New Roman" w:hAnsi="Times New Roman"/>
          <w:sz w:val="28"/>
          <w:szCs w:val="28"/>
        </w:rPr>
        <w:t>Артериальная гипертония у детей может иметь различные причины, включая </w:t>
      </w:r>
      <w:bookmarkStart w:id="249" w:name="0004f5dd.htm"/>
      <w:bookmarkEnd w:id="24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"http://humbio.ru/humbio/ftiziatria/0004f5dd.htm"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патологию почек</w:t>
      </w:r>
      <w:r w:rsidR="003A2482" w:rsidRPr="00ED09D5">
        <w:rPr>
          <w:rFonts w:ascii="Times New Roman" w:hAnsi="Times New Roman"/>
          <w:sz w:val="28"/>
          <w:szCs w:val="28"/>
        </w:rPr>
        <w:fldChar w:fldCharType="end"/>
      </w:r>
      <w:r w:rsidRPr="00ED09D5">
        <w:rPr>
          <w:rFonts w:ascii="Times New Roman" w:hAnsi="Times New Roman"/>
          <w:sz w:val="28"/>
          <w:szCs w:val="28"/>
        </w:rPr>
        <w:t> или </w:t>
      </w:r>
      <w:bookmarkStart w:id="250" w:name="0009d554.htm"/>
      <w:bookmarkEnd w:id="25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"http://humbio.ru/humbio/ped14pdd/0009d554.htm"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патологию почечных сосудов</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51" w:name="002d1839.htm"/>
      <w:bookmarkEnd w:id="251"/>
      <w:r w:rsidR="00D6170C">
        <w:rPr>
          <w:rFonts w:ascii="Times New Roman" w:hAnsi="Times New Roman"/>
          <w:sz w:val="28"/>
          <w:szCs w:val="28"/>
        </w:rPr>
        <w:t xml:space="preserve"> </w:t>
      </w:r>
      <w:hyperlink r:id="rId146" w:history="1">
        <w:r w:rsidRPr="00ED09D5">
          <w:rPr>
            <w:rFonts w:ascii="Times New Roman" w:hAnsi="Times New Roman"/>
            <w:sz w:val="28"/>
            <w:szCs w:val="28"/>
          </w:rPr>
          <w:t>коарктацию аорты</w:t>
        </w:r>
      </w:hyperlink>
      <w:r w:rsidRPr="00ED09D5">
        <w:rPr>
          <w:rFonts w:ascii="Times New Roman" w:hAnsi="Times New Roman"/>
          <w:sz w:val="28"/>
          <w:szCs w:val="28"/>
        </w:rPr>
        <w:t>, </w:t>
      </w:r>
      <w:hyperlink r:id="rId147" w:history="1">
        <w:r w:rsidRPr="00ED09D5">
          <w:rPr>
            <w:rFonts w:ascii="Times New Roman" w:hAnsi="Times New Roman"/>
            <w:sz w:val="28"/>
            <w:szCs w:val="28"/>
          </w:rPr>
          <w:t>гипертиреоз</w:t>
        </w:r>
      </w:hyperlink>
      <w:r w:rsidRPr="00ED09D5">
        <w:rPr>
          <w:rFonts w:ascii="Times New Roman" w:hAnsi="Times New Roman"/>
          <w:sz w:val="28"/>
          <w:szCs w:val="28"/>
        </w:rPr>
        <w:t>, </w:t>
      </w:r>
      <w:bookmarkStart w:id="252" w:name="000d2bd6.htm"/>
      <w:bookmarkEnd w:id="25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"http://humbio.ru/humbio/ped14pdd/000d2bd6.htm"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синдром Кушинга</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53" w:name="000901c9.htm"/>
      <w:bookmarkEnd w:id="25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"http://humbio.ru/humbio/ped14pdd/000901c9.htm"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недостаточность 11</w:t>
      </w:r>
      <w:r w:rsidR="00D6170C">
        <w:rPr>
          <w:rFonts w:ascii="Times New Roman" w:hAnsi="Times New Roman"/>
          <w:sz w:val="28"/>
          <w:szCs w:val="28"/>
        </w:rPr>
        <w:t xml:space="preserve"> </w:t>
      </w:r>
      <w:r w:rsidRPr="00ED09D5">
        <w:rPr>
          <w:rFonts w:ascii="Times New Roman" w:hAnsi="Times New Roman"/>
          <w:sz w:val="28"/>
          <w:szCs w:val="28"/>
        </w:rPr>
        <w:t>бета-гидроксилазы</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54" w:name="00090b99.htm"/>
      <w:bookmarkEnd w:id="25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"http://humbio.ru/humbio/ped14pdd/00090b99.htm"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недостаточность 17</w:t>
      </w:r>
      <w:r w:rsidR="00D6170C">
        <w:rPr>
          <w:rFonts w:ascii="Times New Roman" w:hAnsi="Times New Roman"/>
          <w:sz w:val="28"/>
          <w:szCs w:val="28"/>
        </w:rPr>
        <w:t xml:space="preserve"> </w:t>
      </w:r>
      <w:r w:rsidRPr="00ED09D5">
        <w:rPr>
          <w:rFonts w:ascii="Times New Roman" w:hAnsi="Times New Roman"/>
          <w:sz w:val="28"/>
          <w:szCs w:val="28"/>
        </w:rPr>
        <w:t>бета-гидроксилазы</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55" w:name="000901fd.htm"/>
      <w:bookmarkEnd w:id="255"/>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"http://humbio.ru/humbio/ped14pdd/000901fd.htm"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недостаточность 11</w:t>
      </w:r>
      <w:r w:rsidR="00D6170C">
        <w:rPr>
          <w:rFonts w:ascii="Times New Roman" w:hAnsi="Times New Roman"/>
          <w:sz w:val="28"/>
          <w:szCs w:val="28"/>
        </w:rPr>
        <w:t xml:space="preserve"> </w:t>
      </w:r>
      <w:r w:rsidRPr="00ED09D5">
        <w:rPr>
          <w:rFonts w:ascii="Times New Roman" w:hAnsi="Times New Roman"/>
          <w:sz w:val="28"/>
          <w:szCs w:val="28"/>
        </w:rPr>
        <w:t>бета-гидроксистероиддегидрогеназы</w:t>
      </w:r>
      <w:r w:rsidR="003A2482" w:rsidRPr="00ED09D5">
        <w:rPr>
          <w:rFonts w:ascii="Times New Roman" w:hAnsi="Times New Roman"/>
          <w:sz w:val="28"/>
          <w:szCs w:val="28"/>
        </w:rPr>
        <w:fldChar w:fldCharType="end"/>
      </w:r>
      <w:r w:rsidR="00D6170C">
        <w:rPr>
          <w:rFonts w:ascii="Times New Roman" w:hAnsi="Times New Roman"/>
          <w:sz w:val="28"/>
          <w:szCs w:val="28"/>
        </w:rPr>
        <w:t xml:space="preserve"> , </w:t>
      </w:r>
      <w:r w:rsidRPr="00ED09D5">
        <w:rPr>
          <w:rFonts w:ascii="Times New Roman" w:hAnsi="Times New Roman"/>
          <w:sz w:val="28"/>
          <w:szCs w:val="28"/>
        </w:rPr>
        <w:t>первичный</w:t>
      </w:r>
      <w:r w:rsidR="00D6170C">
        <w:rPr>
          <w:rFonts w:ascii="Times New Roman" w:hAnsi="Times New Roman"/>
          <w:sz w:val="28"/>
          <w:szCs w:val="28"/>
        </w:rPr>
        <w:t xml:space="preserve"> </w:t>
      </w:r>
      <w:r w:rsidRPr="00ED09D5">
        <w:rPr>
          <w:rFonts w:ascii="Times New Roman" w:hAnsi="Times New Roman"/>
          <w:sz w:val="28"/>
          <w:szCs w:val="28"/>
        </w:rPr>
        <w:t> </w:t>
      </w:r>
      <w:bookmarkStart w:id="256" w:name="000615ed.htm"/>
      <w:bookmarkEnd w:id="25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"http://humbio.ru/humbio/eclin/000615ed.htm"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гиперальдос</w:t>
      </w:r>
      <w:r w:rsidR="00D6170C">
        <w:rPr>
          <w:rFonts w:ascii="Times New Roman" w:hAnsi="Times New Roman"/>
          <w:sz w:val="28"/>
          <w:szCs w:val="28"/>
        </w:rPr>
        <w:t>-</w:t>
      </w:r>
      <w:r w:rsidRPr="00ED09D5">
        <w:rPr>
          <w:rFonts w:ascii="Times New Roman" w:hAnsi="Times New Roman"/>
          <w:sz w:val="28"/>
          <w:szCs w:val="28"/>
        </w:rPr>
        <w:t>теронизм</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57" w:name="000989c7.htm"/>
      <w:bookmarkEnd w:id="25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"http://humbio.ru/humbio/ped14pdd/000989c7.htm"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опухоли коры надпочечников</w:t>
      </w:r>
      <w:r w:rsidR="003A2482" w:rsidRPr="00ED09D5">
        <w:rPr>
          <w:rFonts w:ascii="Times New Roman" w:hAnsi="Times New Roman"/>
          <w:sz w:val="28"/>
          <w:szCs w:val="28"/>
        </w:rPr>
        <w:fldChar w:fldCharType="end"/>
      </w:r>
      <w:r w:rsidRPr="00ED09D5">
        <w:rPr>
          <w:rFonts w:ascii="Times New Roman" w:hAnsi="Times New Roman"/>
          <w:sz w:val="28"/>
          <w:szCs w:val="28"/>
        </w:rPr>
        <w:t> и, наконец, </w:t>
      </w:r>
      <w:bookmarkStart w:id="258" w:name="000f7c27.htm"/>
      <w:bookmarkEnd w:id="258"/>
      <w:r w:rsidR="003A2482">
        <w:fldChar w:fldCharType="begin"/>
      </w:r>
      <w:r>
        <w:instrText>HYPERLINK "http://humbio.ru/humbio/har3/000f7c27.htm"</w:instrText>
      </w:r>
      <w:r w:rsidR="003A2482">
        <w:fldChar w:fldCharType="separate"/>
      </w:r>
      <w:r w:rsidRPr="00ED09D5">
        <w:rPr>
          <w:rFonts w:ascii="Times New Roman" w:hAnsi="Times New Roman"/>
          <w:sz w:val="28"/>
          <w:szCs w:val="28"/>
        </w:rPr>
        <w:t>гипертоническую болезнь</w:t>
      </w:r>
      <w:r w:rsidR="003A2482">
        <w:fldChar w:fldCharType="end"/>
      </w:r>
      <w:r w:rsidRPr="00ED09D5">
        <w:rPr>
          <w:rFonts w:ascii="Times New Roman" w:hAnsi="Times New Roman"/>
          <w:sz w:val="28"/>
          <w:szCs w:val="28"/>
        </w:rPr>
        <w:t>. К потере функции почки может приводит</w:t>
      </w:r>
      <w:r>
        <w:rPr>
          <w:rFonts w:ascii="Times New Roman" w:hAnsi="Times New Roman"/>
          <w:sz w:val="28"/>
          <w:szCs w:val="28"/>
          <w:lang w:val="uz-Cyrl-UZ"/>
        </w:rPr>
        <w:t>ь</w:t>
      </w:r>
      <w:r w:rsidRPr="00ED09D5">
        <w:rPr>
          <w:rFonts w:ascii="Times New Roman" w:hAnsi="Times New Roman"/>
          <w:sz w:val="28"/>
          <w:szCs w:val="28"/>
        </w:rPr>
        <w:t xml:space="preserve"> сдавление феохромоцитомой мочеточника или почечной артерии. </w:t>
      </w:r>
      <w:bookmarkStart w:id="259" w:name="0009b12d.htm"/>
      <w:bookmarkEnd w:id="259"/>
      <w:r w:rsidR="003A2482">
        <w:fldChar w:fldCharType="begin"/>
      </w:r>
      <w:r>
        <w:instrText>HYPERLINK "http://humbio.ru/humbio/ped14pdd/0009b12d.htm"</w:instrText>
      </w:r>
      <w:r w:rsidR="003A2482">
        <w:fldChar w:fldCharType="separate"/>
      </w:r>
      <w:r w:rsidRPr="00ED09D5">
        <w:rPr>
          <w:rFonts w:ascii="Times New Roman" w:hAnsi="Times New Roman"/>
          <w:sz w:val="28"/>
          <w:szCs w:val="28"/>
        </w:rPr>
        <w:t>Пароксизмальные подъемы АД</w:t>
      </w:r>
      <w:r w:rsidR="003A2482">
        <w:fldChar w:fldCharType="end"/>
      </w:r>
      <w:r w:rsidRPr="00ED09D5">
        <w:rPr>
          <w:rFonts w:ascii="Times New Roman" w:hAnsi="Times New Roman"/>
          <w:sz w:val="28"/>
          <w:szCs w:val="28"/>
        </w:rPr>
        <w:t> наблюдаются при </w:t>
      </w:r>
      <w:bookmarkStart w:id="260" w:name="000beb6b.htm"/>
      <w:bookmarkEnd w:id="260"/>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"http://humbio.ru/humbio/ped12pdd/000beb6b.htm"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порфирии</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61" w:name="00121a47.htm"/>
      <w:bookmarkEnd w:id="261"/>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"http://humbio.ru/humbio/ped2pdd/00121a47.htm"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семейной вегетативной дисфункции</w:t>
      </w:r>
      <w:r w:rsidR="003A2482" w:rsidRPr="00ED09D5">
        <w:rPr>
          <w:rFonts w:ascii="Times New Roman" w:hAnsi="Times New Roman"/>
          <w:sz w:val="28"/>
          <w:szCs w:val="28"/>
        </w:rPr>
        <w:fldChar w:fldCharType="end"/>
      </w:r>
      <w:r w:rsidRPr="00ED09D5">
        <w:rPr>
          <w:rFonts w:ascii="Times New Roman" w:hAnsi="Times New Roman"/>
          <w:sz w:val="28"/>
          <w:szCs w:val="28"/>
        </w:rPr>
        <w:t>. В последнем случае уровень ванилилминдальной кислоты в моче снижается из-за нарушения процессов высвобождения катехоламинов, а не их синтеза. Дифференцировать</w:t>
      </w:r>
      <w:r w:rsidR="00D6170C">
        <w:rPr>
          <w:rFonts w:ascii="Times New Roman" w:hAnsi="Times New Roman"/>
          <w:sz w:val="28"/>
          <w:szCs w:val="28"/>
        </w:rPr>
        <w:t xml:space="preserve"> </w:t>
      </w:r>
      <w:r w:rsidRPr="00ED09D5">
        <w:rPr>
          <w:rFonts w:ascii="Times New Roman" w:hAnsi="Times New Roman"/>
          <w:sz w:val="28"/>
          <w:szCs w:val="28"/>
        </w:rPr>
        <w:t>феохромоцитому нужно также с </w:t>
      </w:r>
      <w:bookmarkStart w:id="262" w:name="0001d5f6.htm"/>
      <w:bookmarkEnd w:id="262"/>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"http://humbio.ru/humbio/ped14pdd/0001d5f6.htm"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нарушениями ЦНС</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63" w:name="000efd72.htm"/>
      <w:bookmarkEnd w:id="263"/>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"http://humbio.ru/humbio/eclin/000efd72.htm"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несахарным</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64" w:name="000f3de2.htm"/>
      <w:bookmarkEnd w:id="264"/>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"http://humbio.ru/humbio/eclin/000f3de2.htm"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сахарным диабетом</w:t>
      </w:r>
      <w:r w:rsidR="003A2482" w:rsidRPr="00ED09D5">
        <w:rPr>
          <w:rFonts w:ascii="Times New Roman" w:hAnsi="Times New Roman"/>
          <w:sz w:val="28"/>
          <w:szCs w:val="28"/>
        </w:rPr>
        <w:fldChar w:fldCharType="end"/>
      </w:r>
      <w:r w:rsidRPr="00ED09D5">
        <w:rPr>
          <w:rFonts w:ascii="Times New Roman" w:hAnsi="Times New Roman"/>
          <w:sz w:val="28"/>
          <w:szCs w:val="28"/>
        </w:rPr>
        <w:t>, </w:t>
      </w:r>
      <w:bookmarkStart w:id="265" w:name="000a009e.htm"/>
      <w:bookmarkEnd w:id="265"/>
      <w:r w:rsidR="003A2482">
        <w:fldChar w:fldCharType="begin"/>
      </w:r>
      <w:r>
        <w:instrText>HYPERLINK "http://humbio.ru/humbio/endocrinology/000a009e.htm"</w:instrText>
      </w:r>
      <w:r w:rsidR="003A2482">
        <w:fldChar w:fldCharType="separate"/>
      </w:r>
      <w:r w:rsidRPr="00ED09D5">
        <w:rPr>
          <w:rFonts w:ascii="Times New Roman" w:hAnsi="Times New Roman"/>
          <w:sz w:val="28"/>
          <w:szCs w:val="28"/>
        </w:rPr>
        <w:t>гипертиреозом</w:t>
      </w:r>
      <w:r w:rsidR="003A2482">
        <w:fldChar w:fldCharType="end"/>
      </w:r>
      <w:r w:rsidRPr="00ED09D5">
        <w:rPr>
          <w:rFonts w:ascii="Times New Roman" w:hAnsi="Times New Roman"/>
          <w:sz w:val="28"/>
          <w:szCs w:val="28"/>
        </w:rPr>
        <w:t> . Артериальная гипертония при </w:t>
      </w:r>
      <w:bookmarkStart w:id="266" w:name="000b4c5d.htm"/>
      <w:bookmarkEnd w:id="266"/>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"http://humbio.ru/humbio/ped2pdd/000b4c5d.htm"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нейрофиб</w:t>
      </w:r>
      <w:r w:rsidR="00D6170C">
        <w:rPr>
          <w:rFonts w:ascii="Times New Roman" w:hAnsi="Times New Roman"/>
          <w:sz w:val="28"/>
          <w:szCs w:val="28"/>
        </w:rPr>
        <w:t>-</w:t>
      </w:r>
      <w:r w:rsidRPr="00ED09D5">
        <w:rPr>
          <w:rFonts w:ascii="Times New Roman" w:hAnsi="Times New Roman"/>
          <w:sz w:val="28"/>
          <w:szCs w:val="28"/>
        </w:rPr>
        <w:t>роматозе</w:t>
      </w:r>
      <w:r w:rsidR="003A2482" w:rsidRPr="00ED09D5">
        <w:rPr>
          <w:rFonts w:ascii="Times New Roman" w:hAnsi="Times New Roman"/>
          <w:sz w:val="28"/>
          <w:szCs w:val="28"/>
        </w:rPr>
        <w:fldChar w:fldCharType="end"/>
      </w:r>
      <w:r w:rsidRPr="00ED09D5">
        <w:rPr>
          <w:rFonts w:ascii="Times New Roman" w:hAnsi="Times New Roman"/>
          <w:sz w:val="28"/>
          <w:szCs w:val="28"/>
        </w:rPr>
        <w:t> может быть связана как с поражением почечных сосудов, так и с феохромоцитомой.</w:t>
      </w:r>
    </w:p>
    <w:p w:rsidR="008C53FF" w:rsidRPr="00ED09D5" w:rsidRDefault="002A2039" w:rsidP="004E397E">
      <w:pPr>
        <w:spacing w:after="0"/>
        <w:ind w:firstLine="708"/>
        <w:jc w:val="both"/>
        <w:rPr>
          <w:rFonts w:ascii="Times New Roman" w:hAnsi="Times New Roman"/>
          <w:sz w:val="28"/>
          <w:szCs w:val="28"/>
        </w:rPr>
      </w:pPr>
      <w:hyperlink r:id="rId148" w:history="1">
        <w:r w:rsidR="008C53FF" w:rsidRPr="00ED09D5">
          <w:rPr>
            <w:rFonts w:ascii="Times New Roman" w:hAnsi="Times New Roman"/>
            <w:sz w:val="28"/>
            <w:szCs w:val="28"/>
          </w:rPr>
          <w:t>Катехоламины</w:t>
        </w:r>
      </w:hyperlink>
      <w:r w:rsidR="00D6170C">
        <w:t xml:space="preserve"> </w:t>
      </w:r>
      <w:r w:rsidR="008C53FF" w:rsidRPr="00ED09D5">
        <w:rPr>
          <w:rFonts w:ascii="Times New Roman" w:hAnsi="Times New Roman"/>
          <w:sz w:val="28"/>
          <w:szCs w:val="28"/>
        </w:rPr>
        <w:t>нередко</w:t>
      </w:r>
      <w:r w:rsidR="008C53FF">
        <w:rPr>
          <w:rFonts w:ascii="Times New Roman" w:hAnsi="Times New Roman"/>
          <w:sz w:val="28"/>
          <w:szCs w:val="28"/>
          <w:lang w:val="uz-Cyrl-UZ"/>
        </w:rPr>
        <w:t>в</w:t>
      </w:r>
      <w:r w:rsidR="00D6170C">
        <w:rPr>
          <w:rFonts w:ascii="Times New Roman" w:hAnsi="Times New Roman"/>
          <w:sz w:val="28"/>
          <w:szCs w:val="28"/>
          <w:lang w:val="uz-Cyrl-UZ"/>
        </w:rPr>
        <w:t xml:space="preserve"> </w:t>
      </w:r>
      <w:r w:rsidR="008C53FF" w:rsidRPr="00ED09D5">
        <w:rPr>
          <w:rFonts w:ascii="Times New Roman" w:hAnsi="Times New Roman"/>
          <w:sz w:val="28"/>
          <w:szCs w:val="28"/>
        </w:rPr>
        <w:t>вырабатываются</w:t>
      </w:r>
      <w:r w:rsidR="00D6170C">
        <w:rPr>
          <w:rFonts w:ascii="Times New Roman" w:hAnsi="Times New Roman"/>
          <w:sz w:val="28"/>
          <w:szCs w:val="28"/>
        </w:rPr>
        <w:t xml:space="preserve"> </w:t>
      </w:r>
      <w:r w:rsidR="008C53FF" w:rsidRPr="00ED09D5">
        <w:rPr>
          <w:rFonts w:ascii="Times New Roman" w:hAnsi="Times New Roman"/>
          <w:sz w:val="28"/>
          <w:szCs w:val="28"/>
        </w:rPr>
        <w:t> </w:t>
      </w:r>
      <w:bookmarkStart w:id="267" w:name="000441bf.htm"/>
      <w:bookmarkEnd w:id="267"/>
      <w:r w:rsidR="003A2482">
        <w:fldChar w:fldCharType="begin"/>
      </w:r>
      <w:r w:rsidR="008C53FF">
        <w:instrText>HYPERLINK "http://humbio.ru/humbio/ped3pdd/000441bf.htm"</w:instrText>
      </w:r>
      <w:r w:rsidR="003A2482">
        <w:fldChar w:fldCharType="separate"/>
      </w:r>
      <w:r w:rsidR="008C53FF" w:rsidRPr="00ED09D5">
        <w:rPr>
          <w:rFonts w:ascii="Times New Roman" w:hAnsi="Times New Roman"/>
          <w:sz w:val="28"/>
          <w:szCs w:val="28"/>
        </w:rPr>
        <w:t>нейробластомами</w:t>
      </w:r>
      <w:r w:rsidR="003A2482">
        <w:fldChar w:fldCharType="end"/>
      </w:r>
      <w:r w:rsidR="008C53FF" w:rsidRPr="00ED09D5">
        <w:rPr>
          <w:rFonts w:ascii="Times New Roman" w:hAnsi="Times New Roman"/>
          <w:sz w:val="28"/>
          <w:szCs w:val="28"/>
        </w:rPr>
        <w:t>, </w:t>
      </w:r>
      <w:bookmarkStart w:id="268" w:name="00057239.htm"/>
      <w:bookmarkEnd w:id="268"/>
      <w:r w:rsidR="00D6170C">
        <w:rPr>
          <w:rFonts w:ascii="Times New Roman" w:hAnsi="Times New Roman"/>
          <w:sz w:val="28"/>
          <w:szCs w:val="28"/>
        </w:rPr>
        <w:t xml:space="preserve"> </w:t>
      </w:r>
      <w:hyperlink r:id="rId149" w:history="1">
        <w:r w:rsidR="008C53FF" w:rsidRPr="00ED09D5">
          <w:rPr>
            <w:rFonts w:ascii="Times New Roman" w:hAnsi="Times New Roman"/>
            <w:sz w:val="28"/>
            <w:szCs w:val="28"/>
          </w:rPr>
          <w:t>ганглионейробластомами</w:t>
        </w:r>
      </w:hyperlink>
      <w:r w:rsidR="008C53FF" w:rsidRPr="00ED09D5">
        <w:rPr>
          <w:rFonts w:ascii="Times New Roman" w:hAnsi="Times New Roman"/>
          <w:sz w:val="28"/>
          <w:szCs w:val="28"/>
        </w:rPr>
        <w:t> </w:t>
      </w:r>
      <w:r w:rsidR="00D6170C">
        <w:rPr>
          <w:rFonts w:ascii="Times New Roman" w:hAnsi="Times New Roman"/>
          <w:sz w:val="28"/>
          <w:szCs w:val="28"/>
        </w:rPr>
        <w:t xml:space="preserve"> </w:t>
      </w:r>
      <w:r w:rsidR="008C53FF" w:rsidRPr="00ED09D5">
        <w:rPr>
          <w:rFonts w:ascii="Times New Roman" w:hAnsi="Times New Roman"/>
          <w:sz w:val="28"/>
          <w:szCs w:val="28"/>
        </w:rPr>
        <w:t>и </w:t>
      </w:r>
      <w:bookmarkStart w:id="269" w:name="00056f01.htm"/>
      <w:bookmarkEnd w:id="269"/>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"http://humbio.ru/humbio/eclin/00056f01.htm"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ганглионевр</w:t>
      </w:r>
      <w:r w:rsidR="008C53FF">
        <w:rPr>
          <w:rFonts w:ascii="Times New Roman" w:hAnsi="Times New Roman"/>
          <w:sz w:val="28"/>
          <w:szCs w:val="28"/>
          <w:lang w:val="uz-Cyrl-UZ"/>
        </w:rPr>
        <w:t>о</w:t>
      </w:r>
      <w:r w:rsidR="008C53FF" w:rsidRPr="00ED09D5">
        <w:rPr>
          <w:rFonts w:ascii="Times New Roman" w:hAnsi="Times New Roman"/>
          <w:sz w:val="28"/>
          <w:szCs w:val="28"/>
        </w:rPr>
        <w:t>мами</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При этих опухолях обычно наблюдаются повышение АД, чрезмерная </w:t>
      </w:r>
      <w:bookmarkStart w:id="270" w:name="00006f09.htm"/>
      <w:bookmarkEnd w:id="270"/>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"http://humbio.ru/humbio/ped12pdd/00006f09.htm"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потливость</w:t>
      </w:r>
      <w:r w:rsidR="003A2482" w:rsidRPr="00ED09D5">
        <w:rPr>
          <w:rFonts w:ascii="Times New Roman" w:hAnsi="Times New Roman"/>
          <w:sz w:val="28"/>
          <w:szCs w:val="28"/>
        </w:rPr>
        <w:fldChar w:fldCharType="end"/>
      </w:r>
      <w:r w:rsidR="008C53FF" w:rsidRPr="00ED09D5">
        <w:rPr>
          <w:rFonts w:ascii="Times New Roman" w:hAnsi="Times New Roman"/>
          <w:sz w:val="28"/>
          <w:szCs w:val="28"/>
        </w:rPr>
        <w:t>, </w:t>
      </w:r>
      <w:bookmarkStart w:id="271" w:name="0005614a.htm"/>
      <w:bookmarkEnd w:id="271"/>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"http://humbio.ru/humbio/ped14pdd/0005614a.htm"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горячие приливы</w:t>
      </w:r>
      <w:r w:rsidR="003A2482" w:rsidRPr="00ED09D5">
        <w:rPr>
          <w:rFonts w:ascii="Times New Roman" w:hAnsi="Times New Roman"/>
          <w:sz w:val="28"/>
          <w:szCs w:val="28"/>
        </w:rPr>
        <w:fldChar w:fldCharType="end"/>
      </w:r>
      <w:r w:rsidR="008C53FF" w:rsidRPr="00ED09D5">
        <w:rPr>
          <w:rFonts w:ascii="Times New Roman" w:hAnsi="Times New Roman"/>
          <w:sz w:val="28"/>
          <w:szCs w:val="28"/>
        </w:rPr>
        <w:t>, </w:t>
      </w:r>
      <w:bookmarkStart w:id="272" w:name="0000bd75.htm"/>
      <w:bookmarkEnd w:id="272"/>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"http://humbio.ru/humbio/ftiziatria/0000bd75.htm"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бледность кожи</w:t>
      </w:r>
      <w:r w:rsidR="003A2482" w:rsidRPr="00ED09D5">
        <w:rPr>
          <w:rFonts w:ascii="Times New Roman" w:hAnsi="Times New Roman"/>
          <w:sz w:val="28"/>
          <w:szCs w:val="28"/>
        </w:rPr>
        <w:fldChar w:fldCharType="end"/>
      </w:r>
      <w:r w:rsidR="008C53FF" w:rsidRPr="00ED09D5">
        <w:rPr>
          <w:rFonts w:ascii="Times New Roman" w:hAnsi="Times New Roman"/>
          <w:sz w:val="28"/>
          <w:szCs w:val="28"/>
        </w:rPr>
        <w:t>, </w:t>
      </w:r>
      <w:bookmarkStart w:id="273" w:name="005d7bb5.htm"/>
      <w:bookmarkEnd w:id="273"/>
      <w:r w:rsidR="003A2482">
        <w:fldChar w:fldCharType="begin"/>
      </w:r>
      <w:r w:rsidR="008C53FF">
        <w:instrText>HYPERLINK "http://humbio.ru/humbio/har/005d7bb5.htm"</w:instrText>
      </w:r>
      <w:r w:rsidR="003A2482">
        <w:fldChar w:fldCharType="separate"/>
      </w:r>
      <w:r w:rsidR="008C53FF" w:rsidRPr="00ED09D5">
        <w:rPr>
          <w:rFonts w:ascii="Times New Roman" w:hAnsi="Times New Roman"/>
          <w:sz w:val="28"/>
          <w:szCs w:val="28"/>
        </w:rPr>
        <w:t>сыпь</w:t>
      </w:r>
      <w:r w:rsidR="003A2482">
        <w:fldChar w:fldCharType="end"/>
      </w:r>
      <w:r w:rsidR="008C53FF" w:rsidRPr="00ED09D5">
        <w:rPr>
          <w:rFonts w:ascii="Times New Roman" w:hAnsi="Times New Roman"/>
          <w:sz w:val="28"/>
          <w:szCs w:val="28"/>
        </w:rPr>
        <w:t>, </w:t>
      </w:r>
      <w:bookmarkStart w:id="274" w:name="0008f2ba.htm"/>
      <w:bookmarkEnd w:id="274"/>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"http://humbio.ru/humbio/eclin/0008f2ba.htm"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полиурия</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и </w:t>
      </w:r>
      <w:bookmarkStart w:id="275" w:name="00496e80.htm"/>
      <w:bookmarkEnd w:id="275"/>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"http://humbio.ru/humbio/har/00496e80.htm"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полидипсия</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Иногда, особенно при ганглионевромах, развивается хроническая </w:t>
      </w:r>
      <w:bookmarkStart w:id="276" w:name="004a53c6.htm"/>
      <w:bookmarkEnd w:id="276"/>
      <w:r w:rsidR="003A2482" w:rsidRPr="00ED09D5">
        <w:rPr>
          <w:rFonts w:ascii="Times New Roman" w:hAnsi="Times New Roman"/>
          <w:sz w:val="28"/>
          <w:szCs w:val="28"/>
        </w:rPr>
        <w:fldChar w:fldCharType="begin"/>
      </w:r>
      <w:r w:rsidR="008C53FF" w:rsidRPr="00ED09D5">
        <w:rPr>
          <w:rFonts w:ascii="Times New Roman" w:hAnsi="Times New Roman"/>
          <w:sz w:val="28"/>
          <w:szCs w:val="28"/>
        </w:rPr>
        <w:instrText xml:space="preserve"> HYPERLINK "http://humbio.ru/humbio/har/004a53c6.htm" </w:instrText>
      </w:r>
      <w:r w:rsidR="003A2482" w:rsidRPr="00ED09D5">
        <w:rPr>
          <w:rFonts w:ascii="Times New Roman" w:hAnsi="Times New Roman"/>
          <w:sz w:val="28"/>
          <w:szCs w:val="28"/>
        </w:rPr>
        <w:fldChar w:fldCharType="separate"/>
      </w:r>
      <w:r w:rsidR="008C53FF" w:rsidRPr="00ED09D5">
        <w:rPr>
          <w:rFonts w:ascii="Times New Roman" w:hAnsi="Times New Roman"/>
          <w:sz w:val="28"/>
          <w:szCs w:val="28"/>
        </w:rPr>
        <w:t>диарея</w:t>
      </w:r>
      <w:r w:rsidR="003A2482" w:rsidRPr="00ED09D5">
        <w:rPr>
          <w:rFonts w:ascii="Times New Roman" w:hAnsi="Times New Roman"/>
          <w:sz w:val="28"/>
          <w:szCs w:val="28"/>
        </w:rPr>
        <w:fldChar w:fldCharType="end"/>
      </w:r>
      <w:r w:rsidR="008C53FF" w:rsidRPr="00ED09D5">
        <w:rPr>
          <w:rFonts w:ascii="Times New Roman" w:hAnsi="Times New Roman"/>
          <w:sz w:val="28"/>
          <w:szCs w:val="28"/>
        </w:rPr>
        <w:t>, которая бывает настолько тяжелой, что заставляет предполагать заболевания ЖКТ.</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b/>
          <w:i/>
          <w:sz w:val="28"/>
          <w:szCs w:val="28"/>
        </w:rPr>
        <w:t>Лечение.</w:t>
      </w:r>
      <w:r w:rsidRPr="00ED09D5">
        <w:rPr>
          <w:rFonts w:ascii="Times New Roman" w:hAnsi="Times New Roman"/>
          <w:sz w:val="28"/>
          <w:szCs w:val="28"/>
        </w:rPr>
        <w:t xml:space="preserve"> Резекция опухоли приводит к излечению, но операция сопряжена с очень большим риском. Необходима тщательная предоперационная подготовка больных, равно как и наблюдение за их состоянием во время и после операции. Перед операцией назначают </w:t>
      </w:r>
      <w:bookmarkStart w:id="277" w:name="00001988.htm"/>
      <w:bookmarkEnd w:id="277"/>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"http://humbio.ru/humbio/drugs/00001988.htm"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альфа-адреноблокаторы</w:t>
      </w:r>
      <w:r w:rsidR="003A2482" w:rsidRPr="00ED09D5">
        <w:rPr>
          <w:rFonts w:ascii="Times New Roman" w:hAnsi="Times New Roman"/>
          <w:sz w:val="28"/>
          <w:szCs w:val="28"/>
        </w:rPr>
        <w:fldChar w:fldCharType="end"/>
      </w:r>
      <w:r w:rsidRPr="00ED09D5">
        <w:rPr>
          <w:rFonts w:ascii="Times New Roman" w:hAnsi="Times New Roman"/>
          <w:sz w:val="28"/>
          <w:szCs w:val="28"/>
        </w:rPr>
        <w:t> и </w:t>
      </w:r>
      <w:bookmarkStart w:id="278" w:name="00032c2b.htm"/>
      <w:bookmarkEnd w:id="278"/>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"http://humbio.ru/humbio/har/00032c2b.htm"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бета-адреноблокаторы</w:t>
      </w:r>
      <w:r w:rsidR="003A2482" w:rsidRPr="00ED09D5">
        <w:rPr>
          <w:rFonts w:ascii="Times New Roman" w:hAnsi="Times New Roman"/>
          <w:sz w:val="28"/>
          <w:szCs w:val="28"/>
        </w:rPr>
        <w:fldChar w:fldCharType="end"/>
      </w:r>
      <w:r w:rsidRPr="00ED09D5">
        <w:rPr>
          <w:rFonts w:ascii="Times New Roman" w:hAnsi="Times New Roman"/>
          <w:sz w:val="28"/>
          <w:szCs w:val="28"/>
        </w:rPr>
        <w:t> , вводят большое количество жидкости. Поскольку феохромоцитомы у детей часто бывают множественными, нужно тщательно осматривать все вероятные места их локализации. Важнейшее значение имеет правильный выбор анестезии и восполнение кровопотери, что позволяет избежать внезапного падения АД во время операции и в первые 2 сут после нее. Ощупывание и удаление опухоли сопровождается резким выбросом </w:t>
      </w:r>
      <w:bookmarkStart w:id="279" w:name="x01b3773.htm"/>
      <w:bookmarkEnd w:id="279"/>
      <w:r w:rsidR="003A2482" w:rsidRPr="00ED09D5">
        <w:rPr>
          <w:rFonts w:ascii="Times New Roman" w:hAnsi="Times New Roman"/>
          <w:sz w:val="28"/>
          <w:szCs w:val="28"/>
        </w:rPr>
        <w:fldChar w:fldCharType="begin"/>
      </w:r>
      <w:r w:rsidRPr="00ED09D5">
        <w:rPr>
          <w:rFonts w:ascii="Times New Roman" w:hAnsi="Times New Roman"/>
          <w:sz w:val="28"/>
          <w:szCs w:val="28"/>
        </w:rPr>
        <w:instrText xml:space="preserve"> HYPERLINK "http://humbio.ru/humbio/cytology/x01b3773.htm" </w:instrText>
      </w:r>
      <w:r w:rsidR="003A2482" w:rsidRPr="00ED09D5">
        <w:rPr>
          <w:rFonts w:ascii="Times New Roman" w:hAnsi="Times New Roman"/>
          <w:sz w:val="28"/>
          <w:szCs w:val="28"/>
        </w:rPr>
        <w:fldChar w:fldCharType="separate"/>
      </w:r>
      <w:r w:rsidRPr="00ED09D5">
        <w:rPr>
          <w:rFonts w:ascii="Times New Roman" w:hAnsi="Times New Roman"/>
          <w:sz w:val="28"/>
          <w:szCs w:val="28"/>
        </w:rPr>
        <w:t>катехоламинов</w:t>
      </w:r>
      <w:r w:rsidR="003A2482" w:rsidRPr="00ED09D5">
        <w:rPr>
          <w:rFonts w:ascii="Times New Roman" w:hAnsi="Times New Roman"/>
          <w:sz w:val="28"/>
          <w:szCs w:val="28"/>
        </w:rPr>
        <w:fldChar w:fldCharType="end"/>
      </w:r>
      <w:r w:rsidRPr="00ED09D5">
        <w:rPr>
          <w:rFonts w:ascii="Times New Roman" w:hAnsi="Times New Roman"/>
          <w:sz w:val="28"/>
          <w:szCs w:val="28"/>
        </w:rPr>
        <w:t> , приводящим к повышению АД и учащению сердцебиений. Контроль за состоянием больных необходимо продолжать и в послеоперационном периоде.</w:t>
      </w:r>
    </w:p>
    <w:p w:rsidR="008C53FF" w:rsidRPr="00ED09D5" w:rsidRDefault="008C53FF" w:rsidP="004E397E">
      <w:pPr>
        <w:spacing w:after="0"/>
        <w:ind w:firstLine="708"/>
        <w:jc w:val="both"/>
        <w:rPr>
          <w:rFonts w:ascii="Times New Roman" w:hAnsi="Times New Roman"/>
          <w:sz w:val="28"/>
          <w:szCs w:val="28"/>
        </w:rPr>
      </w:pPr>
      <w:r w:rsidRPr="00ED09D5">
        <w:rPr>
          <w:rFonts w:ascii="Times New Roman" w:hAnsi="Times New Roman"/>
          <w:sz w:val="28"/>
          <w:szCs w:val="28"/>
        </w:rPr>
        <w:t xml:space="preserve">Хотя гистологическое исследование таких опухолей часто обнаруживает признаки их злокачественности, единственными надежными критериями злокачественности являются присутствие метастазов </w:t>
      </w:r>
      <w:r w:rsidR="00D6170C">
        <w:rPr>
          <w:rFonts w:ascii="Times New Roman" w:hAnsi="Times New Roman"/>
          <w:sz w:val="28"/>
          <w:szCs w:val="28"/>
        </w:rPr>
        <w:t xml:space="preserve"> </w:t>
      </w:r>
      <w:r w:rsidRPr="00ED09D5">
        <w:rPr>
          <w:rFonts w:ascii="Times New Roman" w:hAnsi="Times New Roman"/>
          <w:sz w:val="28"/>
          <w:szCs w:val="28"/>
        </w:rPr>
        <w:t>или инвазия в окружающие ткани, препятствующая полной резекции. Около 10% надпочечниковых феохромоцитом - злокачественные. У детей такие опухоли встречаются крайне редко. Злокачественными в этом возрасте чаще бывают в</w:t>
      </w:r>
      <w:r w:rsidR="00D6170C">
        <w:rPr>
          <w:rFonts w:ascii="Times New Roman" w:hAnsi="Times New Roman"/>
          <w:sz w:val="28"/>
          <w:szCs w:val="28"/>
        </w:rPr>
        <w:t xml:space="preserve"> </w:t>
      </w:r>
      <w:r w:rsidRPr="00ED09D5">
        <w:rPr>
          <w:rFonts w:ascii="Times New Roman" w:hAnsi="Times New Roman"/>
          <w:sz w:val="28"/>
          <w:szCs w:val="28"/>
        </w:rPr>
        <w:t>ненадпочечниковые</w:t>
      </w:r>
      <w:r w:rsidR="00D6170C">
        <w:rPr>
          <w:rFonts w:ascii="Times New Roman" w:hAnsi="Times New Roman"/>
          <w:sz w:val="28"/>
          <w:szCs w:val="28"/>
        </w:rPr>
        <w:t xml:space="preserve"> </w:t>
      </w:r>
      <w:r w:rsidRPr="00ED09D5">
        <w:rPr>
          <w:rFonts w:ascii="Times New Roman" w:hAnsi="Times New Roman"/>
          <w:sz w:val="28"/>
          <w:szCs w:val="28"/>
        </w:rPr>
        <w:t>феохромоцитомы. Необходимо длительно наблюдать за больными, поскольку через много лет после первой операции могут проявляться функционирующие опухоли в других местах. Обследование родственников больного позволяет обнаруживать бессимптомные феохромоцитомы у других членов семьи.</w:t>
      </w:r>
    </w:p>
    <w:p w:rsidR="008C53FF" w:rsidRDefault="008C53FF" w:rsidP="004E397E"/>
    <w:p w:rsidR="0040001C" w:rsidRDefault="0040001C" w:rsidP="004E397E">
      <w:pPr>
        <w:jc w:val="center"/>
        <w:rPr>
          <w:rFonts w:ascii="Times New Roman" w:eastAsia="SimSun" w:hAnsi="Times New Roman"/>
          <w:szCs w:val="28"/>
        </w:rPr>
      </w:pPr>
    </w:p>
    <w:p w:rsidR="00CC7C98" w:rsidRDefault="00CC7C98" w:rsidP="004E397E">
      <w:pPr>
        <w:jc w:val="center"/>
        <w:rPr>
          <w:rFonts w:ascii="Times New Roman" w:eastAsia="SimSun" w:hAnsi="Times New Roman"/>
          <w:szCs w:val="28"/>
        </w:rPr>
      </w:pPr>
    </w:p>
    <w:p w:rsidR="00CC7C98" w:rsidRPr="00ED09D5" w:rsidRDefault="00CC7C98" w:rsidP="004E397E">
      <w:pPr>
        <w:spacing w:after="0"/>
        <w:jc w:val="both"/>
        <w:rPr>
          <w:rFonts w:ascii="Times New Roman" w:hAnsi="Times New Roman"/>
          <w:b/>
          <w:sz w:val="28"/>
          <w:szCs w:val="28"/>
        </w:rPr>
      </w:pPr>
      <w:r w:rsidRPr="00ED09D5">
        <w:rPr>
          <w:rFonts w:ascii="Times New Roman" w:hAnsi="Times New Roman"/>
          <w:b/>
          <w:sz w:val="28"/>
          <w:szCs w:val="28"/>
        </w:rPr>
        <w:t>ГЛАВА 7.</w:t>
      </w:r>
      <w:r w:rsidRPr="00ED09D5">
        <w:rPr>
          <w:rFonts w:ascii="Times New Roman" w:hAnsi="Times New Roman"/>
          <w:b/>
          <w:sz w:val="28"/>
          <w:szCs w:val="28"/>
          <w:lang w:val="uz-Cyrl-UZ"/>
        </w:rPr>
        <w:t xml:space="preserve"> ОЖИРЕНИЕ</w:t>
      </w:r>
    </w:p>
    <w:p w:rsidR="00CC7C98" w:rsidRPr="00ED09D5" w:rsidRDefault="00CC7C98" w:rsidP="004E397E">
      <w:pPr>
        <w:pStyle w:val="3"/>
        <w:shd w:val="clear" w:color="auto" w:fill="FFFFFF"/>
        <w:spacing w:before="0"/>
        <w:rPr>
          <w:rFonts w:ascii="Times New Roman" w:hAnsi="Times New Roman"/>
          <w:color w:val="auto"/>
          <w:sz w:val="28"/>
          <w:szCs w:val="28"/>
        </w:rPr>
      </w:pPr>
      <w:r>
        <w:rPr>
          <w:rFonts w:ascii="Times New Roman" w:hAnsi="Times New Roman"/>
          <w:color w:val="auto"/>
          <w:sz w:val="28"/>
          <w:szCs w:val="28"/>
          <w:lang w:val="ru-RU"/>
        </w:rPr>
        <w:t xml:space="preserve">7.1. </w:t>
      </w:r>
      <w:r w:rsidRPr="00ED09D5">
        <w:rPr>
          <w:rFonts w:ascii="Times New Roman" w:hAnsi="Times New Roman"/>
          <w:color w:val="auto"/>
          <w:sz w:val="28"/>
          <w:szCs w:val="28"/>
        </w:rPr>
        <w:t>Физиология жировой ткани</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Жировая ткань формируется на четвертом месяце развития эмбриона. В основном она состоит из адипоцитов (жировые клетки), основная часть которых находится в подкожной клетчатке и вокруг жизненно важных органов. Состояние жировой клетчатки зависит от количества адипоцитов и их размеров. В течение первых лет жизни происходит активный рост количества (гиперплазия) и размеров (гипертрофия) адипоцитов. К пубертатному периоду окончательно формируется их количество, которое индивидуально для каждого человека.</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Жировые клетки на 85% состоят из триглицеридов, которые синтезируются из пищевых жиров и в такой форме сохраняются в организме. Триглицериды при расщеплении являются источником энергии и составляют почти 90% всех запасов энергии в организме. Они необходимы для репродуктивной функции и других физиологических процессов.</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Энергетические запасы гликогена и белка составляют незначительную часть и служат для быстрого получения энергии (стресс, физические нагрузки).</w:t>
      </w:r>
    </w:p>
    <w:p w:rsidR="00CC7C98" w:rsidRPr="000876AB" w:rsidRDefault="00CC7C98" w:rsidP="004E397E">
      <w:pPr>
        <w:pStyle w:val="aff8"/>
        <w:shd w:val="clear" w:color="auto" w:fill="FFFFFF"/>
        <w:spacing w:before="0" w:beforeAutospacing="0" w:after="0" w:afterAutospacing="0" w:line="276" w:lineRule="auto"/>
        <w:jc w:val="both"/>
        <w:rPr>
          <w:i/>
          <w:sz w:val="28"/>
          <w:szCs w:val="28"/>
        </w:rPr>
      </w:pPr>
      <w:r w:rsidRPr="000876AB">
        <w:rPr>
          <w:i/>
          <w:sz w:val="28"/>
          <w:szCs w:val="28"/>
        </w:rPr>
        <w:t>Функции жировой ткани:</w:t>
      </w:r>
    </w:p>
    <w:p w:rsidR="00CC7C98" w:rsidRPr="00ED09D5" w:rsidRDefault="00CC7C98" w:rsidP="004E397E">
      <w:pPr>
        <w:numPr>
          <w:ilvl w:val="0"/>
          <w:numId w:val="57"/>
        </w:numPr>
        <w:shd w:val="clear" w:color="auto" w:fill="FFFFFF"/>
        <w:tabs>
          <w:tab w:val="clear" w:pos="720"/>
          <w:tab w:val="num" w:pos="284"/>
        </w:tabs>
        <w:spacing w:after="0"/>
        <w:ind w:left="0"/>
        <w:jc w:val="both"/>
        <w:rPr>
          <w:rFonts w:ascii="Times New Roman" w:hAnsi="Times New Roman"/>
          <w:sz w:val="28"/>
          <w:szCs w:val="28"/>
        </w:rPr>
      </w:pPr>
      <w:r w:rsidRPr="00ED09D5">
        <w:rPr>
          <w:rFonts w:ascii="Times New Roman" w:hAnsi="Times New Roman"/>
          <w:sz w:val="28"/>
          <w:szCs w:val="28"/>
        </w:rPr>
        <w:t>накопление энергетического запаса (в одном кг жира содержится 8750 ккал);</w:t>
      </w:r>
    </w:p>
    <w:p w:rsidR="00CC7C98" w:rsidRPr="00ED09D5" w:rsidRDefault="00CC7C98" w:rsidP="004E397E">
      <w:pPr>
        <w:numPr>
          <w:ilvl w:val="0"/>
          <w:numId w:val="57"/>
        </w:numPr>
        <w:shd w:val="clear" w:color="auto" w:fill="FFFFFF"/>
        <w:tabs>
          <w:tab w:val="left" w:pos="142"/>
        </w:tabs>
        <w:spacing w:after="0"/>
        <w:ind w:left="0"/>
        <w:jc w:val="both"/>
        <w:rPr>
          <w:rFonts w:ascii="Times New Roman" w:hAnsi="Times New Roman"/>
          <w:sz w:val="28"/>
          <w:szCs w:val="28"/>
        </w:rPr>
      </w:pPr>
      <w:r w:rsidRPr="00ED09D5">
        <w:rPr>
          <w:rFonts w:ascii="Times New Roman" w:hAnsi="Times New Roman"/>
          <w:sz w:val="28"/>
          <w:szCs w:val="28"/>
        </w:rPr>
        <w:t>окружает внутренние органы и желудочно-кишечный тракт, защищая их от механических сотрясений и травм;</w:t>
      </w:r>
    </w:p>
    <w:p w:rsidR="00CC7C98" w:rsidRPr="00ED09D5" w:rsidRDefault="00CC7C98" w:rsidP="004E397E">
      <w:pPr>
        <w:numPr>
          <w:ilvl w:val="0"/>
          <w:numId w:val="57"/>
        </w:numPr>
        <w:shd w:val="clear" w:color="auto" w:fill="FFFFFF"/>
        <w:tabs>
          <w:tab w:val="left" w:pos="142"/>
        </w:tabs>
        <w:spacing w:after="0"/>
        <w:ind w:left="0"/>
        <w:jc w:val="both"/>
        <w:rPr>
          <w:rFonts w:ascii="Times New Roman" w:hAnsi="Times New Roman"/>
          <w:sz w:val="28"/>
          <w:szCs w:val="28"/>
        </w:rPr>
      </w:pPr>
      <w:r w:rsidRPr="00ED09D5">
        <w:rPr>
          <w:rFonts w:ascii="Times New Roman" w:hAnsi="Times New Roman"/>
          <w:sz w:val="28"/>
          <w:szCs w:val="28"/>
        </w:rPr>
        <w:t>выполняет функцию теплозащитного слоя;</w:t>
      </w:r>
    </w:p>
    <w:p w:rsidR="00CC7C98" w:rsidRPr="00ED09D5" w:rsidRDefault="00CC7C98" w:rsidP="004E397E">
      <w:pPr>
        <w:numPr>
          <w:ilvl w:val="0"/>
          <w:numId w:val="57"/>
        </w:numPr>
        <w:shd w:val="clear" w:color="auto" w:fill="FFFFFF"/>
        <w:tabs>
          <w:tab w:val="left" w:pos="142"/>
        </w:tabs>
        <w:spacing w:after="0"/>
        <w:ind w:left="0"/>
        <w:jc w:val="both"/>
        <w:rPr>
          <w:rFonts w:ascii="Times New Roman" w:hAnsi="Times New Roman"/>
          <w:sz w:val="28"/>
          <w:szCs w:val="28"/>
        </w:rPr>
      </w:pPr>
      <w:r w:rsidRPr="00ED09D5">
        <w:rPr>
          <w:rFonts w:ascii="Times New Roman" w:hAnsi="Times New Roman"/>
          <w:sz w:val="28"/>
          <w:szCs w:val="28"/>
        </w:rPr>
        <w:t>накапливает жирорастворимые витамины (А, D, Е, К);</w:t>
      </w:r>
    </w:p>
    <w:p w:rsidR="00CC7C98" w:rsidRPr="00ED09D5" w:rsidRDefault="00CC7C98" w:rsidP="004E397E">
      <w:pPr>
        <w:numPr>
          <w:ilvl w:val="0"/>
          <w:numId w:val="57"/>
        </w:numPr>
        <w:shd w:val="clear" w:color="auto" w:fill="FFFFFF"/>
        <w:tabs>
          <w:tab w:val="left" w:pos="142"/>
        </w:tabs>
        <w:spacing w:after="0"/>
        <w:ind w:left="0"/>
        <w:jc w:val="both"/>
        <w:rPr>
          <w:rFonts w:ascii="Times New Roman" w:hAnsi="Times New Roman"/>
          <w:sz w:val="28"/>
          <w:szCs w:val="28"/>
        </w:rPr>
      </w:pPr>
      <w:r w:rsidRPr="00ED09D5">
        <w:rPr>
          <w:rFonts w:ascii="Times New Roman" w:hAnsi="Times New Roman"/>
          <w:sz w:val="28"/>
          <w:szCs w:val="28"/>
        </w:rPr>
        <w:t>выполняет эндокринную функцию.</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Разделяют три слоя жировой ткани: под кожей, под мышечной тканью (стратегический запас), внутри брюшной полости (вокруг внутренних органов).</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У мужчин жировая ткань распределена равномерно, более плотная и составляет 15–20% массы тела.</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У женщин подкожно-жировой слой толще, а жиры откладываются в молочных железах, тазовой области и бедрах.</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Жировая ткань состоит из белых и бурых адипоцитов.</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Бурая жировая ткань служит для согревания организма, вырабатывая тепло. Она содержит больше капилляров, а окислительная способность митохондрий в 20 раз выше, чем у белого жира, результатом чего является образование большего количества тепла. Ее много у грудных детей, что позволяет им адаптироваться к новым условиям жизни.</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Белая жировая ткань преобладает у взрослых. Ее основная метаболическая роль заключается в контролировании процесса запасания и освобождения жира.</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В адипоцитах бурого жира липиды находятся в виде множества мелких капель, а в адипоцитах белого жира в виде единичной крупной капли.</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Жировая ткань обладает высокой метаболической активностью. В ней непрерывно совершаются интенсивные процессы обмена веществ, такие как синтез и гидролиз липидов, синтез жирных кислот, в том числе из углеводов, их эстерификация в триглицериды или нейтральный жир, депонирование и расщепление их с образованием жирных кислот, использование последних для энергетических целей.</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Процесс отложения жира в адипоцитах происходит двумя путями: захват триглицеридов из плазмы и липогенез из глюкозы. Триглицериды в плазме присутствуют в составе липопротеидных частиц. Для того чтобы жиры попали в адипоциты, последние продуцируют фермент липопротеинлипазу, которая</w:t>
      </w:r>
      <w:r w:rsidR="00197A63">
        <w:rPr>
          <w:sz w:val="28"/>
          <w:szCs w:val="28"/>
        </w:rPr>
        <w:t xml:space="preserve"> </w:t>
      </w:r>
      <w:r w:rsidRPr="00ED09D5">
        <w:rPr>
          <w:sz w:val="28"/>
          <w:szCs w:val="28"/>
        </w:rPr>
        <w:t>гидролизует триглицериды до свободных жирных кислот. Захват адипоцитом свободных жирных кислот происходит с участием специфического переносчика</w:t>
      </w:r>
      <w:r w:rsidR="00197A63">
        <w:rPr>
          <w:sz w:val="28"/>
          <w:szCs w:val="28"/>
        </w:rPr>
        <w:t>.</w:t>
      </w:r>
      <w:r w:rsidRPr="00ED09D5">
        <w:rPr>
          <w:sz w:val="28"/>
          <w:szCs w:val="28"/>
        </w:rPr>
        <w:t xml:space="preserve"> </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Активность липопротеинлипазы в жировой ткани регулируется инсулином, т.е. инсулин стимулирует и захват, и накопление циркулирующих жиров в жировой ткани.</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Другой механизм отложения жиров в жировой ткани это превращение глюкозы и других углеводов в жиры, которое контролируется и регулируется при активном участии инсулина. В физиологических условиях одна треть пищевой глюкозы используется на синтез эндогенного жира, у больных с ожирением до двух третей.</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Жиромобилизующая липаза осуществляет гидролиз триглицеридов, обеспечивает поступление в кровь неэстерифицированных жирных кислот (НЭЖК) с последующим их использованием в качестве энергетического материала. Липаза адипоцитов гормонозависима, кроме адреналина ее активируют норадреналин, соматотропный гормон (СТГ), адренокортикотропный гормон (АКТГ). Высокий уровень инсулина подавляет активность липазы.</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Итак, инсулин, с одной стороны, способствует отложению жира в жировой клетчатке, но одновременно блокирует его мобилизацию.</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В обычных условиях в организме поддерживается баланс энергии. У человека с нормальным обменом веществ, не страдающего ожирением, липопротеинлипаза и липаза, будучи достаточно активными, в известной мере уравновешивают процессы липогенеза и липосинтеза .</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 xml:space="preserve">В отличие от подкожного жира, который составляет примерно 75% от всей жировой ткани и является основным хранилищем липидов, абдоминальный жир в настоящее время рассматривается как активный гормонопродуцирующий орган, секретирующий большое количество факторов (адипокины) с разнообразными эффектами. Они участвуют в регуляции энергетического баланса, сердечно-сосудистой системы, эндокринной системы и др. </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При увеличении массы жировой ткани (особенно висцеральной) содержание практически всех адипокинов возрастает. К ним относятся: лептин, адипонектин, грелин, ингибитор активатора плазминогена-1, резистин, противовоспалительные цитокины (интерлейкин-6 (ИЛ-6), фактор некроза опухоли-альфа (ФНО-а)), эстрогены, кортизол, ангиотензиноген и др.</w:t>
      </w:r>
    </w:p>
    <w:p w:rsidR="00CC7C98" w:rsidRPr="00ED09D5" w:rsidRDefault="00CC7C98" w:rsidP="004E397E">
      <w:pPr>
        <w:pStyle w:val="3"/>
        <w:shd w:val="clear" w:color="auto" w:fill="FFFFFF"/>
        <w:spacing w:before="0"/>
        <w:ind w:firstLine="708"/>
        <w:jc w:val="both"/>
        <w:rPr>
          <w:rFonts w:ascii="Times New Roman" w:hAnsi="Times New Roman"/>
          <w:color w:val="auto"/>
          <w:sz w:val="28"/>
          <w:szCs w:val="28"/>
        </w:rPr>
      </w:pPr>
      <w:r w:rsidRPr="00ED09D5">
        <w:rPr>
          <w:rFonts w:ascii="Times New Roman" w:hAnsi="Times New Roman"/>
          <w:color w:val="auto"/>
          <w:sz w:val="28"/>
          <w:szCs w:val="28"/>
        </w:rPr>
        <w:t>Центральные механизмы контроля энергетического баланса</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Чувство удовольствия от приема пищи является мощным орексигенным стимулом, который обеспечивается опиоидной, дофаминергической и серотонинергической системами. Во время приема вкусной пищи уровень дофамина мезолимбической системы повышается. Антагонисты дофамина снижают аппетит.</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В регуляции энергетического баланса в организме координирующее место принадлежит гипоталамусу. В нем содержатся пептидные системы, регулирующие постоянство массы организма. Один пул нейронов, стимулирующий аппетит, продуцирует нейропептид У (НПУ) и агути-подобный белок (АПБ).</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Другой, подавляющий пищевой стимул, секретирует проопиомеланокортин (ПОМК). Из последнего образуются альфа-меланоцитстимулирующий гормон (α-МСГ), АКТГ. α-МСГ участвует в пигментации кожи, а через рецепторы меланокортинов (MC3R и MC4R) вызывает снижение чувства голода, активирует использование жиров в энергетическом обмене и тормозит избыточное накопление жировых запасов .</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Эти группы нейронов получают информацию о состоянии энергетического баланса через орексины.</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Одним из первых открытых орексинов, который регулирует массу тела, является лептин. Он относится к группе гормонов подкожной жировой клетчатки и действует на центры насыщения и голода в гипоталамусе, контролируя массу тела путем снижения синтеза и высвобождения НПУ, вызывающего чувство голода. Лептин связывается в нейронах гипоталамуса с рецептором лептина (LEPR) и активирует экспрессию различных генов, в том числе гена ПOMК.</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Пик секреции лептина приходится на полдень, минимальный на ночное время. Лептин важен как сигнальный фактор репродуктивной системы.</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У детей в препубертатный период уровень лептина повышается параллельно увеличению массы тела, достигая максимума в период полового развития. Лептин можно рассматривать как один из пусковых факторов, инициирующих половое созревание.</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Адипонектин повышает чувствительность тканей к инсулину, снижает поступление свободных жирных кислот в печень и стимулирует их окисление, способствуя сокращению продукции глюкозы печенью, а также синтеза триглицеридов липопротеидов очень низкой плотности.</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Секреция адипонектина при ожирении существенно снижена, но может развиваться адипонектин</w:t>
      </w:r>
      <w:r w:rsidR="00197A63">
        <w:rPr>
          <w:sz w:val="28"/>
          <w:szCs w:val="28"/>
        </w:rPr>
        <w:t xml:space="preserve"> </w:t>
      </w:r>
      <w:r w:rsidRPr="00ED09D5">
        <w:rPr>
          <w:sz w:val="28"/>
          <w:szCs w:val="28"/>
        </w:rPr>
        <w:t>резистентность.</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Резистин — гормон инсулинорезистентности. Он угнетает инсулин, т. е. является антагонистом инсулина. Однако у людей зависимость уровня резистина и инсулинорезистентность не выявила однозначной зависимости.</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Грелин — орексигенный гормон, который вырабатывается в желудке, играет важную роль в регуляции голода, стимулируя прием пищи. Свое действие он оказывает через гипоталамус, влияя положительно на энергетический обмен.</w:t>
      </w:r>
    </w:p>
    <w:p w:rsidR="00CC7C98" w:rsidRDefault="00CC7C98" w:rsidP="004E397E">
      <w:pPr>
        <w:pStyle w:val="aff8"/>
        <w:shd w:val="clear" w:color="auto" w:fill="FFFFFF"/>
        <w:spacing w:before="0" w:beforeAutospacing="0" w:after="0" w:afterAutospacing="0" w:line="276" w:lineRule="auto"/>
        <w:rPr>
          <w:rStyle w:val="afc"/>
          <w:bCs/>
          <w:color w:val="auto"/>
          <w:sz w:val="28"/>
          <w:szCs w:val="28"/>
        </w:rPr>
      </w:pPr>
    </w:p>
    <w:p w:rsidR="00CC7C98" w:rsidRPr="00ED09D5" w:rsidRDefault="00CC7C98" w:rsidP="004E397E">
      <w:pPr>
        <w:pStyle w:val="aff8"/>
        <w:shd w:val="clear" w:color="auto" w:fill="FFFFFF"/>
        <w:spacing w:before="0" w:beforeAutospacing="0" w:after="0" w:afterAutospacing="0" w:line="276" w:lineRule="auto"/>
        <w:rPr>
          <w:sz w:val="28"/>
          <w:szCs w:val="28"/>
        </w:rPr>
      </w:pPr>
      <w:r w:rsidRPr="00ED09D5">
        <w:rPr>
          <w:rStyle w:val="afc"/>
          <w:bCs/>
          <w:color w:val="auto"/>
          <w:sz w:val="28"/>
          <w:szCs w:val="28"/>
        </w:rPr>
        <w:t xml:space="preserve">Схема метаболизма липидов. </w:t>
      </w:r>
      <w:r w:rsidRPr="00ED09D5">
        <w:rPr>
          <w:sz w:val="28"/>
          <w:szCs w:val="28"/>
        </w:rPr>
        <w:t>(</w:t>
      </w:r>
      <w:r w:rsidRPr="00ED09D5">
        <w:rPr>
          <w:sz w:val="28"/>
          <w:szCs w:val="28"/>
          <w:lang w:val="en-US"/>
        </w:rPr>
        <w:t>WilliamM</w:t>
      </w:r>
      <w:r w:rsidRPr="00ED09D5">
        <w:rPr>
          <w:sz w:val="28"/>
          <w:szCs w:val="28"/>
        </w:rPr>
        <w:t xml:space="preserve">. </w:t>
      </w:r>
      <w:r w:rsidRPr="00ED09D5">
        <w:rPr>
          <w:sz w:val="28"/>
          <w:szCs w:val="28"/>
          <w:lang w:val="en-US"/>
        </w:rPr>
        <w:t>Kettyle</w:t>
      </w:r>
      <w:r w:rsidRPr="00ED09D5">
        <w:rPr>
          <w:sz w:val="28"/>
          <w:szCs w:val="28"/>
        </w:rPr>
        <w:t xml:space="preserve">, </w:t>
      </w:r>
      <w:r w:rsidRPr="00ED09D5">
        <w:rPr>
          <w:sz w:val="28"/>
          <w:szCs w:val="28"/>
          <w:lang w:val="en-US"/>
        </w:rPr>
        <w:t>RolandA</w:t>
      </w:r>
      <w:r w:rsidRPr="00ED09D5">
        <w:rPr>
          <w:sz w:val="28"/>
          <w:szCs w:val="28"/>
        </w:rPr>
        <w:t>.</w:t>
      </w:r>
      <w:r w:rsidRPr="00ED09D5">
        <w:rPr>
          <w:sz w:val="28"/>
          <w:szCs w:val="28"/>
          <w:lang w:val="en-US"/>
        </w:rPr>
        <w:t>Arky</w:t>
      </w:r>
      <w:r w:rsidRPr="00ED09D5">
        <w:rPr>
          <w:sz w:val="28"/>
          <w:szCs w:val="28"/>
        </w:rPr>
        <w:t>, 2001).</w:t>
      </w:r>
    </w:p>
    <w:p w:rsidR="00CC7C98" w:rsidRPr="00ED09D5" w:rsidRDefault="00CC7C98" w:rsidP="004E397E">
      <w:pPr>
        <w:pStyle w:val="aff8"/>
        <w:shd w:val="clear" w:color="auto" w:fill="FFFFFF"/>
        <w:spacing w:before="0" w:beforeAutospacing="0" w:after="0" w:afterAutospacing="0" w:line="276" w:lineRule="auto"/>
        <w:rPr>
          <w:sz w:val="28"/>
          <w:szCs w:val="28"/>
        </w:rPr>
      </w:pPr>
      <w:r>
        <w:rPr>
          <w:noProof/>
          <w:sz w:val="28"/>
          <w:szCs w:val="28"/>
        </w:rPr>
        <w:drawing>
          <wp:inline distT="0" distB="0" distL="0" distR="0">
            <wp:extent cx="5916295" cy="2900045"/>
            <wp:effectExtent l="19050" t="0" r="825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0"/>
                    <a:srcRect/>
                    <a:stretch>
                      <a:fillRect/>
                    </a:stretch>
                  </pic:blipFill>
                  <pic:spPr bwMode="auto">
                    <a:xfrm>
                      <a:off x="0" y="0"/>
                      <a:ext cx="5916295" cy="2900045"/>
                    </a:xfrm>
                    <a:prstGeom prst="rect">
                      <a:avLst/>
                    </a:prstGeom>
                    <a:noFill/>
                    <a:ln w="9525">
                      <a:noFill/>
                      <a:miter lim="800000"/>
                      <a:headEnd/>
                      <a:tailEnd/>
                    </a:ln>
                  </pic:spPr>
                </pic:pic>
              </a:graphicData>
            </a:graphic>
          </wp:inline>
        </w:drawing>
      </w:r>
    </w:p>
    <w:p w:rsidR="00CC7C98" w:rsidRPr="00ED09D5" w:rsidRDefault="00CC7C98" w:rsidP="004E397E">
      <w:pPr>
        <w:spacing w:after="0"/>
        <w:jc w:val="center"/>
        <w:rPr>
          <w:rFonts w:ascii="Times New Roman" w:hAnsi="Times New Roman"/>
          <w:b/>
          <w:sz w:val="28"/>
          <w:szCs w:val="28"/>
        </w:rPr>
      </w:pPr>
    </w:p>
    <w:p w:rsidR="00CC7C98" w:rsidRPr="00ED09D5" w:rsidRDefault="00CC7C98" w:rsidP="004E397E">
      <w:pPr>
        <w:spacing w:after="0"/>
        <w:jc w:val="center"/>
        <w:rPr>
          <w:rFonts w:ascii="Times New Roman" w:hAnsi="Times New Roman"/>
          <w:b/>
          <w:sz w:val="28"/>
          <w:szCs w:val="28"/>
        </w:rPr>
      </w:pPr>
      <w:r>
        <w:rPr>
          <w:rFonts w:ascii="Times New Roman" w:hAnsi="Times New Roman"/>
          <w:b/>
          <w:sz w:val="28"/>
          <w:szCs w:val="28"/>
        </w:rPr>
        <w:t>Таблица № 7.1. Дифференциальная диагностика ожирении</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899"/>
        <w:gridCol w:w="1703"/>
        <w:gridCol w:w="2777"/>
        <w:gridCol w:w="1418"/>
      </w:tblGrid>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Название синдрома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Характер ожирения</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Клинические особенности</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Генетический дефект</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Остеодистрофия Олбрайта (псевдогипопаратиреоз 1А)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Умеренное</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Низкий рост, сниженный интеллект, укорочение 4 и 5 карпальных и метакарпальных костей, гипокальциемия, гипофосфатемия</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GNAS1</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Лоуренса-Муна-Барде-Бидля</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 первых шагов»</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Сниженный интеллект, дистрофия сетчатки, полидактилия, поликистоз почек, гипогонадизм, низкий рост</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BBS1, BBS2, BBS4, BBS6</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Синдром ломкой Х-хромосомы</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Раннее начало</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Сниженный интеллект, макроорхидизм, выступающая нижняя челюсть, высокий голос</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FMR1</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Альстрема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 детства</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Тугоухость, дегенерация сетчатки, сахарный диабет</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ALMS1</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Боресона-Форсмана-Лемана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С6-7 лет, умеренное</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Артериальная гипотония, задержка развития, сниженный интеллект, гипогонадизм, гинекомастия</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PHF6</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Киллиана (Течлера-Николя)</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 первых лет</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Задержка развития, гипотония, судороги</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12pXXXX</w:t>
            </w:r>
          </w:p>
          <w:p w:rsidR="00CC7C98" w:rsidRPr="001078D2" w:rsidRDefault="00CC7C98" w:rsidP="004E397E">
            <w:pPr>
              <w:pStyle w:val="aff8"/>
              <w:spacing w:before="0" w:beforeAutospacing="0" w:after="0" w:afterAutospacing="0" w:line="276" w:lineRule="auto"/>
            </w:pPr>
            <w:r w:rsidRPr="001078D2">
              <w:t>(мозаицизмp12)</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Кохена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 8-10 лет, умеренное</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Микроцефалия, артериальная гипотония, дистрофия сетчатки, выступающие передние зубы</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COH1</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Карпентера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После 12 лет</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«Башенная» форма черепа, синдактилия, полидактилия, гипогонадизм, сниженный интеллект</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Ген не известен</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Прадера-Вилли</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 первых лет, полифагия</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Мышечная гипотония, задержка развития, сниженный интеллект, гипогонадизм</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15 q11-q13</w:t>
            </w:r>
          </w:p>
        </w:tc>
      </w:tr>
      <w:tr w:rsidR="00CC7C98" w:rsidRPr="001B05B6" w:rsidTr="004D6427">
        <w:tc>
          <w:tcPr>
            <w:tcW w:w="2899" w:type="dxa"/>
            <w:tcBorders>
              <w:top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Дауна</w:t>
            </w:r>
          </w:p>
        </w:tc>
        <w:tc>
          <w:tcPr>
            <w:tcW w:w="1703"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С12-14 лет, равномерное</w:t>
            </w:r>
          </w:p>
        </w:tc>
        <w:tc>
          <w:tcPr>
            <w:tcW w:w="2777" w:type="dxa"/>
            <w:tcBorders>
              <w:top w:val="outset" w:sz="6" w:space="0" w:color="auto"/>
              <w:left w:val="outset" w:sz="6" w:space="0" w:color="auto"/>
              <w:bottom w:val="outset" w:sz="6" w:space="0" w:color="auto"/>
              <w:right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Сниженный интеллект, пороки развития сердца, артериальная гипотония</w:t>
            </w:r>
          </w:p>
        </w:tc>
        <w:tc>
          <w:tcPr>
            <w:tcW w:w="1418" w:type="dxa"/>
            <w:tcBorders>
              <w:top w:val="outset" w:sz="6" w:space="0" w:color="auto"/>
              <w:left w:val="outset" w:sz="6" w:space="0" w:color="auto"/>
              <w:bottom w:val="outset" w:sz="6" w:space="0" w:color="auto"/>
            </w:tcBorders>
            <w:tcMar>
              <w:top w:w="135" w:type="dxa"/>
              <w:left w:w="150" w:type="dxa"/>
              <w:bottom w:w="135" w:type="dxa"/>
              <w:right w:w="150" w:type="dxa"/>
            </w:tcMar>
          </w:tcPr>
          <w:p w:rsidR="00CC7C98" w:rsidRPr="001078D2" w:rsidRDefault="00CC7C98" w:rsidP="004E397E">
            <w:pPr>
              <w:pStyle w:val="aff8"/>
              <w:spacing w:before="0" w:beforeAutospacing="0" w:after="0" w:afterAutospacing="0" w:line="276" w:lineRule="auto"/>
            </w:pPr>
            <w:r w:rsidRPr="001078D2">
              <w:t>21ХХХ</w:t>
            </w:r>
          </w:p>
        </w:tc>
      </w:tr>
    </w:tbl>
    <w:p w:rsidR="00CC7C98" w:rsidRPr="00ED09D5" w:rsidRDefault="00CC7C98" w:rsidP="004E397E">
      <w:pPr>
        <w:shd w:val="clear" w:color="auto" w:fill="FFFFFF"/>
        <w:spacing w:after="0"/>
        <w:ind w:left="360"/>
        <w:rPr>
          <w:rFonts w:ascii="Times New Roman" w:hAnsi="Times New Roman"/>
          <w:sz w:val="28"/>
          <w:szCs w:val="28"/>
        </w:rPr>
      </w:pPr>
    </w:p>
    <w:p w:rsidR="00CC7C98" w:rsidRPr="00ED09D5" w:rsidRDefault="00CC7C98" w:rsidP="004E397E">
      <w:pPr>
        <w:numPr>
          <w:ilvl w:val="0"/>
          <w:numId w:val="55"/>
        </w:numPr>
        <w:shd w:val="clear" w:color="auto" w:fill="FFFFFF"/>
        <w:spacing w:after="0"/>
        <w:rPr>
          <w:rFonts w:ascii="Times New Roman" w:hAnsi="Times New Roman"/>
          <w:sz w:val="28"/>
          <w:szCs w:val="28"/>
        </w:rPr>
      </w:pPr>
      <w:r w:rsidRPr="00ED09D5">
        <w:rPr>
          <w:rFonts w:ascii="Times New Roman" w:hAnsi="Times New Roman"/>
          <w:sz w:val="28"/>
          <w:szCs w:val="28"/>
        </w:rPr>
        <w:t>По наличию осложнений и коморбидных состояний:</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нарушения углеводного обмена (нарушение толерантности к глюкозе, нарушение гликемии натощак, инсулинорезистентность),</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неалкогольная жировая болезнь печени (жировой гепатоз и стеатогепатит как наиболее часто встречающиеся у детей состояния),</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дислипидемия,</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артериальная гипертензия,</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сахарный диабет 2 типа</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задержка полового развития (и относительный андрогеновый дефицит),</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ускоренное половое развитие,</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гинекомастия,</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синдром гиперандрогении,</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синдром апноэ,</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нарушения опорно-двигательной системы (болезнь Блаунта, остеоартрит, спондилолистез и др),</w:t>
      </w:r>
    </w:p>
    <w:p w:rsidR="00CC7C98" w:rsidRPr="00ED09D5" w:rsidRDefault="00CC7C98" w:rsidP="004E397E">
      <w:pPr>
        <w:numPr>
          <w:ilvl w:val="0"/>
          <w:numId w:val="56"/>
        </w:numPr>
        <w:shd w:val="clear" w:color="auto" w:fill="FFFFFF"/>
        <w:spacing w:after="0"/>
        <w:rPr>
          <w:rFonts w:ascii="Times New Roman" w:hAnsi="Times New Roman"/>
          <w:sz w:val="28"/>
          <w:szCs w:val="28"/>
        </w:rPr>
      </w:pPr>
      <w:r w:rsidRPr="00ED09D5">
        <w:rPr>
          <w:rFonts w:ascii="Times New Roman" w:hAnsi="Times New Roman"/>
          <w:sz w:val="28"/>
          <w:szCs w:val="28"/>
        </w:rPr>
        <w:t>желчно-каменная болезнь</w:t>
      </w:r>
    </w:p>
    <w:p w:rsidR="00CC7C98" w:rsidRPr="00ED09D5" w:rsidRDefault="00CC7C98" w:rsidP="004E397E">
      <w:pPr>
        <w:spacing w:after="0"/>
        <w:ind w:left="20" w:right="20" w:firstLine="940"/>
        <w:rPr>
          <w:rFonts w:ascii="Times New Roman" w:hAnsi="Times New Roman"/>
          <w:sz w:val="28"/>
          <w:szCs w:val="28"/>
        </w:rPr>
      </w:pPr>
      <w:r w:rsidRPr="00ED09D5">
        <w:rPr>
          <w:rFonts w:ascii="Times New Roman" w:hAnsi="Times New Roman"/>
          <w:sz w:val="28"/>
          <w:szCs w:val="28"/>
        </w:rPr>
        <w:t>Определение индекса массы тела - более простой способ оценки соответствия массо-ростовых показателей. ИМТ рассчитывают по формуле:</w:t>
      </w:r>
    </w:p>
    <w:p w:rsidR="00CC7C98" w:rsidRPr="00ED09D5" w:rsidRDefault="00CC7C98" w:rsidP="004E397E">
      <w:pPr>
        <w:spacing w:after="0"/>
        <w:ind w:left="4140"/>
        <w:rPr>
          <w:rFonts w:ascii="Times New Roman" w:hAnsi="Times New Roman"/>
          <w:sz w:val="28"/>
          <w:szCs w:val="28"/>
        </w:rPr>
      </w:pPr>
      <w:r w:rsidRPr="00ED09D5">
        <w:rPr>
          <w:rFonts w:ascii="Times New Roman" w:hAnsi="Times New Roman"/>
          <w:sz w:val="28"/>
          <w:szCs w:val="28"/>
        </w:rPr>
        <w:t>вес (кг)</w:t>
      </w:r>
    </w:p>
    <w:p w:rsidR="00CC7C98" w:rsidRPr="00ED09D5" w:rsidRDefault="00CC7C98" w:rsidP="004E397E">
      <w:pPr>
        <w:keepNext/>
        <w:keepLines/>
        <w:tabs>
          <w:tab w:val="left" w:leader="hyphen" w:pos="5297"/>
        </w:tabs>
        <w:spacing w:after="0"/>
        <w:ind w:left="3300"/>
        <w:rPr>
          <w:rFonts w:ascii="Times New Roman" w:hAnsi="Times New Roman"/>
          <w:sz w:val="28"/>
          <w:szCs w:val="28"/>
        </w:rPr>
      </w:pPr>
      <w:r w:rsidRPr="00ED09D5">
        <w:rPr>
          <w:rFonts w:ascii="Times New Roman" w:hAnsi="Times New Roman"/>
          <w:sz w:val="28"/>
          <w:szCs w:val="28"/>
          <w:lang w:val="uz-Cyrl-UZ"/>
        </w:rPr>
        <w:t>ИМТ</w:t>
      </w:r>
      <w:r w:rsidRPr="00ED09D5">
        <w:rPr>
          <w:rFonts w:ascii="Times New Roman" w:hAnsi="Times New Roman"/>
          <w:sz w:val="28"/>
          <w:szCs w:val="28"/>
        </w:rPr>
        <w:t>=</w:t>
      </w:r>
      <w:r w:rsidRPr="00ED09D5">
        <w:rPr>
          <w:rStyle w:val="1Arial"/>
          <w:rFonts w:ascii="Times New Roman" w:hAnsi="Times New Roman"/>
          <w:bCs/>
          <w:iCs/>
          <w:color w:val="auto"/>
          <w:sz w:val="28"/>
          <w:szCs w:val="28"/>
        </w:rPr>
        <w:tab/>
      </w:r>
    </w:p>
    <w:p w:rsidR="00CC7C98" w:rsidRPr="00ED09D5" w:rsidRDefault="00CC7C98" w:rsidP="004E397E">
      <w:pPr>
        <w:spacing w:after="0"/>
        <w:ind w:left="3940"/>
        <w:rPr>
          <w:rFonts w:ascii="Times New Roman" w:hAnsi="Times New Roman"/>
          <w:sz w:val="28"/>
          <w:szCs w:val="28"/>
        </w:rPr>
      </w:pPr>
      <w:r w:rsidRPr="00ED09D5">
        <w:rPr>
          <w:rFonts w:ascii="Times New Roman" w:hAnsi="Times New Roman"/>
          <w:sz w:val="28"/>
          <w:szCs w:val="28"/>
        </w:rPr>
        <w:t xml:space="preserve">рост (метры) </w:t>
      </w:r>
      <w:r w:rsidRPr="00ED09D5">
        <w:rPr>
          <w:rFonts w:ascii="Times New Roman" w:hAnsi="Times New Roman"/>
          <w:sz w:val="28"/>
          <w:szCs w:val="28"/>
          <w:vertAlign w:val="superscript"/>
        </w:rPr>
        <w:t>2</w:t>
      </w:r>
    </w:p>
    <w:p w:rsidR="00CC7C98" w:rsidRPr="00ED09D5" w:rsidRDefault="00CC7C98" w:rsidP="004E397E">
      <w:pPr>
        <w:spacing w:after="0"/>
        <w:ind w:left="140" w:right="280" w:firstLine="900"/>
        <w:rPr>
          <w:rFonts w:ascii="Times New Roman" w:hAnsi="Times New Roman"/>
          <w:sz w:val="28"/>
          <w:szCs w:val="28"/>
        </w:rPr>
      </w:pPr>
      <w:r w:rsidRPr="00ED09D5">
        <w:rPr>
          <w:rFonts w:ascii="Times New Roman" w:hAnsi="Times New Roman"/>
          <w:sz w:val="28"/>
          <w:szCs w:val="28"/>
        </w:rPr>
        <w:t>Рекомендованные нормы ИМТ - от 18,5 до 24,9 кг/м</w:t>
      </w:r>
      <w:r w:rsidRPr="00ED09D5">
        <w:rPr>
          <w:rFonts w:ascii="Times New Roman" w:hAnsi="Times New Roman"/>
          <w:sz w:val="28"/>
          <w:szCs w:val="28"/>
          <w:vertAlign w:val="superscript"/>
        </w:rPr>
        <w:t>2</w:t>
      </w:r>
      <w:r w:rsidRPr="00ED09D5">
        <w:rPr>
          <w:rFonts w:ascii="Times New Roman" w:hAnsi="Times New Roman"/>
          <w:sz w:val="28"/>
          <w:szCs w:val="28"/>
        </w:rPr>
        <w:t xml:space="preserve">, согласно рекомендациям </w:t>
      </w:r>
      <w:r w:rsidR="004D6427">
        <w:rPr>
          <w:rFonts w:ascii="Times New Roman" w:hAnsi="Times New Roman"/>
          <w:sz w:val="28"/>
          <w:szCs w:val="28"/>
        </w:rPr>
        <w:t xml:space="preserve"> </w:t>
      </w:r>
      <w:r w:rsidRPr="00ED09D5">
        <w:rPr>
          <w:rFonts w:ascii="Times New Roman" w:hAnsi="Times New Roman"/>
          <w:sz w:val="28"/>
          <w:szCs w:val="28"/>
        </w:rPr>
        <w:t>ВОЗ, соответствуют тем значениям, при которых наблюдается наименьшая смертность и заболеваемость. Для упрощения расчетов имеются таблицы-номограммы. Так в таблице 11.1. приведены значения ИМТ в соответствии с ростом и массой тела, которые можно использовать для диагностики ожирения у взрослых и детей с длиной тела более  145 см</w:t>
      </w:r>
      <w:r w:rsidRPr="00ED09D5">
        <w:rPr>
          <w:rFonts w:ascii="Times New Roman" w:hAnsi="Times New Roman"/>
          <w:sz w:val="28"/>
          <w:szCs w:val="28"/>
          <w:lang w:val="uz-Cyrl-UZ"/>
        </w:rPr>
        <w:t>.</w:t>
      </w:r>
      <w:r w:rsidRPr="00ED09D5">
        <w:rPr>
          <w:rFonts w:ascii="Times New Roman" w:hAnsi="Times New Roman"/>
          <w:sz w:val="28"/>
          <w:szCs w:val="28"/>
        </w:rPr>
        <w:tab/>
      </w:r>
    </w:p>
    <w:p w:rsidR="00CC7C98" w:rsidRPr="00ED09D5" w:rsidRDefault="00CC7C98" w:rsidP="004E397E">
      <w:pPr>
        <w:spacing w:after="0"/>
        <w:ind w:left="140" w:firstLine="900"/>
        <w:jc w:val="both"/>
        <w:rPr>
          <w:rFonts w:ascii="Times New Roman" w:hAnsi="Times New Roman"/>
          <w:sz w:val="28"/>
          <w:szCs w:val="28"/>
        </w:rPr>
      </w:pPr>
      <w:r w:rsidRPr="00ED09D5">
        <w:rPr>
          <w:rFonts w:ascii="Times New Roman" w:hAnsi="Times New Roman"/>
          <w:sz w:val="28"/>
          <w:szCs w:val="28"/>
        </w:rPr>
        <w:t>Индекс массы тела в зависимости от массы и длины тела.</w:t>
      </w:r>
    </w:p>
    <w:p w:rsidR="00CC7C98" w:rsidRDefault="00CC7C98" w:rsidP="004E397E">
      <w:pPr>
        <w:spacing w:after="0"/>
        <w:ind w:left="140" w:right="280"/>
        <w:rPr>
          <w:rFonts w:ascii="Times New Roman" w:hAnsi="Times New Roman"/>
          <w:sz w:val="28"/>
          <w:szCs w:val="28"/>
        </w:rPr>
      </w:pPr>
      <w:r w:rsidRPr="00ED09D5">
        <w:rPr>
          <w:rFonts w:ascii="Times New Roman" w:hAnsi="Times New Roman"/>
          <w:sz w:val="28"/>
          <w:szCs w:val="28"/>
        </w:rPr>
        <w:t>В первом вертикальном столбце приводится длина тела, в верхней горизонтальной строке - ИМТ. Найдите соответствующий рост. Далее двигаясь по ряду вправо, найдите показатель массы тела. Число вверху колонки и есть ИМТ.</w:t>
      </w:r>
    </w:p>
    <w:p w:rsidR="00CC7C98" w:rsidRDefault="00CC7C98" w:rsidP="004E397E">
      <w:pPr>
        <w:spacing w:after="0"/>
        <w:ind w:left="140" w:right="280"/>
        <w:rPr>
          <w:rFonts w:ascii="Times New Roman" w:hAnsi="Times New Roman"/>
          <w:b/>
          <w:sz w:val="28"/>
          <w:szCs w:val="28"/>
        </w:rPr>
      </w:pPr>
      <w:r w:rsidRPr="007C04E7">
        <w:rPr>
          <w:rFonts w:ascii="Times New Roman" w:hAnsi="Times New Roman"/>
          <w:b/>
          <w:sz w:val="28"/>
          <w:szCs w:val="28"/>
        </w:rPr>
        <w:t xml:space="preserve">Таблица № 7.2. ИМТ </w:t>
      </w:r>
    </w:p>
    <w:tbl>
      <w:tblPr>
        <w:tblW w:w="8788" w:type="dxa"/>
        <w:tblLayout w:type="fixed"/>
        <w:tblCellMar>
          <w:left w:w="10" w:type="dxa"/>
          <w:right w:w="10" w:type="dxa"/>
        </w:tblCellMar>
        <w:tblLook w:val="00A0" w:firstRow="1" w:lastRow="0" w:firstColumn="1" w:lastColumn="0" w:noHBand="0" w:noVBand="0"/>
      </w:tblPr>
      <w:tblGrid>
        <w:gridCol w:w="709"/>
        <w:gridCol w:w="567"/>
        <w:gridCol w:w="567"/>
        <w:gridCol w:w="567"/>
        <w:gridCol w:w="567"/>
        <w:gridCol w:w="567"/>
        <w:gridCol w:w="567"/>
        <w:gridCol w:w="567"/>
        <w:gridCol w:w="567"/>
        <w:gridCol w:w="567"/>
        <w:gridCol w:w="567"/>
        <w:gridCol w:w="567"/>
        <w:gridCol w:w="567"/>
        <w:gridCol w:w="567"/>
        <w:gridCol w:w="708"/>
      </w:tblGrid>
      <w:tr w:rsidR="00CC7C98" w:rsidRPr="001B05B6" w:rsidTr="004D6427">
        <w:trPr>
          <w:trHeight w:hRule="exact" w:val="370"/>
        </w:trPr>
        <w:tc>
          <w:tcPr>
            <w:tcW w:w="709" w:type="dxa"/>
            <w:vMerge w:val="restart"/>
            <w:tcBorders>
              <w:top w:val="single" w:sz="4" w:space="0" w:color="auto"/>
              <w:left w:val="single" w:sz="4" w:space="0" w:color="auto"/>
            </w:tcBorders>
            <w:shd w:val="clear" w:color="auto" w:fill="FFFFFF"/>
          </w:tcPr>
          <w:p w:rsidR="00CC7C98" w:rsidRPr="001B05B6" w:rsidRDefault="00CC7C98" w:rsidP="004E397E">
            <w:pPr>
              <w:spacing w:after="0"/>
              <w:ind w:left="-10" w:firstLine="10"/>
              <w:rPr>
                <w:rFonts w:ascii="Times New Roman" w:hAnsi="Times New Roman"/>
                <w:sz w:val="28"/>
                <w:szCs w:val="28"/>
              </w:rPr>
            </w:pPr>
            <w:r w:rsidRPr="001B05B6">
              <w:rPr>
                <w:rFonts w:ascii="Times New Roman" w:hAnsi="Times New Roman"/>
                <w:sz w:val="28"/>
                <w:szCs w:val="28"/>
              </w:rPr>
              <w:t>Рост</w:t>
            </w:r>
          </w:p>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(см)</w:t>
            </w:r>
          </w:p>
        </w:tc>
        <w:tc>
          <w:tcPr>
            <w:tcW w:w="8079" w:type="dxa"/>
            <w:gridSpan w:val="14"/>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jc w:val="center"/>
              <w:rPr>
                <w:rFonts w:ascii="Times New Roman" w:hAnsi="Times New Roman"/>
                <w:sz w:val="28"/>
                <w:szCs w:val="28"/>
              </w:rPr>
            </w:pPr>
            <w:r w:rsidRPr="00ED09D5">
              <w:rPr>
                <w:rStyle w:val="afc"/>
                <w:bCs/>
                <w:color w:val="auto"/>
                <w:sz w:val="28"/>
                <w:szCs w:val="28"/>
              </w:rPr>
              <w:t>Индекс массы тела (кг/м</w:t>
            </w:r>
            <w:r w:rsidRPr="00ED09D5">
              <w:rPr>
                <w:rStyle w:val="afc"/>
                <w:bCs/>
                <w:color w:val="auto"/>
                <w:sz w:val="28"/>
                <w:szCs w:val="28"/>
                <w:vertAlign w:val="superscript"/>
              </w:rPr>
              <w:t>2</w:t>
            </w:r>
            <w:r w:rsidRPr="00ED09D5">
              <w:rPr>
                <w:rStyle w:val="afc"/>
                <w:bCs/>
                <w:color w:val="auto"/>
                <w:sz w:val="28"/>
                <w:szCs w:val="28"/>
              </w:rPr>
              <w:t>)</w:t>
            </w:r>
          </w:p>
        </w:tc>
      </w:tr>
      <w:tr w:rsidR="00CC7C98" w:rsidRPr="001B05B6" w:rsidTr="004D6427">
        <w:trPr>
          <w:trHeight w:hRule="exact" w:val="350"/>
        </w:trPr>
        <w:tc>
          <w:tcPr>
            <w:tcW w:w="709" w:type="dxa"/>
            <w:vMerge/>
            <w:tcBorders>
              <w:left w:val="single" w:sz="4" w:space="0" w:color="auto"/>
            </w:tcBorders>
            <w:shd w:val="clear" w:color="auto" w:fill="FFFFFF"/>
          </w:tcPr>
          <w:p w:rsidR="00CC7C98" w:rsidRPr="001B05B6" w:rsidRDefault="00CC7C98" w:rsidP="004E397E">
            <w:pPr>
              <w:spacing w:after="0"/>
              <w:rPr>
                <w:rFonts w:ascii="Times New Roman" w:hAnsi="Times New Roman"/>
                <w:sz w:val="28"/>
                <w:szCs w:val="28"/>
              </w:rPr>
            </w:pP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ED09D5">
              <w:rPr>
                <w:rStyle w:val="afc"/>
                <w:bCs/>
                <w:color w:val="auto"/>
                <w:sz w:val="28"/>
                <w:szCs w:val="28"/>
              </w:rPr>
              <w:t>19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29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30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ED09D5">
              <w:rPr>
                <w:rStyle w:val="afc"/>
                <w:bCs/>
                <w:color w:val="auto"/>
                <w:sz w:val="28"/>
                <w:szCs w:val="28"/>
              </w:rPr>
              <w:t>35</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ED09D5">
              <w:rPr>
                <w:rStyle w:val="afc"/>
                <w:bCs/>
                <w:color w:val="auto"/>
                <w:sz w:val="28"/>
                <w:szCs w:val="28"/>
              </w:rPr>
              <w:t>40</w:t>
            </w:r>
          </w:p>
        </w:tc>
      </w:tr>
      <w:tr w:rsidR="00CC7C98" w:rsidRPr="001B05B6" w:rsidTr="004D6427">
        <w:trPr>
          <w:trHeight w:hRule="exact" w:val="350"/>
        </w:trPr>
        <w:tc>
          <w:tcPr>
            <w:tcW w:w="709" w:type="dxa"/>
            <w:vMerge/>
            <w:tcBorders>
              <w:left w:val="single" w:sz="4" w:space="0" w:color="auto"/>
            </w:tcBorders>
            <w:shd w:val="clear" w:color="auto" w:fill="FFFFFF"/>
          </w:tcPr>
          <w:p w:rsidR="00CC7C98" w:rsidRPr="001B05B6" w:rsidRDefault="00CC7C98" w:rsidP="004E397E">
            <w:pPr>
              <w:spacing w:after="0"/>
              <w:rPr>
                <w:rFonts w:ascii="Times New Roman" w:hAnsi="Times New Roman"/>
                <w:sz w:val="28"/>
                <w:szCs w:val="28"/>
              </w:rPr>
            </w:pPr>
          </w:p>
        </w:tc>
        <w:tc>
          <w:tcPr>
            <w:tcW w:w="4536" w:type="dxa"/>
            <w:gridSpan w:val="8"/>
            <w:tcBorders>
              <w:top w:val="single" w:sz="4" w:space="0" w:color="auto"/>
              <w:left w:val="single" w:sz="4" w:space="0" w:color="auto"/>
            </w:tcBorders>
            <w:shd w:val="clear" w:color="auto" w:fill="FFFFFF"/>
          </w:tcPr>
          <w:p w:rsidR="00CC7C98" w:rsidRPr="001B05B6" w:rsidRDefault="00CC7C98" w:rsidP="004E397E">
            <w:pPr>
              <w:spacing w:after="0"/>
              <w:ind w:right="20"/>
              <w:jc w:val="right"/>
              <w:rPr>
                <w:rFonts w:ascii="Times New Roman" w:hAnsi="Times New Roman"/>
                <w:sz w:val="28"/>
                <w:szCs w:val="28"/>
              </w:rPr>
            </w:pPr>
            <w:r w:rsidRPr="001B05B6">
              <w:rPr>
                <w:rFonts w:ascii="Times New Roman" w:hAnsi="Times New Roman"/>
                <w:sz w:val="28"/>
                <w:szCs w:val="28"/>
              </w:rPr>
              <w:t>Масса тела (</w:t>
            </w:r>
          </w:p>
        </w:tc>
        <w:tc>
          <w:tcPr>
            <w:tcW w:w="3543" w:type="dxa"/>
            <w:gridSpan w:val="6"/>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rPr>
                <w:rFonts w:ascii="Times New Roman" w:hAnsi="Times New Roman"/>
                <w:sz w:val="28"/>
                <w:szCs w:val="28"/>
              </w:rPr>
            </w:pPr>
            <w:r w:rsidRPr="001B05B6">
              <w:rPr>
                <w:rFonts w:ascii="Times New Roman" w:hAnsi="Times New Roman"/>
                <w:sz w:val="28"/>
                <w:szCs w:val="28"/>
              </w:rPr>
              <w:t>кг)</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145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75</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86</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147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89</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150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80</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92</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152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83</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95</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155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86</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98</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157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89</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101</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49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92</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104</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94</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108</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165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97</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111</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100</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115</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170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103</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118</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106</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121</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175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59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109</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125</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177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97</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129</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180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106</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132</w:t>
            </w:r>
          </w:p>
        </w:tc>
      </w:tr>
      <w:tr w:rsidR="00CC7C98" w:rsidRPr="001B05B6" w:rsidTr="004D6427">
        <w:trPr>
          <w:trHeight w:hRule="exact" w:val="355"/>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182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119</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136</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185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105</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122</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140</w:t>
            </w:r>
          </w:p>
        </w:tc>
      </w:tr>
      <w:tr w:rsidR="00CC7C98" w:rsidRPr="001B05B6" w:rsidTr="004D6427">
        <w:trPr>
          <w:trHeight w:hRule="exact" w:val="350"/>
        </w:trPr>
        <w:tc>
          <w:tcPr>
            <w:tcW w:w="709" w:type="dxa"/>
            <w:tcBorders>
              <w:top w:val="single" w:sz="4" w:space="0" w:color="auto"/>
              <w:left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187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68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72</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79</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73</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86</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90</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97</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101</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104</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108</w:t>
            </w:r>
          </w:p>
        </w:tc>
        <w:tc>
          <w:tcPr>
            <w:tcW w:w="567" w:type="dxa"/>
            <w:tcBorders>
              <w:top w:val="single" w:sz="4" w:space="0" w:color="auto"/>
              <w:left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126</w:t>
            </w:r>
          </w:p>
        </w:tc>
        <w:tc>
          <w:tcPr>
            <w:tcW w:w="708" w:type="dxa"/>
            <w:tcBorders>
              <w:top w:val="single" w:sz="4" w:space="0" w:color="auto"/>
              <w:left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144</w:t>
            </w:r>
          </w:p>
        </w:tc>
      </w:tr>
      <w:tr w:rsidR="00CC7C98" w:rsidRPr="001B05B6" w:rsidTr="004D6427">
        <w:trPr>
          <w:trHeight w:hRule="exact" w:val="370"/>
        </w:trPr>
        <w:tc>
          <w:tcPr>
            <w:tcW w:w="709"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60"/>
              <w:rPr>
                <w:rFonts w:ascii="Times New Roman" w:hAnsi="Times New Roman"/>
                <w:sz w:val="28"/>
                <w:szCs w:val="28"/>
              </w:rPr>
            </w:pPr>
            <w:r w:rsidRPr="001B05B6">
              <w:rPr>
                <w:rFonts w:ascii="Times New Roman" w:hAnsi="Times New Roman"/>
                <w:sz w:val="28"/>
                <w:szCs w:val="28"/>
              </w:rPr>
              <w:t>190</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70</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74</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77</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81</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85</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89</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92</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96</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99</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104</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107</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111</w:t>
            </w:r>
          </w:p>
        </w:tc>
        <w:tc>
          <w:tcPr>
            <w:tcW w:w="567" w:type="dxa"/>
            <w:tcBorders>
              <w:top w:val="single" w:sz="4" w:space="0" w:color="auto"/>
              <w:left w:val="single" w:sz="4" w:space="0" w:color="auto"/>
              <w:bottom w:val="single" w:sz="4" w:space="0" w:color="auto"/>
            </w:tcBorders>
            <w:shd w:val="clear" w:color="auto" w:fill="FFFFFF"/>
          </w:tcPr>
          <w:p w:rsidR="00CC7C98" w:rsidRPr="001B05B6" w:rsidRDefault="00CC7C98" w:rsidP="004E397E">
            <w:pPr>
              <w:spacing w:after="0"/>
              <w:ind w:left="120"/>
              <w:rPr>
                <w:rFonts w:ascii="Times New Roman" w:hAnsi="Times New Roman"/>
                <w:sz w:val="28"/>
                <w:szCs w:val="28"/>
              </w:rPr>
            </w:pPr>
            <w:r w:rsidRPr="001B05B6">
              <w:rPr>
                <w:rFonts w:ascii="Times New Roman" w:hAnsi="Times New Roman"/>
                <w:sz w:val="28"/>
                <w:szCs w:val="28"/>
              </w:rPr>
              <w:t>129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C7C98" w:rsidRPr="001B05B6" w:rsidRDefault="00CC7C98" w:rsidP="004E397E">
            <w:pPr>
              <w:spacing w:after="0"/>
              <w:ind w:left="140"/>
              <w:rPr>
                <w:rFonts w:ascii="Times New Roman" w:hAnsi="Times New Roman"/>
                <w:sz w:val="28"/>
                <w:szCs w:val="28"/>
              </w:rPr>
            </w:pPr>
            <w:r w:rsidRPr="001B05B6">
              <w:rPr>
                <w:rFonts w:ascii="Times New Roman" w:hAnsi="Times New Roman"/>
                <w:sz w:val="28"/>
                <w:szCs w:val="28"/>
              </w:rPr>
              <w:t>148</w:t>
            </w:r>
          </w:p>
        </w:tc>
      </w:tr>
    </w:tbl>
    <w:p w:rsidR="00CC7C98" w:rsidRPr="007C04E7" w:rsidRDefault="00CC7C98" w:rsidP="004E397E">
      <w:pPr>
        <w:spacing w:after="0"/>
        <w:ind w:left="140" w:right="280"/>
        <w:rPr>
          <w:rFonts w:ascii="Times New Roman" w:hAnsi="Times New Roman"/>
          <w:b/>
          <w:sz w:val="28"/>
          <w:szCs w:val="28"/>
        </w:rPr>
      </w:pPr>
    </w:p>
    <w:p w:rsidR="00CC7C98" w:rsidRPr="00ED09D5" w:rsidRDefault="00CC7C98" w:rsidP="004E397E">
      <w:pPr>
        <w:spacing w:after="0"/>
        <w:ind w:left="140" w:right="280"/>
        <w:rPr>
          <w:rFonts w:ascii="Times New Roman" w:hAnsi="Times New Roman"/>
          <w:sz w:val="28"/>
          <w:szCs w:val="28"/>
        </w:rPr>
      </w:pPr>
      <w:r w:rsidRPr="00ED09D5">
        <w:rPr>
          <w:rFonts w:ascii="Times New Roman" w:hAnsi="Times New Roman"/>
          <w:sz w:val="28"/>
          <w:szCs w:val="28"/>
        </w:rPr>
        <w:t>Согласно одобренной ВОЗ классификации, ИМТ &lt;18,5 соответствует недостаточной массе тела, 18,5 - 24,9 - нормальной, 25-29,9 - избыточной, 30 и выше - ожирению.</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b/>
          <w:sz w:val="28"/>
          <w:szCs w:val="28"/>
        </w:rPr>
        <w:t>Ожирение</w:t>
      </w:r>
      <w:r w:rsidRPr="00ED09D5">
        <w:rPr>
          <w:rFonts w:ascii="Times New Roman" w:hAnsi="Times New Roman"/>
          <w:sz w:val="28"/>
          <w:szCs w:val="28"/>
        </w:rPr>
        <w:t xml:space="preserve"> – это гетерогенная группа наследственных и приобретенных заболеваний, связанных с избыточным накоплением жировой ткани в организме</w:t>
      </w:r>
      <w:r w:rsidR="004D6427">
        <w:rPr>
          <w:rFonts w:ascii="Times New Roman" w:hAnsi="Times New Roman"/>
          <w:sz w:val="28"/>
          <w:szCs w:val="28"/>
        </w:rPr>
        <w:t xml:space="preserve"> </w:t>
      </w:r>
      <w:r w:rsidRPr="00ED09D5">
        <w:rPr>
          <w:rFonts w:ascii="Times New Roman" w:hAnsi="Times New Roman"/>
          <w:sz w:val="28"/>
          <w:szCs w:val="28"/>
        </w:rPr>
        <w:t>(В.А. Петеркова, О.В. Васюкова, 2013).</w:t>
      </w:r>
    </w:p>
    <w:p w:rsidR="00CC7C98" w:rsidRPr="00ED09D5" w:rsidRDefault="00CC7C98" w:rsidP="004E397E">
      <w:pPr>
        <w:spacing w:after="0"/>
        <w:jc w:val="both"/>
        <w:rPr>
          <w:rFonts w:ascii="Times New Roman" w:hAnsi="Times New Roman"/>
          <w:b/>
          <w:sz w:val="28"/>
          <w:szCs w:val="28"/>
        </w:rPr>
      </w:pPr>
      <w:r w:rsidRPr="00ED09D5">
        <w:rPr>
          <w:rFonts w:ascii="Times New Roman" w:hAnsi="Times New Roman"/>
          <w:b/>
          <w:sz w:val="28"/>
          <w:szCs w:val="28"/>
        </w:rPr>
        <w:t>Эпидемиология</w:t>
      </w:r>
    </w:p>
    <w:p w:rsidR="00CC7C98" w:rsidRPr="00ED09D5" w:rsidRDefault="00CC7C98" w:rsidP="004E397E">
      <w:pPr>
        <w:spacing w:after="0"/>
        <w:contextualSpacing/>
        <w:jc w:val="both"/>
        <w:rPr>
          <w:rFonts w:ascii="Times New Roman" w:eastAsia="SimSun" w:hAnsi="Times New Roman"/>
          <w:bCs/>
          <w:sz w:val="28"/>
          <w:szCs w:val="28"/>
        </w:rPr>
      </w:pPr>
      <w:r w:rsidRPr="00ED09D5">
        <w:rPr>
          <w:rFonts w:ascii="Times New Roman" w:eastAsia="SimSun" w:hAnsi="Times New Roman"/>
          <w:sz w:val="28"/>
          <w:szCs w:val="28"/>
        </w:rPr>
        <w:t xml:space="preserve">В последние десятилетия избыточная масса тела и ожирение стали одной из важнейших проблем для жителей большинства стран мира. По оценкам Всемирной организации здравоохранения (ВОЗ), более миллиарда человек на планете имеют лишний вес, зарегистрировано более 300 млн. больных ожирением. При этом </w:t>
      </w:r>
      <w:r w:rsidRPr="00ED09D5">
        <w:rPr>
          <w:rFonts w:ascii="Times New Roman" w:eastAsia="SimSun" w:hAnsi="Times New Roman"/>
          <w:bCs/>
          <w:sz w:val="28"/>
          <w:szCs w:val="28"/>
        </w:rPr>
        <w:t xml:space="preserve">30 млн. детей и подростков характеризуются наличием избыточной массы тела и 15 млн. имеют ожирение </w:t>
      </w:r>
    </w:p>
    <w:p w:rsidR="00CC7C98" w:rsidRPr="00ED09D5" w:rsidRDefault="00CC7C98" w:rsidP="004E397E">
      <w:pPr>
        <w:spacing w:after="0"/>
        <w:contextualSpacing/>
        <w:jc w:val="both"/>
        <w:rPr>
          <w:rFonts w:ascii="Times New Roman" w:eastAsia="SimSun" w:hAnsi="Times New Roman"/>
          <w:sz w:val="28"/>
          <w:szCs w:val="28"/>
        </w:rPr>
      </w:pPr>
      <w:r w:rsidRPr="00ED09D5">
        <w:rPr>
          <w:rFonts w:ascii="Times New Roman" w:eastAsia="SimSun" w:hAnsi="Times New Roman"/>
          <w:sz w:val="28"/>
          <w:szCs w:val="28"/>
        </w:rPr>
        <w:t>Нарастание числа детей с ожирением и избыточной массой тела происходит также и в России. По данным эпидемиологических исследований, в Российской Федерации распространенность избыточной массы тела у детей в разных регионах России колеблется от 5,5 до 11,8%, а ожирением страдают около 5,5% детей, проживающих в сельской местности, и 8,5% детей — в городской (</w:t>
      </w:r>
      <w:r w:rsidRPr="00ED09D5">
        <w:rPr>
          <w:rFonts w:ascii="Times New Roman" w:hAnsi="Times New Roman"/>
          <w:sz w:val="28"/>
          <w:szCs w:val="28"/>
        </w:rPr>
        <w:t xml:space="preserve">Петеркова В.А. и соавт., 2004). </w:t>
      </w:r>
      <w:r w:rsidRPr="00ED09D5">
        <w:rPr>
          <w:rFonts w:ascii="Times New Roman" w:eastAsia="SimSun" w:hAnsi="Times New Roman"/>
          <w:sz w:val="28"/>
          <w:szCs w:val="28"/>
        </w:rPr>
        <w:t>Детское ожирение влечет за собой как краткосрочные, так и долгосрочные неблагоприятные последствия для физического и психосоциального здоровья, и во многом является фактором риска для развития сердечно-сосудистых заболеваний, диабета, ортопедических проблем и психических расстройств.</w:t>
      </w:r>
    </w:p>
    <w:p w:rsidR="00CC7C98" w:rsidRPr="00763FA0" w:rsidRDefault="00CC7C98" w:rsidP="004E397E">
      <w:pPr>
        <w:pStyle w:val="11"/>
        <w:numPr>
          <w:ilvl w:val="0"/>
          <w:numId w:val="60"/>
        </w:numPr>
        <w:shd w:val="clear" w:color="auto" w:fill="auto"/>
        <w:tabs>
          <w:tab w:val="left" w:pos="308"/>
        </w:tabs>
        <w:spacing w:line="276" w:lineRule="auto"/>
        <w:ind w:left="480" w:hanging="340"/>
        <w:jc w:val="left"/>
        <w:rPr>
          <w:b w:val="0"/>
          <w:sz w:val="28"/>
          <w:szCs w:val="28"/>
        </w:rPr>
      </w:pPr>
      <w:r w:rsidRPr="00763FA0">
        <w:rPr>
          <w:b w:val="0"/>
          <w:color w:val="000000"/>
          <w:sz w:val="28"/>
          <w:szCs w:val="28"/>
        </w:rPr>
        <w:t>Алиментарно-конституциональное (экзогенно-конституциональное)</w:t>
      </w:r>
    </w:p>
    <w:p w:rsidR="00CC7C98" w:rsidRPr="00763FA0" w:rsidRDefault="00CC7C98" w:rsidP="004E397E">
      <w:pPr>
        <w:pStyle w:val="11"/>
        <w:numPr>
          <w:ilvl w:val="0"/>
          <w:numId w:val="61"/>
        </w:numPr>
        <w:shd w:val="clear" w:color="auto" w:fill="auto"/>
        <w:tabs>
          <w:tab w:val="left" w:pos="412"/>
        </w:tabs>
        <w:spacing w:line="276" w:lineRule="auto"/>
        <w:ind w:left="480" w:hanging="340"/>
        <w:jc w:val="left"/>
        <w:rPr>
          <w:b w:val="0"/>
          <w:sz w:val="28"/>
          <w:szCs w:val="28"/>
        </w:rPr>
      </w:pPr>
      <w:r>
        <w:rPr>
          <w:b w:val="0"/>
          <w:color w:val="000000"/>
          <w:sz w:val="28"/>
          <w:szCs w:val="28"/>
        </w:rPr>
        <w:t>Гиноид</w:t>
      </w:r>
      <w:r w:rsidRPr="00763FA0">
        <w:rPr>
          <w:b w:val="0"/>
          <w:color w:val="000000"/>
          <w:sz w:val="28"/>
          <w:szCs w:val="28"/>
        </w:rPr>
        <w:t>но</w:t>
      </w:r>
      <w:r>
        <w:rPr>
          <w:b w:val="0"/>
          <w:color w:val="000000"/>
          <w:sz w:val="28"/>
          <w:szCs w:val="28"/>
        </w:rPr>
        <w:t>е</w:t>
      </w:r>
      <w:r w:rsidRPr="00763FA0">
        <w:rPr>
          <w:b w:val="0"/>
          <w:color w:val="000000"/>
          <w:sz w:val="28"/>
          <w:szCs w:val="28"/>
        </w:rPr>
        <w:t xml:space="preserve"> (нижний тип, ягодично-бедренное)</w:t>
      </w:r>
    </w:p>
    <w:p w:rsidR="00CC7C98" w:rsidRPr="00763FA0" w:rsidRDefault="00CC7C98" w:rsidP="004E397E">
      <w:pPr>
        <w:pStyle w:val="11"/>
        <w:numPr>
          <w:ilvl w:val="0"/>
          <w:numId w:val="61"/>
        </w:numPr>
        <w:shd w:val="clear" w:color="auto" w:fill="auto"/>
        <w:tabs>
          <w:tab w:val="left" w:pos="404"/>
        </w:tabs>
        <w:spacing w:line="276" w:lineRule="auto"/>
        <w:ind w:left="480" w:hanging="340"/>
        <w:jc w:val="left"/>
        <w:rPr>
          <w:b w:val="0"/>
          <w:sz w:val="28"/>
          <w:szCs w:val="28"/>
        </w:rPr>
      </w:pPr>
      <w:r>
        <w:rPr>
          <w:b w:val="0"/>
          <w:color w:val="000000"/>
          <w:sz w:val="28"/>
          <w:szCs w:val="28"/>
        </w:rPr>
        <w:t>Анд</w:t>
      </w:r>
      <w:r w:rsidRPr="00763FA0">
        <w:rPr>
          <w:b w:val="0"/>
          <w:color w:val="000000"/>
          <w:sz w:val="28"/>
          <w:szCs w:val="28"/>
        </w:rPr>
        <w:t>роидное (верхний тип. абдоминальное, висцеральное)</w:t>
      </w:r>
    </w:p>
    <w:p w:rsidR="00CC7C98" w:rsidRPr="00763FA0" w:rsidRDefault="00CC7C98" w:rsidP="004E397E">
      <w:pPr>
        <w:pStyle w:val="11"/>
        <w:numPr>
          <w:ilvl w:val="0"/>
          <w:numId w:val="62"/>
        </w:numPr>
        <w:shd w:val="clear" w:color="auto" w:fill="auto"/>
        <w:tabs>
          <w:tab w:val="left" w:pos="872"/>
        </w:tabs>
        <w:spacing w:line="276" w:lineRule="auto"/>
        <w:ind w:left="480" w:firstLine="0"/>
        <w:rPr>
          <w:b w:val="0"/>
          <w:sz w:val="28"/>
          <w:szCs w:val="28"/>
        </w:rPr>
      </w:pPr>
      <w:r w:rsidRPr="00763FA0">
        <w:rPr>
          <w:b w:val="0"/>
          <w:color w:val="000000"/>
          <w:sz w:val="28"/>
          <w:szCs w:val="28"/>
        </w:rPr>
        <w:t>С отдельными компонентами метаболического синдрома</w:t>
      </w:r>
    </w:p>
    <w:p w:rsidR="00CC7C98" w:rsidRPr="00763FA0" w:rsidRDefault="00CC7C98" w:rsidP="004E397E">
      <w:pPr>
        <w:pStyle w:val="11"/>
        <w:numPr>
          <w:ilvl w:val="0"/>
          <w:numId w:val="62"/>
        </w:numPr>
        <w:shd w:val="clear" w:color="auto" w:fill="auto"/>
        <w:tabs>
          <w:tab w:val="left" w:pos="888"/>
        </w:tabs>
        <w:spacing w:line="276" w:lineRule="auto"/>
        <w:ind w:left="480" w:firstLine="0"/>
        <w:rPr>
          <w:b w:val="0"/>
          <w:sz w:val="28"/>
          <w:szCs w:val="28"/>
        </w:rPr>
      </w:pPr>
      <w:r w:rsidRPr="00763FA0">
        <w:rPr>
          <w:b w:val="0"/>
          <w:color w:val="000000"/>
          <w:sz w:val="28"/>
          <w:szCs w:val="28"/>
        </w:rPr>
        <w:t>С развернутой симптоматикой метаболического синдрома</w:t>
      </w:r>
    </w:p>
    <w:p w:rsidR="00CC7C98" w:rsidRPr="00763FA0" w:rsidRDefault="00CC7C98" w:rsidP="004E397E">
      <w:pPr>
        <w:pStyle w:val="11"/>
        <w:numPr>
          <w:ilvl w:val="0"/>
          <w:numId w:val="62"/>
        </w:numPr>
        <w:shd w:val="clear" w:color="auto" w:fill="auto"/>
        <w:tabs>
          <w:tab w:val="left" w:pos="880"/>
        </w:tabs>
        <w:spacing w:line="276" w:lineRule="auto"/>
        <w:ind w:left="480" w:firstLine="0"/>
        <w:rPr>
          <w:b w:val="0"/>
          <w:sz w:val="28"/>
          <w:szCs w:val="28"/>
        </w:rPr>
      </w:pPr>
      <w:r w:rsidRPr="00763FA0">
        <w:rPr>
          <w:b w:val="0"/>
          <w:color w:val="000000"/>
          <w:sz w:val="28"/>
          <w:szCs w:val="28"/>
        </w:rPr>
        <w:t>Ссиндромом Пиквика (сонныхапноэ)</w:t>
      </w:r>
    </w:p>
    <w:p w:rsidR="00CC7C98" w:rsidRPr="00763FA0" w:rsidRDefault="00CC7C98" w:rsidP="004E397E">
      <w:pPr>
        <w:pStyle w:val="11"/>
        <w:numPr>
          <w:ilvl w:val="0"/>
          <w:numId w:val="61"/>
        </w:numPr>
        <w:shd w:val="clear" w:color="auto" w:fill="auto"/>
        <w:tabs>
          <w:tab w:val="left" w:pos="412"/>
        </w:tabs>
        <w:spacing w:line="276" w:lineRule="auto"/>
        <w:ind w:left="480" w:hanging="340"/>
        <w:jc w:val="left"/>
        <w:rPr>
          <w:b w:val="0"/>
          <w:sz w:val="28"/>
          <w:szCs w:val="28"/>
        </w:rPr>
      </w:pPr>
      <w:r w:rsidRPr="00763FA0">
        <w:rPr>
          <w:b w:val="0"/>
          <w:color w:val="000000"/>
          <w:sz w:val="28"/>
          <w:szCs w:val="28"/>
        </w:rPr>
        <w:t>С выраженными нарушениями нишевого поведения</w:t>
      </w:r>
    </w:p>
    <w:p w:rsidR="00CC7C98" w:rsidRPr="00763FA0" w:rsidRDefault="00CC7C98" w:rsidP="004E397E">
      <w:pPr>
        <w:pStyle w:val="11"/>
        <w:numPr>
          <w:ilvl w:val="0"/>
          <w:numId w:val="63"/>
        </w:numPr>
        <w:shd w:val="clear" w:color="auto" w:fill="auto"/>
        <w:tabs>
          <w:tab w:val="left" w:pos="872"/>
        </w:tabs>
        <w:spacing w:line="276" w:lineRule="auto"/>
        <w:ind w:left="720" w:hanging="360"/>
        <w:rPr>
          <w:b w:val="0"/>
          <w:sz w:val="28"/>
          <w:szCs w:val="28"/>
        </w:rPr>
      </w:pPr>
      <w:r w:rsidRPr="00763FA0">
        <w:rPr>
          <w:b w:val="0"/>
          <w:color w:val="000000"/>
          <w:sz w:val="28"/>
          <w:szCs w:val="28"/>
        </w:rPr>
        <w:t>Синдром ночной еды</w:t>
      </w:r>
    </w:p>
    <w:p w:rsidR="00CC7C98" w:rsidRPr="00763FA0" w:rsidRDefault="00CC7C98" w:rsidP="004E397E">
      <w:pPr>
        <w:pStyle w:val="11"/>
        <w:numPr>
          <w:ilvl w:val="0"/>
          <w:numId w:val="63"/>
        </w:numPr>
        <w:shd w:val="clear" w:color="auto" w:fill="auto"/>
        <w:tabs>
          <w:tab w:val="left" w:pos="896"/>
        </w:tabs>
        <w:spacing w:line="276" w:lineRule="auto"/>
        <w:ind w:left="720" w:right="120" w:hanging="360"/>
        <w:rPr>
          <w:b w:val="0"/>
          <w:sz w:val="28"/>
          <w:szCs w:val="28"/>
        </w:rPr>
      </w:pPr>
      <w:r w:rsidRPr="00763FA0">
        <w:rPr>
          <w:b w:val="0"/>
          <w:color w:val="000000"/>
          <w:sz w:val="28"/>
          <w:szCs w:val="28"/>
        </w:rPr>
        <w:t>Сезонные аффе</w:t>
      </w:r>
      <w:r>
        <w:rPr>
          <w:b w:val="0"/>
          <w:color w:val="000000"/>
          <w:sz w:val="28"/>
          <w:szCs w:val="28"/>
        </w:rPr>
        <w:t>ктивные колебания с гиперфа: иче</w:t>
      </w:r>
      <w:r w:rsidRPr="00763FA0">
        <w:rPr>
          <w:b w:val="0"/>
          <w:color w:val="000000"/>
          <w:sz w:val="28"/>
          <w:szCs w:val="28"/>
        </w:rPr>
        <w:t>ской реак</w:t>
      </w:r>
      <w:r w:rsidRPr="00763FA0">
        <w:rPr>
          <w:b w:val="0"/>
          <w:color w:val="000000"/>
          <w:sz w:val="28"/>
          <w:szCs w:val="28"/>
        </w:rPr>
        <w:softHyphen/>
        <w:t>цией на стресс</w:t>
      </w:r>
    </w:p>
    <w:p w:rsidR="00CC7C98" w:rsidRPr="00763FA0" w:rsidRDefault="00CC7C98" w:rsidP="004E397E">
      <w:pPr>
        <w:pStyle w:val="11"/>
        <w:shd w:val="clear" w:color="auto" w:fill="auto"/>
        <w:spacing w:line="276" w:lineRule="auto"/>
        <w:ind w:left="480" w:hanging="340"/>
        <w:rPr>
          <w:b w:val="0"/>
          <w:color w:val="000000"/>
          <w:sz w:val="28"/>
          <w:szCs w:val="28"/>
        </w:rPr>
      </w:pPr>
      <w:r w:rsidRPr="00763FA0">
        <w:rPr>
          <w:b w:val="0"/>
          <w:color w:val="000000"/>
          <w:sz w:val="28"/>
          <w:szCs w:val="28"/>
        </w:rPr>
        <w:t>1.4 Пубертатно-юношеское ожирение</w:t>
      </w:r>
    </w:p>
    <w:p w:rsidR="00CC7C98" w:rsidRPr="00763FA0" w:rsidRDefault="00CC7C98" w:rsidP="004E397E">
      <w:pPr>
        <w:widowControl w:val="0"/>
        <w:numPr>
          <w:ilvl w:val="0"/>
          <w:numId w:val="64"/>
        </w:numPr>
        <w:tabs>
          <w:tab w:val="left" w:pos="356"/>
        </w:tabs>
        <w:spacing w:after="0"/>
        <w:ind w:left="720" w:hanging="360"/>
        <w:rPr>
          <w:rFonts w:ascii="Times New Roman" w:hAnsi="Times New Roman"/>
          <w:sz w:val="28"/>
          <w:szCs w:val="28"/>
        </w:rPr>
      </w:pPr>
      <w:r w:rsidRPr="00763FA0">
        <w:rPr>
          <w:rFonts w:ascii="Times New Roman" w:hAnsi="Times New Roman"/>
          <w:color w:val="000000"/>
          <w:sz w:val="28"/>
          <w:szCs w:val="28"/>
        </w:rPr>
        <w:t>Симптоматическое ожирение</w:t>
      </w:r>
    </w:p>
    <w:p w:rsidR="00CC7C98" w:rsidRPr="00763FA0" w:rsidRDefault="00CC7C98" w:rsidP="004E397E">
      <w:pPr>
        <w:pStyle w:val="11"/>
        <w:numPr>
          <w:ilvl w:val="1"/>
          <w:numId w:val="64"/>
        </w:numPr>
        <w:shd w:val="clear" w:color="auto" w:fill="auto"/>
        <w:tabs>
          <w:tab w:val="left" w:pos="428"/>
        </w:tabs>
        <w:spacing w:line="276" w:lineRule="auto"/>
        <w:ind w:left="1440" w:hanging="360"/>
        <w:jc w:val="left"/>
        <w:rPr>
          <w:b w:val="0"/>
          <w:sz w:val="28"/>
          <w:szCs w:val="28"/>
        </w:rPr>
      </w:pPr>
      <w:r w:rsidRPr="00763FA0">
        <w:rPr>
          <w:b w:val="0"/>
          <w:color w:val="000000"/>
          <w:sz w:val="28"/>
          <w:szCs w:val="28"/>
        </w:rPr>
        <w:t>С установленным генетическим дефектом</w:t>
      </w:r>
    </w:p>
    <w:p w:rsidR="00CC7C98" w:rsidRPr="00763FA0" w:rsidRDefault="00CC7C98" w:rsidP="004E397E">
      <w:pPr>
        <w:pStyle w:val="11"/>
        <w:numPr>
          <w:ilvl w:val="2"/>
          <w:numId w:val="64"/>
        </w:numPr>
        <w:shd w:val="clear" w:color="auto" w:fill="auto"/>
        <w:tabs>
          <w:tab w:val="left" w:pos="896"/>
        </w:tabs>
        <w:spacing w:line="276" w:lineRule="auto"/>
        <w:ind w:left="2160" w:hanging="180"/>
        <w:rPr>
          <w:b w:val="0"/>
          <w:sz w:val="28"/>
          <w:szCs w:val="28"/>
        </w:rPr>
      </w:pPr>
      <w:r w:rsidRPr="00763FA0">
        <w:rPr>
          <w:b w:val="0"/>
          <w:color w:val="000000"/>
          <w:sz w:val="28"/>
          <w:szCs w:val="28"/>
        </w:rPr>
        <w:t>В составе известных генетических синдромов</w:t>
      </w:r>
    </w:p>
    <w:p w:rsidR="00CC7C98" w:rsidRPr="00763FA0" w:rsidRDefault="00CC7C98" w:rsidP="004E397E">
      <w:pPr>
        <w:pStyle w:val="11"/>
        <w:numPr>
          <w:ilvl w:val="2"/>
          <w:numId w:val="64"/>
        </w:numPr>
        <w:shd w:val="clear" w:color="auto" w:fill="auto"/>
        <w:tabs>
          <w:tab w:val="left" w:pos="904"/>
        </w:tabs>
        <w:spacing w:line="276" w:lineRule="auto"/>
        <w:ind w:left="2160" w:hanging="180"/>
        <w:rPr>
          <w:b w:val="0"/>
          <w:sz w:val="28"/>
          <w:szCs w:val="28"/>
        </w:rPr>
      </w:pPr>
      <w:r w:rsidRPr="00763FA0">
        <w:rPr>
          <w:b w:val="0"/>
          <w:color w:val="000000"/>
          <w:sz w:val="28"/>
          <w:szCs w:val="28"/>
        </w:rPr>
        <w:t>Генетические дефекты структур регуляции жирового обмена</w:t>
      </w:r>
    </w:p>
    <w:p w:rsidR="00CC7C98" w:rsidRPr="00763FA0" w:rsidRDefault="00CC7C98" w:rsidP="004E397E">
      <w:pPr>
        <w:pStyle w:val="11"/>
        <w:numPr>
          <w:ilvl w:val="1"/>
          <w:numId w:val="64"/>
        </w:numPr>
        <w:shd w:val="clear" w:color="auto" w:fill="auto"/>
        <w:tabs>
          <w:tab w:val="left" w:pos="444"/>
        </w:tabs>
        <w:spacing w:line="276" w:lineRule="auto"/>
        <w:ind w:left="1440" w:right="120" w:hanging="360"/>
        <w:jc w:val="left"/>
        <w:rPr>
          <w:b w:val="0"/>
          <w:sz w:val="28"/>
          <w:szCs w:val="28"/>
        </w:rPr>
      </w:pPr>
      <w:r w:rsidRPr="00763FA0">
        <w:rPr>
          <w:b w:val="0"/>
          <w:color w:val="000000"/>
          <w:sz w:val="28"/>
          <w:szCs w:val="28"/>
        </w:rPr>
        <w:t>Церебральное (адипозопенитальная дистрофия, синдром Вабинского-Пехкранца-Фрслиха)</w:t>
      </w:r>
    </w:p>
    <w:p w:rsidR="00CC7C98" w:rsidRPr="00763FA0" w:rsidRDefault="00CC7C98" w:rsidP="004E397E">
      <w:pPr>
        <w:pStyle w:val="11"/>
        <w:numPr>
          <w:ilvl w:val="2"/>
          <w:numId w:val="64"/>
        </w:numPr>
        <w:shd w:val="clear" w:color="auto" w:fill="auto"/>
        <w:tabs>
          <w:tab w:val="left" w:pos="904"/>
        </w:tabs>
        <w:spacing w:line="276" w:lineRule="auto"/>
        <w:ind w:left="2160" w:hanging="180"/>
        <w:rPr>
          <w:b w:val="0"/>
          <w:sz w:val="28"/>
          <w:szCs w:val="28"/>
        </w:rPr>
      </w:pPr>
      <w:r w:rsidRPr="00763FA0">
        <w:rPr>
          <w:b w:val="0"/>
          <w:color w:val="000000"/>
          <w:sz w:val="28"/>
          <w:szCs w:val="28"/>
        </w:rPr>
        <w:t>Опухоли головного мозга, других церебральных структур</w:t>
      </w:r>
    </w:p>
    <w:p w:rsidR="00CC7C98" w:rsidRPr="00763FA0" w:rsidRDefault="00CC7C98" w:rsidP="004E397E">
      <w:pPr>
        <w:pStyle w:val="11"/>
        <w:numPr>
          <w:ilvl w:val="2"/>
          <w:numId w:val="64"/>
        </w:numPr>
        <w:shd w:val="clear" w:color="auto" w:fill="auto"/>
        <w:tabs>
          <w:tab w:val="left" w:pos="904"/>
        </w:tabs>
        <w:spacing w:line="276" w:lineRule="auto"/>
        <w:ind w:left="2160" w:right="520" w:hanging="180"/>
        <w:jc w:val="left"/>
        <w:rPr>
          <w:b w:val="0"/>
          <w:sz w:val="28"/>
          <w:szCs w:val="28"/>
        </w:rPr>
      </w:pPr>
      <w:r w:rsidRPr="00763FA0">
        <w:rPr>
          <w:b w:val="0"/>
          <w:color w:val="000000"/>
          <w:sz w:val="28"/>
          <w:szCs w:val="28"/>
        </w:rPr>
        <w:t>Диссеминация системных поражений, инфекционные заболевания</w:t>
      </w:r>
    </w:p>
    <w:p w:rsidR="00CC7C98" w:rsidRPr="00763FA0" w:rsidRDefault="00CC7C98" w:rsidP="004E397E">
      <w:pPr>
        <w:pStyle w:val="11"/>
        <w:numPr>
          <w:ilvl w:val="2"/>
          <w:numId w:val="64"/>
        </w:numPr>
        <w:shd w:val="clear" w:color="auto" w:fill="auto"/>
        <w:tabs>
          <w:tab w:val="left" w:pos="920"/>
        </w:tabs>
        <w:spacing w:line="276" w:lineRule="auto"/>
        <w:ind w:left="2160" w:right="520" w:hanging="180"/>
        <w:jc w:val="left"/>
        <w:rPr>
          <w:b w:val="0"/>
          <w:sz w:val="28"/>
          <w:szCs w:val="28"/>
        </w:rPr>
      </w:pPr>
      <w:r w:rsidRPr="00763FA0">
        <w:rPr>
          <w:b w:val="0"/>
          <w:color w:val="000000"/>
          <w:sz w:val="28"/>
          <w:szCs w:val="28"/>
        </w:rPr>
        <w:t>Гормонально-неактивные опухоли гипофиза, синдром «пустого» турецкого седла, синдром «псевдоопухоли*</w:t>
      </w:r>
    </w:p>
    <w:p w:rsidR="00CC7C98" w:rsidRPr="00763FA0" w:rsidRDefault="00CC7C98" w:rsidP="004E397E">
      <w:pPr>
        <w:pStyle w:val="11"/>
        <w:numPr>
          <w:ilvl w:val="1"/>
          <w:numId w:val="64"/>
        </w:numPr>
        <w:shd w:val="clear" w:color="auto" w:fill="auto"/>
        <w:tabs>
          <w:tab w:val="left" w:pos="444"/>
        </w:tabs>
        <w:spacing w:line="276" w:lineRule="auto"/>
        <w:ind w:left="1440" w:hanging="360"/>
        <w:jc w:val="left"/>
        <w:rPr>
          <w:b w:val="0"/>
          <w:sz w:val="28"/>
          <w:szCs w:val="28"/>
        </w:rPr>
      </w:pPr>
      <w:r w:rsidRPr="00763FA0">
        <w:rPr>
          <w:b w:val="0"/>
          <w:color w:val="000000"/>
          <w:sz w:val="28"/>
          <w:szCs w:val="28"/>
        </w:rPr>
        <w:t>На фоне психических заболеваний</w:t>
      </w:r>
    </w:p>
    <w:p w:rsidR="00CC7C98" w:rsidRPr="00763FA0" w:rsidRDefault="00CC7C98" w:rsidP="004E397E">
      <w:pPr>
        <w:pStyle w:val="11"/>
        <w:numPr>
          <w:ilvl w:val="1"/>
          <w:numId w:val="64"/>
        </w:numPr>
        <w:shd w:val="clear" w:color="auto" w:fill="auto"/>
        <w:tabs>
          <w:tab w:val="left" w:pos="436"/>
        </w:tabs>
        <w:spacing w:line="276" w:lineRule="auto"/>
        <w:ind w:left="1440" w:right="120" w:hanging="360"/>
        <w:jc w:val="left"/>
        <w:rPr>
          <w:b w:val="0"/>
          <w:sz w:val="28"/>
          <w:szCs w:val="28"/>
        </w:rPr>
      </w:pPr>
      <w:r w:rsidRPr="00763FA0">
        <w:rPr>
          <w:b w:val="0"/>
          <w:color w:val="000000"/>
          <w:sz w:val="28"/>
          <w:szCs w:val="28"/>
        </w:rPr>
        <w:t>Эндокринные заболевании (гипотиреоз, гииогоиализм,синдром Кушинга и др.)</w:t>
      </w:r>
    </w:p>
    <w:p w:rsidR="00CC7C98" w:rsidRPr="00ED09D5"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Чаще всего избыточный вес у детей является результатом неправильного питания и малоподвижного образа жизни, но он может быть вызван также заболеваниями эндокринной системы или другими серьезными проблемами со здоровьем. Основными факторами риска возникновения ожирения являются следующие.</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Гипоталамическое ожирение</w:t>
      </w:r>
    </w:p>
    <w:p w:rsidR="00CC7C98" w:rsidRPr="00ED09D5" w:rsidRDefault="00CC7C98" w:rsidP="004E397E">
      <w:pPr>
        <w:pStyle w:val="aff8"/>
        <w:shd w:val="clear" w:color="auto" w:fill="FFFFFF"/>
        <w:spacing w:before="0" w:beforeAutospacing="0" w:after="0" w:afterAutospacing="0" w:line="276" w:lineRule="auto"/>
        <w:rPr>
          <w:sz w:val="28"/>
          <w:szCs w:val="28"/>
        </w:rPr>
      </w:pPr>
      <w:r w:rsidRPr="00ED09D5">
        <w:rPr>
          <w:sz w:val="28"/>
          <w:szCs w:val="28"/>
        </w:rPr>
        <w:t>Ожирение, связанное с наличием и лечением опухолей гипоталамуса и ствола мозга, лучевой терапией опухолей головного мозга и гемобластозов, травмой черепа или инсультом.</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 xml:space="preserve">Нерациональное питание </w:t>
      </w:r>
    </w:p>
    <w:p w:rsidR="00CC7C98" w:rsidRPr="00ED09D5"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Если ребенок регулярно употребляет высококалорийные, жирные и сладкие продукты питания (фастфуд, снэки, чипсы, кондитерские изделия, сдобную выпечку и т.п.), это может привести к избыточному весу. А если к этому добавляются сладкие газированные напитки, мороженое, десерты с кремом и другие сладости, риск ожирения возрастает еще больше.</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Малоподвижный образ жизни</w:t>
      </w:r>
    </w:p>
    <w:p w:rsidR="00CC7C98" w:rsidRPr="00ED09D5"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Недостаток физических нагрузок способствует накоплению избыточного веса, т.к. в этом случае ребенок сжигает калорий намного меньше, чем получает с пищей. Если ребенок проводит много времени у телевизора, за компьютером или подолгу играет в видеоигры, подобный образ жизни также способствует развитию ожирения.</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Наследственный фактор</w:t>
      </w:r>
    </w:p>
    <w:p w:rsidR="00CC7C98" w:rsidRPr="00ED09D5"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Если члены семьи страдают избыточным весом, это является дополнительным фактором риска развития ожирения у детей, особенно если в доме всегда есть высококалорийная пища, которая доступна в любое время, а ребенок ведет малоподвижный образ жизни.</w:t>
      </w:r>
    </w:p>
    <w:p w:rsidR="00CC7C98" w:rsidRPr="00ED09D5"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Наиболее масштабное на сегодняшний день исследование по изучению генетического влияния на величину ИМТ (Genetic</w:t>
      </w:r>
      <w:r w:rsidR="004D6427">
        <w:rPr>
          <w:rFonts w:ascii="Times New Roman" w:hAnsi="Times New Roman"/>
          <w:sz w:val="28"/>
          <w:szCs w:val="28"/>
        </w:rPr>
        <w:t xml:space="preserve"> </w:t>
      </w:r>
      <w:r w:rsidRPr="00ED09D5">
        <w:rPr>
          <w:rFonts w:ascii="Times New Roman" w:hAnsi="Times New Roman"/>
          <w:sz w:val="28"/>
          <w:szCs w:val="28"/>
        </w:rPr>
        <w:t>Investigation</w:t>
      </w:r>
      <w:r w:rsidR="004D6427">
        <w:rPr>
          <w:rFonts w:ascii="Times New Roman" w:hAnsi="Times New Roman"/>
          <w:sz w:val="28"/>
          <w:szCs w:val="28"/>
        </w:rPr>
        <w:t xml:space="preserve"> </w:t>
      </w:r>
      <w:r w:rsidRPr="00ED09D5">
        <w:rPr>
          <w:rFonts w:ascii="Times New Roman" w:hAnsi="Times New Roman"/>
          <w:sz w:val="28"/>
          <w:szCs w:val="28"/>
        </w:rPr>
        <w:t>of</w:t>
      </w:r>
      <w:r w:rsidR="004D6427">
        <w:rPr>
          <w:rFonts w:ascii="Times New Roman" w:hAnsi="Times New Roman"/>
          <w:sz w:val="28"/>
          <w:szCs w:val="28"/>
        </w:rPr>
        <w:t xml:space="preserve"> </w:t>
      </w:r>
      <w:r w:rsidRPr="00ED09D5">
        <w:rPr>
          <w:rFonts w:ascii="Times New Roman" w:hAnsi="Times New Roman"/>
          <w:sz w:val="28"/>
          <w:szCs w:val="28"/>
        </w:rPr>
        <w:t>Anthropometric</w:t>
      </w:r>
      <w:r w:rsidR="004D6427">
        <w:rPr>
          <w:rFonts w:ascii="Times New Roman" w:hAnsi="Times New Roman"/>
          <w:sz w:val="28"/>
          <w:szCs w:val="28"/>
        </w:rPr>
        <w:t xml:space="preserve"> </w:t>
      </w:r>
      <w:r w:rsidRPr="00ED09D5">
        <w:rPr>
          <w:rFonts w:ascii="Times New Roman" w:hAnsi="Times New Roman"/>
          <w:sz w:val="28"/>
          <w:szCs w:val="28"/>
        </w:rPr>
        <w:t>Traits-GIANT), основанное на геномном анализе ассоциаций, выявило 97 хромосомных участков, связанных с развитием ожирения. Суммарно аллели данных сегментов хромосом объясняют от 2,5 до 20% общей вариабельности ИМТ</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Ятрогенный фактор</w:t>
      </w:r>
    </w:p>
    <w:p w:rsidR="00CC7C98" w:rsidRPr="00ED09D5" w:rsidRDefault="00CC7C98" w:rsidP="004E397E">
      <w:pPr>
        <w:pStyle w:val="aff8"/>
        <w:shd w:val="clear" w:color="auto" w:fill="FFFFFF"/>
        <w:spacing w:before="0" w:beforeAutospacing="0" w:after="0" w:afterAutospacing="0" w:line="276" w:lineRule="auto"/>
        <w:rPr>
          <w:sz w:val="28"/>
          <w:szCs w:val="28"/>
        </w:rPr>
      </w:pPr>
      <w:r w:rsidRPr="00ED09D5">
        <w:rPr>
          <w:sz w:val="28"/>
          <w:szCs w:val="28"/>
        </w:rPr>
        <w:t xml:space="preserve">Достаточно редко ожирение в детском и подростковом возрасте связано с применением лекарственных препаратов (например, кортикостероидов, некоторых антидепрессантов, антипсихотических, противоэпилептических средств) </w:t>
      </w:r>
    </w:p>
    <w:p w:rsidR="00CC7C98" w:rsidRPr="00ED09D5" w:rsidRDefault="00CC7C98" w:rsidP="004E397E">
      <w:pPr>
        <w:numPr>
          <w:ilvl w:val="0"/>
          <w:numId w:val="52"/>
        </w:numPr>
        <w:shd w:val="clear" w:color="auto" w:fill="FFFFFF"/>
        <w:spacing w:after="0"/>
        <w:jc w:val="both"/>
        <w:rPr>
          <w:rFonts w:ascii="Times New Roman" w:hAnsi="Times New Roman"/>
          <w:sz w:val="28"/>
          <w:szCs w:val="28"/>
        </w:rPr>
      </w:pPr>
      <w:r w:rsidRPr="00ED09D5">
        <w:rPr>
          <w:rFonts w:ascii="Times New Roman" w:hAnsi="Times New Roman"/>
          <w:b/>
          <w:bCs/>
          <w:sz w:val="28"/>
          <w:szCs w:val="28"/>
        </w:rPr>
        <w:t>Психологический фактор</w:t>
      </w:r>
    </w:p>
    <w:p w:rsidR="00CC7C98" w:rsidRDefault="00CC7C98" w:rsidP="004E397E">
      <w:pPr>
        <w:shd w:val="clear" w:color="auto" w:fill="FFFFFF"/>
        <w:spacing w:after="0"/>
        <w:jc w:val="both"/>
        <w:rPr>
          <w:rFonts w:ascii="Times New Roman" w:hAnsi="Times New Roman"/>
          <w:sz w:val="28"/>
          <w:szCs w:val="28"/>
        </w:rPr>
      </w:pPr>
      <w:r w:rsidRPr="00ED09D5">
        <w:rPr>
          <w:rFonts w:ascii="Times New Roman" w:hAnsi="Times New Roman"/>
          <w:sz w:val="28"/>
          <w:szCs w:val="28"/>
        </w:rPr>
        <w:t>Дети и подростки, так же как и взрослые, склонны "заедать" такие психологические проблемы, как стресс, неприятности или сильные эмоции, а порой едят просто так, от скуки. Иногда причиной переедания оказывается недостаток или отсутствие родительского внимания, и лишние калории, полученные с пищей, приводят к избыточному весу.</w:t>
      </w:r>
    </w:p>
    <w:p w:rsidR="00CC7C98" w:rsidRPr="00ED09D5" w:rsidRDefault="00CC7C98" w:rsidP="004E397E">
      <w:pPr>
        <w:shd w:val="clear" w:color="auto" w:fill="FFFFFF"/>
        <w:spacing w:after="0"/>
        <w:jc w:val="both"/>
        <w:rPr>
          <w:rFonts w:ascii="Times New Roman" w:hAnsi="Times New Roman"/>
          <w:b/>
          <w:sz w:val="28"/>
          <w:szCs w:val="28"/>
        </w:rPr>
      </w:pPr>
      <w:r w:rsidRPr="00ED09D5">
        <w:rPr>
          <w:rFonts w:ascii="Times New Roman" w:hAnsi="Times New Roman"/>
          <w:b/>
          <w:sz w:val="28"/>
          <w:szCs w:val="28"/>
        </w:rPr>
        <w:t>Патогенез</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Патофизиологические механизмы развития ожирения не до конца выяснены. В общем смысле ожирение представляет собой нарушение энергетического баланса, при котором поступление в организм калорий пищи превышает энергетические расходы организма и избыток этих калорий в виде триглицеридов откладывается в жировых клетках, обусловливая на</w:t>
      </w:r>
      <w:r w:rsidRPr="00ED09D5">
        <w:rPr>
          <w:rFonts w:ascii="Times New Roman" w:hAnsi="Times New Roman"/>
          <w:sz w:val="28"/>
          <w:szCs w:val="28"/>
        </w:rPr>
        <w:softHyphen/>
        <w:t>растание массы тела. Возможными детерминантами ожирения могут быть генетические, демографические, социально-экономические, психологичес</w:t>
      </w:r>
      <w:r w:rsidRPr="00ED09D5">
        <w:rPr>
          <w:rFonts w:ascii="Times New Roman" w:hAnsi="Times New Roman"/>
          <w:sz w:val="28"/>
          <w:szCs w:val="28"/>
        </w:rPr>
        <w:softHyphen/>
        <w:t>кие, поведенческие, метаболические и гормональные факторы, действую</w:t>
      </w:r>
      <w:r w:rsidRPr="00ED09D5">
        <w:rPr>
          <w:rFonts w:ascii="Times New Roman" w:hAnsi="Times New Roman"/>
          <w:sz w:val="28"/>
          <w:szCs w:val="28"/>
        </w:rPr>
        <w:softHyphen/>
        <w:t>щие, как правило, в сочетании друг с другом.</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 xml:space="preserve">Эпидемиологические данные отчетливо свидетельствуют о важной роли </w:t>
      </w:r>
      <w:r w:rsidRPr="00ED09D5">
        <w:rPr>
          <w:rFonts w:ascii="Times New Roman" w:hAnsi="Times New Roman"/>
          <w:i/>
          <w:iCs/>
          <w:sz w:val="28"/>
          <w:szCs w:val="28"/>
        </w:rPr>
        <w:t xml:space="preserve">генетической предрасположенности </w:t>
      </w:r>
      <w:r w:rsidRPr="00ED09D5">
        <w:rPr>
          <w:rFonts w:ascii="Times New Roman" w:hAnsi="Times New Roman"/>
          <w:sz w:val="28"/>
          <w:szCs w:val="28"/>
        </w:rPr>
        <w:t>в возникновении ожирения. В последниегоды выделен ряд генов, большей частью в жировой ткани, которые могут быть ответственными за развитие ожирения и некоторых его осложнений (гены фактора некроза опу</w:t>
      </w:r>
      <w:r>
        <w:rPr>
          <w:rFonts w:ascii="Times New Roman" w:hAnsi="Times New Roman"/>
          <w:sz w:val="28"/>
          <w:szCs w:val="28"/>
        </w:rPr>
        <w:t>холей, β-адренорецепторов, гл</w:t>
      </w:r>
      <w:r>
        <w:rPr>
          <w:rFonts w:ascii="Times New Roman" w:hAnsi="Times New Roman"/>
          <w:sz w:val="28"/>
          <w:szCs w:val="28"/>
          <w:lang w:val="uz-Cyrl-UZ"/>
        </w:rPr>
        <w:t>ю</w:t>
      </w:r>
      <w:r w:rsidRPr="00ED09D5">
        <w:rPr>
          <w:rFonts w:ascii="Times New Roman" w:hAnsi="Times New Roman"/>
          <w:sz w:val="28"/>
          <w:szCs w:val="28"/>
        </w:rPr>
        <w:t>кортикоидных рецепторов и др.). Дефекты этих генов могут влиять на скорость метаболи</w:t>
      </w:r>
      <w:r w:rsidRPr="00ED09D5">
        <w:rPr>
          <w:rFonts w:ascii="Times New Roman" w:hAnsi="Times New Roman"/>
          <w:sz w:val="28"/>
          <w:szCs w:val="28"/>
        </w:rPr>
        <w:softHyphen/>
        <w:t>ческих процессов, характер распределения жировой ткани и т.д. Важным шагом в понимании роли генетических факторов в этиологии ожирения и регуляции массы тела явилось открытие гена ожирения и его продукта -лептина. Полипептид лептин секретируется адипоцитами. Попадая в кровь, он проходит через гематоэнцефалический барьер и, взаимодействуя со спе</w:t>
      </w:r>
      <w:r w:rsidRPr="00ED09D5">
        <w:rPr>
          <w:rFonts w:ascii="Times New Roman" w:hAnsi="Times New Roman"/>
          <w:sz w:val="28"/>
          <w:szCs w:val="28"/>
        </w:rPr>
        <w:softHyphen/>
        <w:t>цифическими рецепторами в гипоталамусе, действует как фактор насыще</w:t>
      </w:r>
      <w:r w:rsidRPr="00ED09D5">
        <w:rPr>
          <w:rFonts w:ascii="Times New Roman" w:hAnsi="Times New Roman"/>
          <w:sz w:val="28"/>
          <w:szCs w:val="28"/>
        </w:rPr>
        <w:softHyphen/>
        <w:t>ния; стимулируя симпатическую нервную систему, он способствует уве</w:t>
      </w:r>
      <w:r w:rsidRPr="00ED09D5">
        <w:rPr>
          <w:rFonts w:ascii="Times New Roman" w:hAnsi="Times New Roman"/>
          <w:sz w:val="28"/>
          <w:szCs w:val="28"/>
        </w:rPr>
        <w:softHyphen/>
        <w:t>личению термогенеза. У мышей тучной линии обнаружены мутации со</w:t>
      </w:r>
      <w:r w:rsidRPr="00ED09D5">
        <w:rPr>
          <w:rFonts w:ascii="Times New Roman" w:hAnsi="Times New Roman"/>
          <w:sz w:val="28"/>
          <w:szCs w:val="28"/>
        </w:rPr>
        <w:softHyphen/>
        <w:t>ответствующего гена. Введение таким животным лептина сопровождается снижением аппетита, усилением термогенеза и нормализацией массы тела.</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У больных ожирением в большинстве случаев содержание лептина в плазме выше, чем у лиц с нормальной массой тела. Предполагается, что это связано с нарушением чувствительности ЦНС к лептину (возможно, на уровне специфических рецепторов гипоталамуса) или с секрецией биологи</w:t>
      </w:r>
      <w:r w:rsidRPr="00ED09D5">
        <w:rPr>
          <w:rFonts w:ascii="Times New Roman" w:hAnsi="Times New Roman"/>
          <w:sz w:val="28"/>
          <w:szCs w:val="28"/>
        </w:rPr>
        <w:softHyphen/>
        <w:t>чески "неактивной" формы лептина. Не исключено также, что в таких случаях лептин не проходит через гематоэнцефалический барьер.</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Эпидемиологические данные свидетельствуют о существенной роли демографических факторов, таких, как пол, возраст и этническая принад</w:t>
      </w:r>
      <w:r w:rsidRPr="00ED09D5">
        <w:rPr>
          <w:rFonts w:ascii="Times New Roman" w:hAnsi="Times New Roman"/>
          <w:sz w:val="28"/>
          <w:szCs w:val="28"/>
        </w:rPr>
        <w:softHyphen/>
        <w:t>лежность, в генезе ожирения. Так, распространенность ожирения среди женщин выше, чем среди мужчин. Частота ожирения у лиц обоего пола увеличивается с возрастом. Обнаружены также этнические различия в час</w:t>
      </w:r>
      <w:r w:rsidRPr="00ED09D5">
        <w:rPr>
          <w:rFonts w:ascii="Times New Roman" w:hAnsi="Times New Roman"/>
          <w:sz w:val="28"/>
          <w:szCs w:val="28"/>
        </w:rPr>
        <w:softHyphen/>
        <w:t>тоте ожирения. Его распространенность у женщин негроидной расы выше, чем у женщин европеоидной расы. Ожирение также весьма распространено среди жительниц США мексиканского происхождения.</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 xml:space="preserve">Несомненное значение имеют </w:t>
      </w:r>
      <w:r w:rsidRPr="00ED09D5">
        <w:rPr>
          <w:rFonts w:ascii="Times New Roman" w:hAnsi="Times New Roman"/>
          <w:i/>
          <w:iCs/>
          <w:sz w:val="28"/>
          <w:szCs w:val="28"/>
        </w:rPr>
        <w:t xml:space="preserve">социально-экономические факторы </w:t>
      </w:r>
      <w:r w:rsidRPr="00ED09D5">
        <w:rPr>
          <w:rFonts w:ascii="Times New Roman" w:hAnsi="Times New Roman"/>
          <w:sz w:val="28"/>
          <w:szCs w:val="28"/>
        </w:rPr>
        <w:t>(обра</w:t>
      </w:r>
      <w:r w:rsidRPr="00ED09D5">
        <w:rPr>
          <w:rFonts w:ascii="Times New Roman" w:hAnsi="Times New Roman"/>
          <w:sz w:val="28"/>
          <w:szCs w:val="28"/>
        </w:rPr>
        <w:softHyphen/>
        <w:t>зование, профессия, семейное положение). Ожирение более распростра</w:t>
      </w:r>
      <w:r w:rsidRPr="00ED09D5">
        <w:rPr>
          <w:rFonts w:ascii="Times New Roman" w:hAnsi="Times New Roman"/>
          <w:sz w:val="28"/>
          <w:szCs w:val="28"/>
        </w:rPr>
        <w:softHyphen/>
        <w:t>нено среди лиц с низким социально-экономическим и образовательным уровнем, поскольку именно эти факторы во многом отражают отношение людей к еде, физической активности и их представления об идеальной массе тела.</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i/>
          <w:iCs/>
          <w:sz w:val="28"/>
          <w:szCs w:val="28"/>
        </w:rPr>
        <w:t xml:space="preserve">Психологическим и поведенческим факторам, </w:t>
      </w:r>
      <w:r w:rsidRPr="00ED09D5">
        <w:rPr>
          <w:rFonts w:ascii="Times New Roman" w:hAnsi="Times New Roman"/>
          <w:sz w:val="28"/>
          <w:szCs w:val="28"/>
        </w:rPr>
        <w:t>таким, как пищевые при</w:t>
      </w:r>
      <w:r w:rsidRPr="00ED09D5">
        <w:rPr>
          <w:rFonts w:ascii="Times New Roman" w:hAnsi="Times New Roman"/>
          <w:sz w:val="28"/>
          <w:szCs w:val="28"/>
        </w:rPr>
        <w:softHyphen/>
        <w:t>вычки, потребление алкоголя, курение, физическая активность, также при</w:t>
      </w:r>
      <w:r w:rsidRPr="00ED09D5">
        <w:rPr>
          <w:rFonts w:ascii="Times New Roman" w:hAnsi="Times New Roman"/>
          <w:sz w:val="28"/>
          <w:szCs w:val="28"/>
        </w:rPr>
        <w:softHyphen/>
        <w:t>надлежит важная роль. Нередко причинами ожирения являются переедание, чрезмерное потребление высококалорийных продуктов с высоким содержа</w:t>
      </w:r>
      <w:r w:rsidRPr="00ED09D5">
        <w:rPr>
          <w:rFonts w:ascii="Times New Roman" w:hAnsi="Times New Roman"/>
          <w:sz w:val="28"/>
          <w:szCs w:val="28"/>
        </w:rPr>
        <w:softHyphen/>
        <w:t>нием жиров и углеводов. Такой стиль и структура питания, характерные для многих развитых стран, в значительной степени определяют распространен</w:t>
      </w:r>
      <w:r w:rsidRPr="00ED09D5">
        <w:rPr>
          <w:rFonts w:ascii="Times New Roman" w:hAnsi="Times New Roman"/>
          <w:sz w:val="28"/>
          <w:szCs w:val="28"/>
        </w:rPr>
        <w:softHyphen/>
        <w:t>ность ожирения. На долю жиров в рационе современного человека прихо</w:t>
      </w:r>
      <w:r w:rsidRPr="00ED09D5">
        <w:rPr>
          <w:rFonts w:ascii="Times New Roman" w:hAnsi="Times New Roman"/>
          <w:sz w:val="28"/>
          <w:szCs w:val="28"/>
        </w:rPr>
        <w:softHyphen/>
        <w:t>дится 35—40 % суточной энергетической ценности пищи. Жир является высококалорийным компонентом пищи (1 г жира соответствует 9 ккал) и, обладая низкой насыщающей способностью, обусловливает переедание. Кроме того, жиры медленно обмениваются в организме и легко откладыва</w:t>
      </w:r>
      <w:r w:rsidRPr="00ED09D5">
        <w:rPr>
          <w:rFonts w:ascii="Times New Roman" w:hAnsi="Times New Roman"/>
          <w:sz w:val="28"/>
          <w:szCs w:val="28"/>
        </w:rPr>
        <w:softHyphen/>
        <w:t>ются в жировых депо. Неблагоприятное влияние оказывает несбалансиро</w:t>
      </w:r>
      <w:r w:rsidRPr="00ED09D5">
        <w:rPr>
          <w:rFonts w:ascii="Times New Roman" w:hAnsi="Times New Roman"/>
          <w:sz w:val="28"/>
          <w:szCs w:val="28"/>
        </w:rPr>
        <w:softHyphen/>
        <w:t>ванное питание в раннем возрасте. При искусственном вскармливании дети обычно получают избыток белков, что способствует продукции инсулино-подобного фактора роста (ИФР-</w:t>
      </w:r>
      <w:r w:rsidRPr="00ED09D5">
        <w:rPr>
          <w:rFonts w:ascii="Times New Roman" w:hAnsi="Times New Roman"/>
          <w:sz w:val="28"/>
          <w:szCs w:val="28"/>
          <w:lang w:val="en-US"/>
        </w:rPr>
        <w:t>I</w:t>
      </w:r>
      <w:r w:rsidRPr="00ED09D5">
        <w:rPr>
          <w:rFonts w:ascii="Times New Roman" w:hAnsi="Times New Roman"/>
          <w:sz w:val="28"/>
          <w:szCs w:val="28"/>
        </w:rPr>
        <w:t>), который стимулирует пролиферацию и заполнение преадипоцитов триглицеридами, создавая тем самым условия для увеличения массы тела.</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Выбор и потребление пищи — сложный процесс, определяемый не только энергетическими потребностями (голод), но и гедонистическими (визуальная, обонятельная, вкусовая стимуляция), символическими (поощ</w:t>
      </w:r>
      <w:r w:rsidRPr="00ED09D5">
        <w:rPr>
          <w:rFonts w:ascii="Times New Roman" w:hAnsi="Times New Roman"/>
          <w:sz w:val="28"/>
          <w:szCs w:val="28"/>
        </w:rPr>
        <w:softHyphen/>
        <w:t>рение, обилие и доступность продуктов питания) и социальными (влияние семьи, общества) факторами. Большинство больных ожирением склонны к избыточному потреблению пищи, "перекусыванию" между основными при</w:t>
      </w:r>
      <w:r w:rsidRPr="00ED09D5">
        <w:rPr>
          <w:rFonts w:ascii="Times New Roman" w:hAnsi="Times New Roman"/>
          <w:sz w:val="28"/>
          <w:szCs w:val="28"/>
        </w:rPr>
        <w:softHyphen/>
        <w:t>емами пищи. В некоторых случаях прием пищи помогает снять депрессию, справиться со стрессом, достичь состояния психического комфорта. Тучные люди могут также сильнее воспринимать связанные с пищей внешние сиг</w:t>
      </w:r>
      <w:r w:rsidRPr="00ED09D5">
        <w:rPr>
          <w:rFonts w:ascii="Times New Roman" w:hAnsi="Times New Roman"/>
          <w:sz w:val="28"/>
          <w:szCs w:val="28"/>
        </w:rPr>
        <w:softHyphen/>
        <w:t>налы (вид, запах и т.д.) и слабее реагировать на внутренние физиологические сигналы, регулирующие потребление пищи. Известно, что ежедневное уве</w:t>
      </w:r>
      <w:r w:rsidRPr="00ED09D5">
        <w:rPr>
          <w:rFonts w:ascii="Times New Roman" w:hAnsi="Times New Roman"/>
          <w:sz w:val="28"/>
          <w:szCs w:val="28"/>
        </w:rPr>
        <w:softHyphen/>
        <w:t>личение энергетической ценности рациона даже на 50—200 ккал приводит к медленному, но прогрессивному увеличению массы тела.</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Малоподвижный образ жизни и низкая физическая активность, осо</w:t>
      </w:r>
      <w:r w:rsidRPr="00ED09D5">
        <w:rPr>
          <w:rFonts w:ascii="Times New Roman" w:hAnsi="Times New Roman"/>
          <w:sz w:val="28"/>
          <w:szCs w:val="28"/>
        </w:rPr>
        <w:softHyphen/>
        <w:t>бенно в сочетании с перееданием, поддерживают состояние положительного энергетического баланса и способствуют увеличению массы тела. Большин</w:t>
      </w:r>
      <w:r w:rsidRPr="00ED09D5">
        <w:rPr>
          <w:rFonts w:ascii="Times New Roman" w:hAnsi="Times New Roman"/>
          <w:sz w:val="28"/>
          <w:szCs w:val="28"/>
        </w:rPr>
        <w:softHyphen/>
        <w:t>ство потребляемых калорий (60—70 %) расходуется на поддержание жизнен</w:t>
      </w:r>
      <w:r w:rsidRPr="00ED09D5">
        <w:rPr>
          <w:rFonts w:ascii="Times New Roman" w:hAnsi="Times New Roman"/>
          <w:sz w:val="28"/>
          <w:szCs w:val="28"/>
        </w:rPr>
        <w:softHyphen/>
        <w:t>но важных физиологических функций в состоянии покоя (основной обмен), термогенез (15 %) и физическую активность. Последняя является наиболее изменчивой составляющей суточной траты энергии. У лиц, предрасполо</w:t>
      </w:r>
      <w:r w:rsidRPr="00ED09D5">
        <w:rPr>
          <w:rFonts w:ascii="Times New Roman" w:hAnsi="Times New Roman"/>
          <w:sz w:val="28"/>
          <w:szCs w:val="28"/>
        </w:rPr>
        <w:softHyphen/>
        <w:t>женных к развитию ожирения, уровень основного обмена снижен. Сни</w:t>
      </w:r>
      <w:r w:rsidRPr="00ED09D5">
        <w:rPr>
          <w:rFonts w:ascii="Times New Roman" w:hAnsi="Times New Roman"/>
          <w:sz w:val="28"/>
          <w:szCs w:val="28"/>
        </w:rPr>
        <w:softHyphen/>
        <w:t>жение этого показателя, происходящее обычно у больных ожирением на фоне субкалорийной диеты, уменьшает эффективность терапевтических мероприятий. Поэтому в таких случаях необходимо снизить энергетичес</w:t>
      </w:r>
      <w:r w:rsidRPr="00ED09D5">
        <w:rPr>
          <w:rFonts w:ascii="Times New Roman" w:hAnsi="Times New Roman"/>
          <w:sz w:val="28"/>
          <w:szCs w:val="28"/>
        </w:rPr>
        <w:softHyphen/>
        <w:t>кую ценность рациона на 20—24 ккал на каждый килограмм потерянной массы тела. У некоторых больных ожирением отмечается снижение спе</w:t>
      </w:r>
      <w:r w:rsidRPr="00ED09D5">
        <w:rPr>
          <w:rFonts w:ascii="Times New Roman" w:hAnsi="Times New Roman"/>
          <w:sz w:val="28"/>
          <w:szCs w:val="28"/>
        </w:rPr>
        <w:softHyphen/>
        <w:t>цифического динамического действия пищи, что также способствует на</w:t>
      </w:r>
      <w:r w:rsidRPr="00ED09D5">
        <w:rPr>
          <w:rFonts w:ascii="Times New Roman" w:hAnsi="Times New Roman"/>
          <w:sz w:val="28"/>
          <w:szCs w:val="28"/>
        </w:rPr>
        <w:softHyphen/>
        <w:t>растанию массы тела. Снижением термогенеза можно объяснить увели</w:t>
      </w:r>
      <w:r w:rsidRPr="00ED09D5">
        <w:rPr>
          <w:rFonts w:ascii="Times New Roman" w:hAnsi="Times New Roman"/>
          <w:sz w:val="28"/>
          <w:szCs w:val="28"/>
        </w:rPr>
        <w:softHyphen/>
        <w:t>чение массы тела после прекращения курения, хотя в этих случаях опреде</w:t>
      </w:r>
      <w:r w:rsidRPr="00ED09D5">
        <w:rPr>
          <w:rFonts w:ascii="Times New Roman" w:hAnsi="Times New Roman"/>
          <w:sz w:val="28"/>
          <w:szCs w:val="28"/>
        </w:rPr>
        <w:softHyphen/>
        <w:t>ленное значение имеет повышение аппетита вследствие снятия стимулирую</w:t>
      </w:r>
      <w:r w:rsidRPr="00ED09D5">
        <w:rPr>
          <w:rFonts w:ascii="Times New Roman" w:hAnsi="Times New Roman"/>
          <w:sz w:val="28"/>
          <w:szCs w:val="28"/>
        </w:rPr>
        <w:softHyphen/>
        <w:t>щего действия никотина на серотониновые рецепторы ЦНС. Больные ожи</w:t>
      </w:r>
      <w:r w:rsidRPr="00ED09D5">
        <w:rPr>
          <w:rFonts w:ascii="Times New Roman" w:hAnsi="Times New Roman"/>
          <w:sz w:val="28"/>
          <w:szCs w:val="28"/>
        </w:rPr>
        <w:softHyphen/>
        <w:t>рением, как правило, ведут малоподвижный образ жизни. Снижением физической активности можно частично объяснить увеличение массы тела с возрастом, а также у спортсменов — после прекращения занятий спортом и т.д.</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Ключевые центры, регулирующие потребление пищи и энергетический баланс, расположены в гипоталамусе. Область латерального гипоталамуса регулирует чувство голода, и повреждение этой области у лабораторных животных сопровождается прекращением</w:t>
      </w:r>
      <w:r>
        <w:rPr>
          <w:rFonts w:ascii="Times New Roman" w:hAnsi="Times New Roman"/>
          <w:sz w:val="28"/>
          <w:szCs w:val="28"/>
        </w:rPr>
        <w:t xml:space="preserve"> потребления пищи. Область вент</w:t>
      </w:r>
      <w:r w:rsidRPr="00ED09D5">
        <w:rPr>
          <w:rFonts w:ascii="Times New Roman" w:hAnsi="Times New Roman"/>
          <w:sz w:val="28"/>
          <w:szCs w:val="28"/>
        </w:rPr>
        <w:t>ромедиального гипоталамуса регулирует чувство насыщения, и ее повреж</w:t>
      </w:r>
      <w:r w:rsidRPr="00ED09D5">
        <w:rPr>
          <w:rFonts w:ascii="Times New Roman" w:hAnsi="Times New Roman"/>
          <w:sz w:val="28"/>
          <w:szCs w:val="28"/>
        </w:rPr>
        <w:softHyphen/>
        <w:t>дение сопровождается повышением потребления пищи. В гипоталамус по</w:t>
      </w:r>
      <w:r w:rsidRPr="00ED09D5">
        <w:rPr>
          <w:rFonts w:ascii="Times New Roman" w:hAnsi="Times New Roman"/>
          <w:sz w:val="28"/>
          <w:szCs w:val="28"/>
        </w:rPr>
        <w:softHyphen/>
        <w:t xml:space="preserve">ступает информация из различных отделов мозга и других частей организма. Одни нейромедиаторы (нейропептид у, галанин, опиоиды, соматолиберин) увеличивают, а другие (серотонин, ДА, норадреналин, кортиколиберин, холецистокинин) снижают потребление пищи. Нейромедиаторы влияют не только на чувство голода или насыщение, но и на пищевые пристрастия, частоту приемов пищи. При введении в ЦНС нейропептида </w:t>
      </w:r>
      <w:r w:rsidR="004D6427">
        <w:rPr>
          <w:rFonts w:ascii="Times New Roman" w:hAnsi="Times New Roman"/>
          <w:i/>
          <w:iCs/>
          <w:sz w:val="28"/>
          <w:szCs w:val="28"/>
        </w:rPr>
        <w:t xml:space="preserve"> </w:t>
      </w:r>
      <w:r w:rsidRPr="00ED09D5">
        <w:rPr>
          <w:rFonts w:ascii="Times New Roman" w:hAnsi="Times New Roman"/>
          <w:sz w:val="28"/>
          <w:szCs w:val="28"/>
        </w:rPr>
        <w:t>эксперимен</w:t>
      </w:r>
      <w:r w:rsidRPr="00ED09D5">
        <w:rPr>
          <w:rFonts w:ascii="Times New Roman" w:hAnsi="Times New Roman"/>
          <w:sz w:val="28"/>
          <w:szCs w:val="28"/>
        </w:rPr>
        <w:softHyphen/>
        <w:t>тальные животные увеличивают потребление пищи, преимущественно бога</w:t>
      </w:r>
      <w:r w:rsidRPr="00ED09D5">
        <w:rPr>
          <w:rFonts w:ascii="Times New Roman" w:hAnsi="Times New Roman"/>
          <w:sz w:val="28"/>
          <w:szCs w:val="28"/>
        </w:rPr>
        <w:softHyphen/>
        <w:t>той углеводами; у них снижается термогенез, увеличиваются содержаниеинсулина в крови и масса тела. Галанин стимулирует потребление жирной пиши; норадреналин избирательно влияет на потребление пищи, богатой углеводами. Опиоидные пептиды усиливают в основном потребление белка и жира. Серотонин снижает потребление углеводов и ускоряет насыщение. Влияние нейромедиаторов на пищевое поведение определяется сложным взаимодействием этих соединений. Например, серотонин тормозит синтез и высвобождение нейропептида у. Глюкокортикоиды стимулируют, а инсу</w:t>
      </w:r>
      <w:r w:rsidRPr="00ED09D5">
        <w:rPr>
          <w:rFonts w:ascii="Times New Roman" w:hAnsi="Times New Roman"/>
          <w:sz w:val="28"/>
          <w:szCs w:val="28"/>
        </w:rPr>
        <w:softHyphen/>
        <w:t>лин и лептин ингибируют активность γ-ергических нейронов. У крыс с генетическим ожирением введение кортиколиберина нормализует содержа</w:t>
      </w:r>
      <w:r w:rsidRPr="00ED09D5">
        <w:rPr>
          <w:rFonts w:ascii="Times New Roman" w:hAnsi="Times New Roman"/>
          <w:sz w:val="28"/>
          <w:szCs w:val="28"/>
        </w:rPr>
        <w:softHyphen/>
        <w:t>ние нейропептида у в гипоталамусе и снижает массу тела.</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Нарушение синтеза, метаболизма и секреции нейротрансмиттеров могут приводить к эндокринным сдвигам, которые в свою очередь имеют значение в механизмах развития ожирения и специфичности отложений жира. Так, у многих больных с ожирением, особенно по абдоминальному типу, увеличена скорость секреции кортизола, снижена секреция ГР, изме</w:t>
      </w:r>
      <w:r w:rsidRPr="00ED09D5">
        <w:rPr>
          <w:rFonts w:ascii="Times New Roman" w:hAnsi="Times New Roman"/>
          <w:sz w:val="28"/>
          <w:szCs w:val="28"/>
        </w:rPr>
        <w:softHyphen/>
        <w:t>нена секреция половых стероидов, повышена секреция инсулина. Это по</w:t>
      </w:r>
      <w:r w:rsidRPr="00ED09D5">
        <w:rPr>
          <w:rFonts w:ascii="Times New Roman" w:hAnsi="Times New Roman"/>
          <w:sz w:val="28"/>
          <w:szCs w:val="28"/>
        </w:rPr>
        <w:softHyphen/>
        <w:t>зволило предложить нейроэндокринную гипотезу развития абдоминального ожирения и его осложнений, которая в последние годы получает все боль</w:t>
      </w:r>
      <w:r w:rsidRPr="00ED09D5">
        <w:rPr>
          <w:rFonts w:ascii="Times New Roman" w:hAnsi="Times New Roman"/>
          <w:sz w:val="28"/>
          <w:szCs w:val="28"/>
        </w:rPr>
        <w:softHyphen/>
        <w:t>шее признание. Согласно этой гипотезе, ведущую роль в механизмах разви</w:t>
      </w:r>
      <w:r w:rsidRPr="00ED09D5">
        <w:rPr>
          <w:rFonts w:ascii="Times New Roman" w:hAnsi="Times New Roman"/>
          <w:sz w:val="28"/>
          <w:szCs w:val="28"/>
        </w:rPr>
        <w:softHyphen/>
        <w:t>тия абдоминального ожирения играет гиперстимуляция или гиперсенсиби</w:t>
      </w:r>
      <w:r w:rsidRPr="00ED09D5">
        <w:rPr>
          <w:rFonts w:ascii="Times New Roman" w:hAnsi="Times New Roman"/>
          <w:sz w:val="28"/>
          <w:szCs w:val="28"/>
        </w:rPr>
        <w:softHyphen/>
        <w:t>лизация гипоталамо-гипофизарной системы под воздействием факторов внешней среды (длительный стресс, злоупотребление алкоголем в сочетании с перееданием и низкой физической активностью) у лиц с наследственной предрасположенностью. В результате повышается секреция кортизола, сни</w:t>
      </w:r>
      <w:r w:rsidRPr="00ED09D5">
        <w:rPr>
          <w:rFonts w:ascii="Times New Roman" w:hAnsi="Times New Roman"/>
          <w:sz w:val="28"/>
          <w:szCs w:val="28"/>
        </w:rPr>
        <w:softHyphen/>
        <w:t>жается секреция СТГ; у мужчин снижается, а у женщин увеличивается секреция Т. Увеличение уровня кортизола и инсулина способствует накоп</w:t>
      </w:r>
      <w:r w:rsidRPr="00ED09D5">
        <w:rPr>
          <w:rFonts w:ascii="Times New Roman" w:hAnsi="Times New Roman"/>
          <w:sz w:val="28"/>
          <w:szCs w:val="28"/>
        </w:rPr>
        <w:softHyphen/>
        <w:t>лению липидов в адипоцитах, а низкие уровни СТГ и Т снижают эффек</w:t>
      </w:r>
      <w:r w:rsidRPr="00ED09D5">
        <w:rPr>
          <w:rFonts w:ascii="Times New Roman" w:hAnsi="Times New Roman"/>
          <w:sz w:val="28"/>
          <w:szCs w:val="28"/>
        </w:rPr>
        <w:softHyphen/>
        <w:t>тивность липолиза. Реализация этих эффектов происходит преимущественно в адипоцитах абдоминальной жировой ткани, которая наиболее чувствитель</w:t>
      </w:r>
      <w:r w:rsidRPr="00ED09D5">
        <w:rPr>
          <w:rFonts w:ascii="Times New Roman" w:hAnsi="Times New Roman"/>
          <w:sz w:val="28"/>
          <w:szCs w:val="28"/>
        </w:rPr>
        <w:softHyphen/>
        <w:t>на к гормональным воздействиям. Кортизол также способствует развитию инсулинорезистентности,. усиливает глюконеогенез в печени. Нарушение секреции андрогенов также влияет на развитие инсулинорезистентности в мышечной ткани. Гормональные изменения в сочетании с высоким уровнем свободных жирных кислот обусловливают прогрессирование инсулиноре</w:t>
      </w:r>
      <w:r w:rsidRPr="00ED09D5">
        <w:rPr>
          <w:rFonts w:ascii="Times New Roman" w:hAnsi="Times New Roman"/>
          <w:sz w:val="28"/>
          <w:szCs w:val="28"/>
        </w:rPr>
        <w:softHyphen/>
        <w:t>зистентности и гиперинсулинемии и развитие нарушений метаболизма глю</w:t>
      </w:r>
      <w:r w:rsidRPr="00ED09D5">
        <w:rPr>
          <w:rFonts w:ascii="Times New Roman" w:hAnsi="Times New Roman"/>
          <w:sz w:val="28"/>
          <w:szCs w:val="28"/>
        </w:rPr>
        <w:softHyphen/>
        <w:t>козы и липидов.</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В последние годы получены данные о роли самих адипоцитов в меха</w:t>
      </w:r>
      <w:r w:rsidRPr="00ED09D5">
        <w:rPr>
          <w:rFonts w:ascii="Times New Roman" w:hAnsi="Times New Roman"/>
          <w:sz w:val="28"/>
          <w:szCs w:val="28"/>
        </w:rPr>
        <w:softHyphen/>
        <w:t>низмах развития ожирения. Например, высокая активность липопротеино-вой липазы в адипоцитах способствует депонированию жира. Особенности адренергической иннервации адипоцитов, в частности состояние α- и β-адренорецепторов, могут влиять на скорость липолиза и липогенеза и коли</w:t>
      </w:r>
      <w:r w:rsidRPr="00ED09D5">
        <w:rPr>
          <w:rFonts w:ascii="Times New Roman" w:hAnsi="Times New Roman"/>
          <w:sz w:val="28"/>
          <w:szCs w:val="28"/>
        </w:rPr>
        <w:softHyphen/>
        <w:t>чество депонированных триглицеридов в них. Возможно, лептин, продуци</w:t>
      </w:r>
      <w:r w:rsidRPr="00ED09D5">
        <w:rPr>
          <w:rFonts w:ascii="Times New Roman" w:hAnsi="Times New Roman"/>
          <w:sz w:val="28"/>
          <w:szCs w:val="28"/>
        </w:rPr>
        <w:softHyphen/>
        <w:t>руемый исключительно адипоцитами, является медиатором обратной связи в системе контроля энергетических запасов в организме.</w:t>
      </w:r>
    </w:p>
    <w:p w:rsidR="00CC7C98" w:rsidRPr="00ED09D5" w:rsidRDefault="00CC7C98" w:rsidP="004E397E">
      <w:pPr>
        <w:shd w:val="clear" w:color="auto" w:fill="FFFFFF"/>
        <w:spacing w:after="0"/>
        <w:ind w:firstLine="567"/>
        <w:jc w:val="both"/>
        <w:rPr>
          <w:rFonts w:ascii="Times New Roman" w:hAnsi="Times New Roman"/>
          <w:sz w:val="28"/>
          <w:szCs w:val="28"/>
        </w:rPr>
      </w:pPr>
      <w:r w:rsidRPr="00ED09D5">
        <w:rPr>
          <w:rFonts w:ascii="Times New Roman" w:hAnsi="Times New Roman"/>
          <w:sz w:val="28"/>
          <w:szCs w:val="28"/>
        </w:rPr>
        <w:t>Таким образом, поддержание постоянной массы тела — это результат сложного взаимодействия различных регулирующих систем, обеспечиваю</w:t>
      </w:r>
      <w:r w:rsidRPr="00ED09D5">
        <w:rPr>
          <w:rFonts w:ascii="Times New Roman" w:hAnsi="Times New Roman"/>
          <w:sz w:val="28"/>
          <w:szCs w:val="28"/>
        </w:rPr>
        <w:softHyphen/>
        <w:t>щих равновесие между поступлением и расходом энергии. Повреждение любого звена этих сложных систем может приводить к нарушению сопря</w:t>
      </w:r>
      <w:r w:rsidRPr="00ED09D5">
        <w:rPr>
          <w:rFonts w:ascii="Times New Roman" w:hAnsi="Times New Roman"/>
          <w:sz w:val="28"/>
          <w:szCs w:val="28"/>
        </w:rPr>
        <w:softHyphen/>
        <w:t>женности между потреблением и тратами энергии, т.е. к изменению массы тела.</w:t>
      </w:r>
    </w:p>
    <w:p w:rsidR="00CC7C98" w:rsidRPr="00ED09D5" w:rsidRDefault="00CC7C98" w:rsidP="004E397E">
      <w:pPr>
        <w:pStyle w:val="2"/>
        <w:shd w:val="clear" w:color="auto" w:fill="FFFFFF"/>
        <w:spacing w:before="0"/>
        <w:rPr>
          <w:rFonts w:ascii="Times New Roman" w:hAnsi="Times New Roman"/>
          <w:b w:val="0"/>
          <w:bCs/>
          <w:color w:val="auto"/>
          <w:sz w:val="28"/>
          <w:szCs w:val="28"/>
        </w:rPr>
      </w:pPr>
      <w:r w:rsidRPr="00ED09D5">
        <w:rPr>
          <w:rFonts w:ascii="Times New Roman" w:hAnsi="Times New Roman"/>
          <w:b w:val="0"/>
          <w:color w:val="auto"/>
          <w:sz w:val="28"/>
          <w:szCs w:val="28"/>
        </w:rPr>
        <w:t>Классификация</w:t>
      </w:r>
    </w:p>
    <w:p w:rsidR="00CC7C98" w:rsidRPr="00ED09D5" w:rsidRDefault="00CC7C98" w:rsidP="004E397E">
      <w:pPr>
        <w:pStyle w:val="aff8"/>
        <w:shd w:val="clear" w:color="auto" w:fill="FFFFFF"/>
        <w:spacing w:before="0" w:beforeAutospacing="0" w:after="0" w:afterAutospacing="0" w:line="276" w:lineRule="auto"/>
        <w:rPr>
          <w:sz w:val="28"/>
          <w:szCs w:val="28"/>
        </w:rPr>
      </w:pPr>
      <w:r w:rsidRPr="00ED09D5">
        <w:rPr>
          <w:sz w:val="28"/>
          <w:szCs w:val="28"/>
        </w:rPr>
        <w:t>Классификация ожирения у детей и подростков, разработанная В.А. Петерковой, О.В. Васюковой в 2013г, строится следующим образом. [1,2].</w:t>
      </w:r>
    </w:p>
    <w:p w:rsidR="00CC7C98" w:rsidRPr="00ED09D5" w:rsidRDefault="00CC7C98" w:rsidP="004E397E">
      <w:pPr>
        <w:numPr>
          <w:ilvl w:val="0"/>
          <w:numId w:val="53"/>
        </w:numPr>
        <w:shd w:val="clear" w:color="auto" w:fill="FFFFFF"/>
        <w:spacing w:after="0"/>
        <w:rPr>
          <w:rFonts w:ascii="Times New Roman" w:hAnsi="Times New Roman"/>
          <w:sz w:val="28"/>
          <w:szCs w:val="28"/>
        </w:rPr>
      </w:pPr>
      <w:r w:rsidRPr="00ED09D5">
        <w:rPr>
          <w:rFonts w:ascii="Times New Roman" w:hAnsi="Times New Roman"/>
          <w:sz w:val="28"/>
          <w:szCs w:val="28"/>
        </w:rPr>
        <w:t>По этиологии:</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Style w:val="aff"/>
          <w:rFonts w:ascii="Times New Roman" w:hAnsi="Times New Roman"/>
          <w:bCs/>
          <w:sz w:val="28"/>
          <w:szCs w:val="28"/>
        </w:rPr>
        <w:t>простое</w:t>
      </w:r>
      <w:r w:rsidRPr="00ED09D5">
        <w:rPr>
          <w:rFonts w:ascii="Times New Roman" w:hAnsi="Times New Roman"/>
          <w:sz w:val="28"/>
          <w:szCs w:val="28"/>
        </w:rPr>
        <w:t> (конституционально-экзогенное, идиопатическое) — ожирение, связанное с избыточным поступлением калорий в условиях гиподинамии и наследственной предрасположенности;</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Style w:val="aff"/>
          <w:rFonts w:ascii="Times New Roman" w:hAnsi="Times New Roman"/>
          <w:bCs/>
          <w:sz w:val="28"/>
          <w:szCs w:val="28"/>
        </w:rPr>
        <w:t>гипоталамическое</w:t>
      </w:r>
      <w:r w:rsidRPr="00ED09D5">
        <w:rPr>
          <w:rFonts w:ascii="Times New Roman" w:hAnsi="Times New Roman"/>
          <w:sz w:val="28"/>
          <w:szCs w:val="28"/>
        </w:rPr>
        <w:t> — ожирение, связанное с наличием и лечением опухолей гипоталамуса и ствола мозга, лучевой терапией опухолей головного мозга и гемобластозов, травмой черепа или инсультом;</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Fonts w:ascii="Times New Roman" w:hAnsi="Times New Roman"/>
          <w:sz w:val="28"/>
          <w:szCs w:val="28"/>
        </w:rPr>
        <w:t>ожирение при нейроэндокринных заболеваниях (гиперкортицизме, гипотиреозе и др.);</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Style w:val="aff"/>
          <w:rFonts w:ascii="Times New Roman" w:hAnsi="Times New Roman"/>
          <w:bCs/>
          <w:sz w:val="28"/>
          <w:szCs w:val="28"/>
        </w:rPr>
        <w:t>ожирение ятрогенное</w:t>
      </w:r>
      <w:r w:rsidRPr="00ED09D5">
        <w:rPr>
          <w:rFonts w:ascii="Times New Roman" w:hAnsi="Times New Roman"/>
          <w:sz w:val="28"/>
          <w:szCs w:val="28"/>
        </w:rPr>
        <w:t> (вызванное длительным приемом глюкокортикоидов, антидепрессантов и других препаратов);</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Style w:val="aff"/>
          <w:rFonts w:ascii="Times New Roman" w:hAnsi="Times New Roman"/>
          <w:bCs/>
          <w:sz w:val="28"/>
          <w:szCs w:val="28"/>
        </w:rPr>
        <w:t>моногенное ожирение</w:t>
      </w:r>
      <w:r w:rsidRPr="00ED09D5">
        <w:rPr>
          <w:rFonts w:ascii="Times New Roman" w:hAnsi="Times New Roman"/>
          <w:sz w:val="28"/>
          <w:szCs w:val="28"/>
        </w:rPr>
        <w:t> — вследствие мутаций генов лептина, рецептора лептина, рецепторов меланокортинов 3-го и 4-го типа, проопиомеланокортина, проконвертазы 1-го типа, рецептора нейротрофического фактора — тропомиозин</w:t>
      </w:r>
      <w:r>
        <w:rPr>
          <w:rFonts w:ascii="Times New Roman" w:hAnsi="Times New Roman"/>
          <w:sz w:val="28"/>
          <w:szCs w:val="28"/>
        </w:rPr>
        <w:t>-связанной киназы B</w:t>
      </w:r>
      <w:r w:rsidRPr="00ED09D5">
        <w:rPr>
          <w:rFonts w:ascii="Times New Roman" w:hAnsi="Times New Roman"/>
          <w:sz w:val="28"/>
          <w:szCs w:val="28"/>
        </w:rPr>
        <w:t>;</w:t>
      </w:r>
    </w:p>
    <w:p w:rsidR="00CC7C98" w:rsidRPr="00ED09D5" w:rsidRDefault="00CC7C98" w:rsidP="004E397E">
      <w:pPr>
        <w:numPr>
          <w:ilvl w:val="0"/>
          <w:numId w:val="54"/>
        </w:numPr>
        <w:shd w:val="clear" w:color="auto" w:fill="FFFFFF"/>
        <w:spacing w:after="0"/>
        <w:rPr>
          <w:rFonts w:ascii="Times New Roman" w:hAnsi="Times New Roman"/>
          <w:sz w:val="28"/>
          <w:szCs w:val="28"/>
        </w:rPr>
      </w:pPr>
      <w:r w:rsidRPr="00ED09D5">
        <w:rPr>
          <w:rStyle w:val="aff"/>
          <w:rFonts w:ascii="Times New Roman" w:hAnsi="Times New Roman"/>
          <w:bCs/>
          <w:sz w:val="28"/>
          <w:szCs w:val="28"/>
        </w:rPr>
        <w:t>синдромальное ожирение</w:t>
      </w:r>
      <w:r w:rsidRPr="00ED09D5">
        <w:rPr>
          <w:rFonts w:ascii="Times New Roman" w:hAnsi="Times New Roman"/>
          <w:sz w:val="28"/>
          <w:szCs w:val="28"/>
        </w:rPr>
        <w:t xml:space="preserve"> (при хромосомных нарушениях, заболеваний вследствие геномного импринтинга, других генетических синдромах — Прадера—Вилли, хрупкой X-хромосомы, Альстрема, Кохена, Дауна, при псевдогипопаратиреозе и др.; </w:t>
      </w:r>
    </w:p>
    <w:p w:rsidR="00CC7C98" w:rsidRPr="00ED09D5" w:rsidRDefault="00CC7C98" w:rsidP="004E397E">
      <w:pPr>
        <w:pStyle w:val="3"/>
        <w:shd w:val="clear" w:color="auto" w:fill="FFFFFF"/>
        <w:spacing w:before="0"/>
        <w:rPr>
          <w:rFonts w:ascii="Times New Roman" w:hAnsi="Times New Roman"/>
          <w:color w:val="auto"/>
          <w:sz w:val="28"/>
          <w:szCs w:val="28"/>
        </w:rPr>
      </w:pPr>
      <w:r w:rsidRPr="00ED09D5">
        <w:rPr>
          <w:rFonts w:ascii="Times New Roman" w:hAnsi="Times New Roman"/>
          <w:color w:val="auto"/>
          <w:sz w:val="28"/>
          <w:szCs w:val="28"/>
        </w:rPr>
        <w:t>Обследование</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Тщательно собрать анамнез: рост, вес при рождении, начальные проявления ожирения. Отягощенность ближайших родственников по ожирению.</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Антропометрические данные: рост, вес, распределение подкожно-жирового слоя, ИМТ, окружность талии, бедер, АД, кожные изменения, половое развитие.</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Биохимический анализ крови: ЛПНП, ЛПВП, триглицериды, общий холестерин, ферменты (АЛТ, АСТ).</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Гликемия натощак, глюкозотолерантный тест.</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Гормональный профиль: инсулин, С-пептид; по показаниям ТТГ, Т4, кортизол.</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Ультразвуковое исследование печени, поджелудочной железы, почек и надпочечников.</w:t>
      </w:r>
    </w:p>
    <w:p w:rsidR="00CC7C98" w:rsidRPr="00FB2823" w:rsidRDefault="00CC7C98" w:rsidP="004E397E">
      <w:pPr>
        <w:numPr>
          <w:ilvl w:val="0"/>
          <w:numId w:val="58"/>
        </w:numPr>
        <w:shd w:val="clear" w:color="auto" w:fill="FFFFFF"/>
        <w:spacing w:after="0"/>
        <w:rPr>
          <w:rFonts w:ascii="Times New Roman" w:hAnsi="Times New Roman"/>
          <w:color w:val="FF0000"/>
          <w:sz w:val="28"/>
          <w:szCs w:val="28"/>
        </w:rPr>
      </w:pPr>
      <w:r w:rsidRPr="00ED09D5">
        <w:rPr>
          <w:rFonts w:ascii="Times New Roman" w:hAnsi="Times New Roman"/>
          <w:sz w:val="28"/>
          <w:szCs w:val="28"/>
        </w:rPr>
        <w:t xml:space="preserve">Для оценки жировой массы используется </w:t>
      </w:r>
      <w:r w:rsidRPr="000876AB">
        <w:rPr>
          <w:rFonts w:ascii="Times New Roman" w:hAnsi="Times New Roman"/>
          <w:sz w:val="28"/>
          <w:szCs w:val="28"/>
        </w:rPr>
        <w:t>биоимпедансометрия.</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Молекулярно-генетические исследования.</w:t>
      </w:r>
    </w:p>
    <w:p w:rsidR="00CC7C98" w:rsidRPr="00ED09D5" w:rsidRDefault="00CC7C98" w:rsidP="004E397E">
      <w:pPr>
        <w:numPr>
          <w:ilvl w:val="0"/>
          <w:numId w:val="58"/>
        </w:numPr>
        <w:shd w:val="clear" w:color="auto" w:fill="FFFFFF"/>
        <w:spacing w:after="0"/>
        <w:rPr>
          <w:rFonts w:ascii="Times New Roman" w:hAnsi="Times New Roman"/>
          <w:sz w:val="28"/>
          <w:szCs w:val="28"/>
        </w:rPr>
      </w:pPr>
      <w:r w:rsidRPr="00ED09D5">
        <w:rPr>
          <w:rFonts w:ascii="Times New Roman" w:hAnsi="Times New Roman"/>
          <w:sz w:val="28"/>
          <w:szCs w:val="28"/>
        </w:rPr>
        <w:t>Консультация специалистов: диетолог, вра</w:t>
      </w:r>
      <w:r>
        <w:rPr>
          <w:rFonts w:ascii="Times New Roman" w:hAnsi="Times New Roman"/>
          <w:sz w:val="28"/>
          <w:szCs w:val="28"/>
        </w:rPr>
        <w:t>ч лечебной физкультуры и др</w:t>
      </w:r>
      <w:r w:rsidRPr="00ED09D5">
        <w:rPr>
          <w:rFonts w:ascii="Times New Roman" w:hAnsi="Times New Roman"/>
          <w:sz w:val="28"/>
          <w:szCs w:val="28"/>
        </w:rPr>
        <w:t>.</w:t>
      </w:r>
    </w:p>
    <w:p w:rsidR="00CC7C98" w:rsidRPr="00ED09D5" w:rsidRDefault="00CC7C98" w:rsidP="004E397E">
      <w:pPr>
        <w:keepNext/>
        <w:keepLines/>
        <w:widowControl w:val="0"/>
        <w:numPr>
          <w:ilvl w:val="0"/>
          <w:numId w:val="58"/>
        </w:numPr>
        <w:tabs>
          <w:tab w:val="left" w:pos="951"/>
        </w:tabs>
        <w:spacing w:after="0"/>
        <w:outlineLvl w:val="1"/>
        <w:rPr>
          <w:rFonts w:ascii="Times New Roman" w:hAnsi="Times New Roman"/>
          <w:sz w:val="28"/>
          <w:szCs w:val="28"/>
        </w:rPr>
      </w:pPr>
      <w:r w:rsidRPr="00ED09D5">
        <w:rPr>
          <w:rFonts w:ascii="Times New Roman" w:hAnsi="Times New Roman"/>
          <w:sz w:val="28"/>
          <w:szCs w:val="28"/>
        </w:rPr>
        <w:t>Определение индекса массы тела (ИМТ).</w:t>
      </w:r>
    </w:p>
    <w:p w:rsidR="00CC7C98" w:rsidRPr="00ED09D5" w:rsidRDefault="00CC7C98" w:rsidP="004E397E">
      <w:pPr>
        <w:pStyle w:val="3"/>
        <w:shd w:val="clear" w:color="auto" w:fill="FFFFFF"/>
        <w:spacing w:before="0"/>
        <w:rPr>
          <w:rFonts w:ascii="Times New Roman" w:hAnsi="Times New Roman"/>
          <w:color w:val="auto"/>
          <w:sz w:val="28"/>
          <w:szCs w:val="28"/>
        </w:rPr>
      </w:pPr>
      <w:r w:rsidRPr="00ED09D5">
        <w:rPr>
          <w:rFonts w:ascii="Times New Roman" w:hAnsi="Times New Roman"/>
          <w:color w:val="auto"/>
          <w:sz w:val="28"/>
          <w:szCs w:val="28"/>
        </w:rPr>
        <w:t>Лечение</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Важное место при организации лечения ожирения отводится диете. Пища должна быть разнообразной, с достаточным количеством витаминов и минеральных веществ. Она не должна содержать острых блюд, приправ, закусок, усиливающих аппетит.</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Приготовление пищи должно быть паровое или отварное, овощи желательно в сыром виде (салаты, винегреты и т. д.). Ограничиваются или исключаются легкоусвояемые углеводы. Уменьшается также количество жиров (до 70%), в основном за счет животных. Животные жиры на 50% замещают растительными.</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Важно, чтобы диета была сбалансирована. Ограничение легкоусвояемых углеводов и животных жиров должно компенсироваться увеличением в диете белка.</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Из пищи рекомендуется исключить такие продукты, как хлеб, мучнистые изделия, картофель, сладости. Должны преобладать овощные блюда, нежирные молочные продукты, овощи и фрукты, богатые клетчаткой. Последние обеспечивают чувство насыщения и препятствуют переходу углеводов в жиры.</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Диета при ожирении должна быть гипокалорийной. Снижение калорийности способствует мобилизации жира из депо — тормозит липосинтез. Калорийность снижается на 200–600 ккал в сутки, что при ожирении 1-й степени составляет 10–20% от суточного рациона, при 2-й степени — 30%, 3-й степени — 40–50%. Снижение калорийности достигается за счет ограничения углеводов и жиров.</w:t>
      </w:r>
    </w:p>
    <w:p w:rsidR="00CC7C98" w:rsidRPr="00ED09D5" w:rsidRDefault="00CC7C98" w:rsidP="004E397E">
      <w:pPr>
        <w:pStyle w:val="aff8"/>
        <w:shd w:val="clear" w:color="auto" w:fill="FFFFFF"/>
        <w:spacing w:before="0" w:beforeAutospacing="0" w:after="0" w:afterAutospacing="0" w:line="276" w:lineRule="auto"/>
        <w:jc w:val="center"/>
        <w:rPr>
          <w:sz w:val="28"/>
          <w:szCs w:val="28"/>
        </w:rPr>
      </w:pPr>
      <w:r>
        <w:rPr>
          <w:noProof/>
          <w:sz w:val="28"/>
          <w:szCs w:val="28"/>
        </w:rPr>
        <w:drawing>
          <wp:inline distT="0" distB="0" distL="0" distR="0">
            <wp:extent cx="3446145" cy="2026920"/>
            <wp:effectExtent l="19050" t="0" r="190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srcRect/>
                    <a:stretch>
                      <a:fillRect/>
                    </a:stretch>
                  </pic:blipFill>
                  <pic:spPr bwMode="auto">
                    <a:xfrm>
                      <a:off x="0" y="0"/>
                      <a:ext cx="3446145" cy="2026920"/>
                    </a:xfrm>
                    <a:prstGeom prst="rect">
                      <a:avLst/>
                    </a:prstGeom>
                    <a:noFill/>
                    <a:ln w="9525">
                      <a:noFill/>
                      <a:miter lim="800000"/>
                      <a:headEnd/>
                      <a:tailEnd/>
                    </a:ln>
                  </pic:spPr>
                </pic:pic>
              </a:graphicData>
            </a:graphic>
          </wp:inline>
        </w:drawing>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При любой степени ожирения ребенку вначале назначается диета, соответствующая его физиологической норме. Уже назначение этой диеты при ожирении будет являться ограничением, т. к. большинство пациентов употребляет значительно больше пищи, чем полагается по возрасту.</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 xml:space="preserve">Через несколько недель адаптации ребенка переводят на гипокалорийную диету.Не следует резко ограничивать ребенка в еде и быстро переходить от одной диеты к другой. Это может приводить к слабости, головной боли и другим неприятным ощущениям </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Перевод ребенка с одной диеты на другую должен контролироваться врачом, который устанавливает время адаптационного периода, ориентируясь на общее состояние больного, динамику падения веса, оценивая метаболические показатели (липиды, углеводный обмен и др.).</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На ранних стадиях развития ожирения легче и быстрее удается нормализовать изменения обмена веществ, получить падение веса. В этих случаях адаптационный период составляет 1–3 недели.</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У больных со 2-й и 3-й степенью ожирения адаптацию следует увеличить до 3–6 недель. Распределение калорийности в течение суток при ожирении отличается от такового при физиологической диете. В первой половине суток преобладают процессы липолиза (распада жира), а с 18–20 часов ускоряются процессы липосинтеза (особенно ночью). Учитывая это, в первую половину дня на завтрак и обед больные должны получать до 75% всех калорий суточного рациона.</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Необходимым условием диетотерапии ожирения является соблюдение режима питания. Больные ожирением, как правило, имеют извращенный ритм питания, едят редко, мало потребляют еды утром и много во вторую половину дня и поздно вечером.</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Редкие и обильные приемы пищи ведут к увеличению объема желудка и кишечника, усиливают всасывание жиров и углеводов. При ожирении рекомендуется замедленный темп еды, 5- или 6-разовый прием пищи. Это уменьшает чувство голода и способствует ощущению насыщения.</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Разгрузочные дни могут проводиться у детей старшего возраста не чаще одного раза в неделю. Суточная калорийность пищи составляет 600–800 ккал. Назначают фрукты и молочные продукты (яблоки, творог, кефир). Абсолютно противопоказано лечение ожирения у детей голодом, т. к. в организме усиливаются катаболические процессы, что может привести к угнетению роста и нарушению созревания организма ребенка.</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Соблюдение диеты при ожирении способствует снижению веса в среднем на 1 кг в неделю. Нарушение пищевого режима даже в течение одного дня быстро нивелирует результат.</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 xml:space="preserve">Двигательная активность наряду с диетой является важнейшим лечебным фактором ожирения. Физические нагрузки повышают интенсивность обмена веществ и ускоряют мобилизацию жира </w:t>
      </w:r>
      <w:r>
        <w:rPr>
          <w:sz w:val="28"/>
          <w:szCs w:val="28"/>
        </w:rPr>
        <w:t>.</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Необходимо исключить послеобеденный отдых, заменив его ходьбой. Широко должны быть использованы лечебная физкультура, спорт. Выбор лечебных комплексов определяется степенью и фазой ожирения. Предпочтение отдается упражнениям, уменьшающим нагрузку на ноги (упражнения сидя, лежа, на шведской стенке), плавание, лыжи, велосипед. Физическую нагрузку следует увеличивать постепенно под постоянным контролем врача.</w:t>
      </w:r>
    </w:p>
    <w:p w:rsidR="00CC7C98" w:rsidRPr="00130486" w:rsidRDefault="00CC7C98" w:rsidP="004E397E">
      <w:pPr>
        <w:pStyle w:val="aff8"/>
        <w:shd w:val="clear" w:color="auto" w:fill="FFFFFF"/>
        <w:spacing w:before="0" w:beforeAutospacing="0" w:after="0" w:afterAutospacing="0" w:line="276" w:lineRule="auto"/>
        <w:ind w:firstLine="708"/>
        <w:jc w:val="both"/>
        <w:rPr>
          <w:sz w:val="28"/>
          <w:szCs w:val="28"/>
          <w:lang w:val="uz-Cyrl-UZ"/>
        </w:rPr>
      </w:pPr>
      <w:r w:rsidRPr="00ED09D5">
        <w:rPr>
          <w:sz w:val="28"/>
          <w:szCs w:val="28"/>
        </w:rPr>
        <w:t>Может быть использован массаж, гидромассаж, различного рода души (бальнеотерапия). Эти процедуры улучшают периферическое крово- и лимфо</w:t>
      </w:r>
      <w:r w:rsidRPr="00ED09D5">
        <w:rPr>
          <w:sz w:val="28"/>
          <w:szCs w:val="28"/>
        </w:rPr>
        <w:softHyphen/>
        <w:t>обращение. Однако существенное падение веса массаж не вызывает, поэтому должен использоваться в комплексе с другими методами лечения ожирения. Глобальные рекомендации по физической активности для здоровья Всемирной организации здравоохранения 2010 г. (назначение гипокалорийной диеты, двигательная активность на фоне гиперинсулинемии у больных ожирением) часто вызывают острое чувство голода. У ряда детей это состояние снимается назначением частых приемов пищи</w:t>
      </w:r>
      <w:r>
        <w:rPr>
          <w:sz w:val="28"/>
          <w:szCs w:val="28"/>
          <w:lang w:val="uz-Cyrl-UZ"/>
        </w:rPr>
        <w:t>.</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При выявлении нарушений углеводного обмена (гиперинсулинемия, инсулинорезистентность) рекомендуется применение бигуамидов, но у больных старше 10 лет. Препараты метформина (Глюкофаж, Сиофор) назначают по 500 мг 1–2 раза в сутки). При назначении антигипертензивной терапии препаратами выбора являются ингибиторы АПФ (Капотен, Ренитек — применяются с периода новорожденности), обладающие нефро- и кардиопротективным эффектом.</w:t>
      </w:r>
    </w:p>
    <w:p w:rsidR="00CC7C98" w:rsidRPr="00130486" w:rsidRDefault="00CC7C98" w:rsidP="004E397E">
      <w:pPr>
        <w:pStyle w:val="aff8"/>
        <w:shd w:val="clear" w:color="auto" w:fill="FFFFFF"/>
        <w:spacing w:before="0" w:beforeAutospacing="0" w:after="0" w:afterAutospacing="0" w:line="276" w:lineRule="auto"/>
        <w:jc w:val="both"/>
        <w:rPr>
          <w:sz w:val="28"/>
          <w:szCs w:val="28"/>
          <w:lang w:val="uz-Cyrl-UZ"/>
        </w:rPr>
      </w:pPr>
      <w:r w:rsidRPr="00ED09D5">
        <w:rPr>
          <w:sz w:val="28"/>
          <w:szCs w:val="28"/>
        </w:rPr>
        <w:t xml:space="preserve">Для похудения у подростков (старше 12 лет) рекомендуется препарат орлистат. Препарат при приеме внутрь ингибирует желудочную и панкреатическую липазу. Нарушается расщепление экзогенных жиров, уменьшается их всасывание в желудочно-кишечном тракте. При регулярном применении масса тела уменьшается. Орлистат назначается по 1 капсуле (120 мг) 3 раза в день перед приемом пищи. Длительность от 3 до 12 месяцев </w:t>
      </w:r>
      <w:r>
        <w:rPr>
          <w:sz w:val="28"/>
          <w:szCs w:val="28"/>
          <w:lang w:val="uz-Cyrl-UZ"/>
        </w:rPr>
        <w:t xml:space="preserve">. </w:t>
      </w:r>
    </w:p>
    <w:p w:rsidR="00CC7C98" w:rsidRPr="00ED09D5" w:rsidRDefault="00CC7C98" w:rsidP="004E397E">
      <w:pPr>
        <w:pStyle w:val="aff8"/>
        <w:shd w:val="clear" w:color="auto" w:fill="FFFFFF"/>
        <w:spacing w:before="0" w:beforeAutospacing="0" w:after="0" w:afterAutospacing="0" w:line="276" w:lineRule="auto"/>
        <w:jc w:val="both"/>
        <w:rPr>
          <w:sz w:val="28"/>
          <w:szCs w:val="28"/>
        </w:rPr>
      </w:pPr>
      <w:r w:rsidRPr="00ED09D5">
        <w:rPr>
          <w:sz w:val="28"/>
          <w:szCs w:val="28"/>
        </w:rPr>
        <w:t>Наряду с необходимостью снижения массы тела, детям и подросткам с ожирением необходима психологическая поддержка для коррекции психоэмоционального статуса и улучшения качества жизни.</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Бариатрическая хирургия (хирургические методы лечения ожирения) у детей и подростков с морбидным ожирением в нашей стране запрещена. Больные с ожирением должны наблюдаться эндокринологом и педиатром. Лечение ожирения это длительный процесс, оно должно проводиться в течение ряда лет и считается эффективным, если вызывает стабильное снижение веса или его нормализацию.</w:t>
      </w:r>
    </w:p>
    <w:p w:rsidR="00CC7C98" w:rsidRPr="00ED09D5"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sz w:val="28"/>
          <w:szCs w:val="28"/>
        </w:rPr>
        <w:t>Лечение ожирения — трудная задача, и даже 1-я и 2-я степень успешно лечатся лишь тогда, когда семья и сам ребенок прониклись сознанием его необходимости. Этому способствует «школа ребенка с лишним весом». Основной задачей ее является создание мотивации к лечению, формирование и поддержание рационального образа жизни ребенка, психологическая реабилитация, развитие навыков самоконтроля.</w:t>
      </w:r>
    </w:p>
    <w:p w:rsidR="00CC7C98" w:rsidRDefault="00CC7C98" w:rsidP="004E397E">
      <w:pPr>
        <w:pStyle w:val="aff8"/>
        <w:shd w:val="clear" w:color="auto" w:fill="FFFFFF"/>
        <w:spacing w:before="0" w:beforeAutospacing="0" w:after="0" w:afterAutospacing="0" w:line="276" w:lineRule="auto"/>
        <w:ind w:firstLine="708"/>
        <w:jc w:val="both"/>
        <w:rPr>
          <w:sz w:val="28"/>
          <w:szCs w:val="28"/>
        </w:rPr>
      </w:pPr>
      <w:r w:rsidRPr="00ED09D5">
        <w:rPr>
          <w:b/>
          <w:sz w:val="28"/>
          <w:szCs w:val="28"/>
        </w:rPr>
        <w:t xml:space="preserve">Профилактика ожирения </w:t>
      </w:r>
      <w:r w:rsidRPr="00ED09D5">
        <w:rPr>
          <w:sz w:val="28"/>
          <w:szCs w:val="28"/>
        </w:rPr>
        <w:t xml:space="preserve">— это рациональное питание ребенка в течение всей жизни. Недопустимо перекармливание детей, особенно в семьях с отягощенной по ожирению наследственностью. Контролировать вес ребенка следует не только на первом году жизни, но и в последующие годы. </w:t>
      </w:r>
    </w:p>
    <w:p w:rsidR="00CC7C98" w:rsidRPr="00621A68" w:rsidRDefault="00CC7C98" w:rsidP="004E397E"/>
    <w:p w:rsidR="00CC7C98" w:rsidRPr="00621A68" w:rsidRDefault="00CC7C98" w:rsidP="004E397E"/>
    <w:p w:rsidR="00CC7C98" w:rsidRPr="00621A68" w:rsidRDefault="00CC7C98" w:rsidP="004E397E"/>
    <w:p w:rsidR="00CC7C98" w:rsidRPr="00621A68" w:rsidRDefault="00CC7C98" w:rsidP="004E397E"/>
    <w:p w:rsidR="00CC7C98" w:rsidRDefault="00CC7C98" w:rsidP="004E397E">
      <w:pPr>
        <w:tabs>
          <w:tab w:val="left" w:pos="1888"/>
        </w:tabs>
      </w:pPr>
    </w:p>
    <w:p w:rsidR="00CC7C98" w:rsidRDefault="00CC7C98" w:rsidP="004E397E">
      <w:pPr>
        <w:tabs>
          <w:tab w:val="left" w:pos="1888"/>
        </w:tabs>
      </w:pPr>
    </w:p>
    <w:p w:rsidR="004D6427" w:rsidRPr="001D76AB" w:rsidRDefault="004D6427" w:rsidP="004E397E">
      <w:pPr>
        <w:spacing w:after="0"/>
        <w:jc w:val="both"/>
        <w:rPr>
          <w:rFonts w:ascii="Times New Roman" w:hAnsi="Times New Roman"/>
          <w:b/>
          <w:sz w:val="28"/>
          <w:szCs w:val="28"/>
        </w:rPr>
      </w:pPr>
      <w:r w:rsidRPr="001D76AB">
        <w:rPr>
          <w:rFonts w:ascii="Times New Roman" w:hAnsi="Times New Roman"/>
          <w:b/>
          <w:sz w:val="28"/>
          <w:szCs w:val="28"/>
        </w:rPr>
        <w:t>СИНДОМЫ МНОЖЕСТВЕННЫХ ЭНДОКРИННЫХ НЕОПЛАЗИЙ.</w:t>
      </w:r>
    </w:p>
    <w:p w:rsidR="004D6427" w:rsidRPr="004D6427" w:rsidRDefault="004D6427" w:rsidP="004E397E">
      <w:pPr>
        <w:spacing w:after="0"/>
        <w:ind w:firstLine="708"/>
        <w:jc w:val="both"/>
        <w:rPr>
          <w:rFonts w:ascii="Times New Roman" w:hAnsi="Times New Roman"/>
          <w:sz w:val="28"/>
          <w:szCs w:val="28"/>
        </w:rPr>
      </w:pPr>
      <w:r w:rsidRPr="004D6427">
        <w:rPr>
          <w:rFonts w:ascii="Times New Roman" w:hAnsi="Times New Roman"/>
          <w:sz w:val="28"/>
          <w:szCs w:val="28"/>
        </w:rPr>
        <w:t>Синдромы множественных эндокринных неоплазий (МЭН)- группа аутосомно- доминантно наследуемых заболеваний, характеризующихся  устойчивым сочетанием появления опухолей сразу в некоторых желез внутренней секреции.</w:t>
      </w:r>
    </w:p>
    <w:p w:rsidR="004D6427" w:rsidRPr="004D6427" w:rsidRDefault="004D6427" w:rsidP="004E397E">
      <w:pPr>
        <w:spacing w:after="0"/>
        <w:ind w:firstLine="708"/>
        <w:jc w:val="both"/>
        <w:rPr>
          <w:rFonts w:ascii="Times New Roman" w:hAnsi="Times New Roman"/>
          <w:sz w:val="28"/>
          <w:szCs w:val="28"/>
        </w:rPr>
      </w:pPr>
      <w:r w:rsidRPr="004D6427">
        <w:rPr>
          <w:rFonts w:ascii="Times New Roman" w:hAnsi="Times New Roman"/>
          <w:sz w:val="28"/>
          <w:szCs w:val="28"/>
        </w:rPr>
        <w:t>Основой синдрома МЭН является генетическая мутация в зародышевой полипотентной клетке, из которой формируется нервный гребешок. Последний служит источником АПУД-системы (</w:t>
      </w:r>
      <w:r w:rsidRPr="004D6427">
        <w:rPr>
          <w:rFonts w:ascii="Times New Roman" w:hAnsi="Times New Roman"/>
          <w:sz w:val="28"/>
          <w:szCs w:val="28"/>
          <w:lang w:val="en-US"/>
        </w:rPr>
        <w:t>APUD</w:t>
      </w:r>
      <w:r w:rsidRPr="004D6427">
        <w:rPr>
          <w:rFonts w:ascii="Times New Roman" w:hAnsi="Times New Roman"/>
          <w:sz w:val="28"/>
          <w:szCs w:val="28"/>
        </w:rPr>
        <w:t xml:space="preserve">- </w:t>
      </w:r>
      <w:r w:rsidRPr="004D6427">
        <w:rPr>
          <w:rFonts w:ascii="Times New Roman" w:hAnsi="Times New Roman"/>
          <w:sz w:val="28"/>
          <w:szCs w:val="28"/>
          <w:lang w:val="en-US"/>
        </w:rPr>
        <w:t>amine</w:t>
      </w:r>
      <w:r w:rsidRPr="004D6427">
        <w:rPr>
          <w:rFonts w:ascii="Times New Roman" w:hAnsi="Times New Roman"/>
          <w:sz w:val="28"/>
          <w:szCs w:val="28"/>
        </w:rPr>
        <w:t xml:space="preserve">- амин, </w:t>
      </w:r>
      <w:r w:rsidRPr="004D6427">
        <w:rPr>
          <w:rFonts w:ascii="Times New Roman" w:hAnsi="Times New Roman"/>
          <w:sz w:val="28"/>
          <w:szCs w:val="28"/>
          <w:lang w:val="en-US"/>
        </w:rPr>
        <w:t>precursor</w:t>
      </w:r>
      <w:r w:rsidRPr="004D6427">
        <w:rPr>
          <w:rFonts w:ascii="Times New Roman" w:hAnsi="Times New Roman"/>
          <w:sz w:val="28"/>
          <w:szCs w:val="28"/>
        </w:rPr>
        <w:t>-</w:t>
      </w:r>
      <w:r w:rsidR="00937BAF" w:rsidRPr="00937BAF">
        <w:rPr>
          <w:rFonts w:ascii="Times New Roman" w:hAnsi="Times New Roman"/>
          <w:sz w:val="28"/>
          <w:szCs w:val="28"/>
        </w:rPr>
        <w:t xml:space="preserve"> </w:t>
      </w:r>
      <w:r w:rsidRPr="004D6427">
        <w:rPr>
          <w:rFonts w:ascii="Times New Roman" w:hAnsi="Times New Roman"/>
          <w:sz w:val="28"/>
          <w:szCs w:val="28"/>
        </w:rPr>
        <w:t xml:space="preserve">предшественник, </w:t>
      </w:r>
      <w:r w:rsidRPr="004D6427">
        <w:rPr>
          <w:rFonts w:ascii="Times New Roman" w:hAnsi="Times New Roman"/>
          <w:sz w:val="28"/>
          <w:szCs w:val="28"/>
          <w:lang w:val="en-US"/>
        </w:rPr>
        <w:t>uptake</w:t>
      </w:r>
      <w:r w:rsidRPr="004D6427">
        <w:rPr>
          <w:rFonts w:ascii="Times New Roman" w:hAnsi="Times New Roman"/>
          <w:sz w:val="28"/>
          <w:szCs w:val="28"/>
        </w:rPr>
        <w:t>-поглощени,</w:t>
      </w:r>
      <w:r w:rsidR="00937BAF" w:rsidRPr="00937BAF">
        <w:rPr>
          <w:rFonts w:ascii="Times New Roman" w:hAnsi="Times New Roman"/>
          <w:sz w:val="28"/>
          <w:szCs w:val="28"/>
        </w:rPr>
        <w:t xml:space="preserve"> </w:t>
      </w:r>
      <w:r w:rsidRPr="004D6427">
        <w:rPr>
          <w:rFonts w:ascii="Times New Roman" w:hAnsi="Times New Roman"/>
          <w:sz w:val="28"/>
          <w:szCs w:val="28"/>
        </w:rPr>
        <w:t xml:space="preserve">утилизация,  </w:t>
      </w:r>
      <w:r w:rsidRPr="004D6427">
        <w:rPr>
          <w:rFonts w:ascii="Times New Roman" w:hAnsi="Times New Roman"/>
          <w:sz w:val="28"/>
          <w:szCs w:val="28"/>
          <w:lang w:val="en-US"/>
        </w:rPr>
        <w:t>decarboxylation</w:t>
      </w:r>
      <w:r w:rsidRPr="004D6427">
        <w:rPr>
          <w:rFonts w:ascii="Times New Roman" w:hAnsi="Times New Roman"/>
          <w:sz w:val="28"/>
          <w:szCs w:val="28"/>
        </w:rPr>
        <w:t>-</w:t>
      </w:r>
      <w:r w:rsidR="00937BAF" w:rsidRPr="00937BAF">
        <w:rPr>
          <w:rFonts w:ascii="Times New Roman" w:hAnsi="Times New Roman"/>
          <w:sz w:val="28"/>
          <w:szCs w:val="28"/>
        </w:rPr>
        <w:t xml:space="preserve"> </w:t>
      </w:r>
      <w:r w:rsidRPr="004D6427">
        <w:rPr>
          <w:rFonts w:ascii="Times New Roman" w:hAnsi="Times New Roman"/>
          <w:sz w:val="28"/>
          <w:szCs w:val="28"/>
        </w:rPr>
        <w:t xml:space="preserve">декарбоксилирование.) термин АПУД был предложен  </w:t>
      </w:r>
      <w:r w:rsidRPr="004D6427">
        <w:rPr>
          <w:rFonts w:ascii="Times New Roman" w:hAnsi="Times New Roman"/>
          <w:sz w:val="28"/>
          <w:szCs w:val="28"/>
          <w:lang w:val="en-US"/>
        </w:rPr>
        <w:t>H</w:t>
      </w:r>
      <w:r w:rsidRPr="004D6427">
        <w:rPr>
          <w:rFonts w:ascii="Times New Roman" w:hAnsi="Times New Roman"/>
          <w:sz w:val="28"/>
          <w:szCs w:val="28"/>
        </w:rPr>
        <w:t>.</w:t>
      </w:r>
      <w:r w:rsidRPr="004D6427">
        <w:rPr>
          <w:rFonts w:ascii="Times New Roman" w:hAnsi="Times New Roman"/>
          <w:sz w:val="28"/>
          <w:szCs w:val="28"/>
          <w:lang w:val="en-US"/>
        </w:rPr>
        <w:t>G</w:t>
      </w:r>
      <w:r w:rsidRPr="004D6427">
        <w:rPr>
          <w:rFonts w:ascii="Times New Roman" w:hAnsi="Times New Roman"/>
          <w:sz w:val="28"/>
          <w:szCs w:val="28"/>
        </w:rPr>
        <w:t>.</w:t>
      </w:r>
      <w:r w:rsidRPr="004D6427">
        <w:rPr>
          <w:rFonts w:ascii="Times New Roman" w:hAnsi="Times New Roman"/>
          <w:sz w:val="28"/>
          <w:szCs w:val="28"/>
          <w:lang w:val="en-US"/>
        </w:rPr>
        <w:t>E</w:t>
      </w:r>
      <w:r w:rsidRPr="004D6427">
        <w:rPr>
          <w:rFonts w:ascii="Times New Roman" w:hAnsi="Times New Roman"/>
          <w:sz w:val="28"/>
          <w:szCs w:val="28"/>
        </w:rPr>
        <w:t>.</w:t>
      </w:r>
      <w:r w:rsidRPr="004D6427">
        <w:rPr>
          <w:rFonts w:ascii="Times New Roman" w:hAnsi="Times New Roman"/>
          <w:sz w:val="28"/>
          <w:szCs w:val="28"/>
          <w:lang w:val="en-US"/>
        </w:rPr>
        <w:t>Pears</w:t>
      </w:r>
      <w:r w:rsidRPr="004D6427">
        <w:rPr>
          <w:rFonts w:ascii="Times New Roman" w:hAnsi="Times New Roman"/>
          <w:sz w:val="28"/>
          <w:szCs w:val="28"/>
        </w:rPr>
        <w:t xml:space="preserve"> в 1966 году для обозначения общих свойств  разнообразных нейроэндокринных клеток. Совокупность этих клеток была названа системой АПУД. Любая клетка АПУД потенциально способна синтезировать многие пептидные гормоны. Многие эндотермальные и мезенхимальные клетки могут приобретать свойства клеток системы АПУД  под влиянием внешних стимулов. </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sz w:val="28"/>
          <w:szCs w:val="28"/>
        </w:rPr>
        <w:t xml:space="preserve"> Синдром множественных неоплазий 1-го типа.</w:t>
      </w:r>
    </w:p>
    <w:p w:rsidR="004D6427" w:rsidRPr="004D6427" w:rsidRDefault="004D6427" w:rsidP="004E397E">
      <w:pPr>
        <w:spacing w:after="0"/>
        <w:ind w:firstLine="708"/>
        <w:jc w:val="both"/>
        <w:rPr>
          <w:rFonts w:ascii="Times New Roman" w:hAnsi="Times New Roman"/>
          <w:sz w:val="28"/>
          <w:szCs w:val="28"/>
        </w:rPr>
      </w:pPr>
      <w:r w:rsidRPr="004D6427">
        <w:rPr>
          <w:rFonts w:ascii="Times New Roman" w:hAnsi="Times New Roman"/>
          <w:sz w:val="28"/>
          <w:szCs w:val="28"/>
        </w:rPr>
        <w:t xml:space="preserve"> Синдром МЕН  1 или синдром Вермера, характеризуется сочетанием  опухоли или гиперплазии  ПЩЖ, опухоли из островковых клеток ПЩ и аденомы передней доли гипофиза. Кроме этих основных новообразований у больных МЭН 1 часто выявляются аденомы коры надпочечников , карциноидные опухоли, липомы, ангиофибромы и коллагеномы. </w:t>
      </w:r>
    </w:p>
    <w:p w:rsidR="004D6427" w:rsidRPr="004D6427" w:rsidRDefault="004D6427" w:rsidP="004E397E">
      <w:pPr>
        <w:spacing w:after="0"/>
        <w:ind w:firstLine="708"/>
        <w:jc w:val="both"/>
        <w:rPr>
          <w:rFonts w:ascii="Times New Roman" w:hAnsi="Times New Roman"/>
          <w:sz w:val="28"/>
          <w:szCs w:val="28"/>
        </w:rPr>
      </w:pPr>
      <w:r w:rsidRPr="004D6427">
        <w:rPr>
          <w:rFonts w:ascii="Times New Roman" w:hAnsi="Times New Roman"/>
          <w:sz w:val="28"/>
          <w:szCs w:val="28"/>
        </w:rPr>
        <w:t>Распространённость. МЭН 1 встречается чаще других заболеваний своеё группы. Его распространённость в популяции достигает 1:30 000 и не имеет половых и этнических различий.</w:t>
      </w:r>
    </w:p>
    <w:p w:rsidR="004D6427" w:rsidRPr="004D6427" w:rsidRDefault="004D6427" w:rsidP="004E397E">
      <w:pPr>
        <w:spacing w:after="0"/>
        <w:ind w:firstLine="708"/>
        <w:jc w:val="both"/>
        <w:rPr>
          <w:rFonts w:ascii="Times New Roman" w:hAnsi="Times New Roman"/>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979"/>
      </w:tblGrid>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Новообразование</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 Частота %</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 Аденома паращитовидной железы</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90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Гастринома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40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i/>
                <w:sz w:val="28"/>
                <w:szCs w:val="28"/>
                <w:lang w:eastAsia="en-US"/>
              </w:rPr>
            </w:pPr>
            <w:r w:rsidRPr="004D6427">
              <w:rPr>
                <w:rFonts w:ascii="Times New Roman" w:hAnsi="Times New Roman"/>
                <w:i/>
                <w:sz w:val="28"/>
                <w:szCs w:val="28"/>
              </w:rPr>
              <w:t xml:space="preserve">Инсулинома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10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ППома*</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Глюкагонома, ВИПома, соматостатинома</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Карциноид(вилочковой железы,бронхов,кишечный)</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937BAF" w:rsidRDefault="004D6427" w:rsidP="004E397E">
            <w:pPr>
              <w:spacing w:after="0"/>
              <w:jc w:val="both"/>
              <w:rPr>
                <w:rFonts w:ascii="Times New Roman" w:hAnsi="Times New Roman"/>
                <w:i/>
                <w:sz w:val="28"/>
                <w:szCs w:val="28"/>
                <w:lang w:val="en-US"/>
              </w:rPr>
            </w:pPr>
            <w:r w:rsidRPr="004D6427">
              <w:rPr>
                <w:rFonts w:ascii="Times New Roman" w:hAnsi="Times New Roman"/>
                <w:i/>
                <w:sz w:val="28"/>
                <w:szCs w:val="28"/>
              </w:rPr>
              <w:t>Энтерохромаффиноподобная опухоль (карциноид)</w:t>
            </w:r>
          </w:p>
          <w:p w:rsidR="004D6427" w:rsidRPr="004D6427" w:rsidRDefault="004D6427" w:rsidP="004E397E">
            <w:pPr>
              <w:spacing w:after="0"/>
              <w:jc w:val="both"/>
              <w:rPr>
                <w:rFonts w:ascii="Times New Roman" w:hAnsi="Times New Roman"/>
                <w:i/>
                <w:sz w:val="28"/>
                <w:szCs w:val="28"/>
                <w:lang w:eastAsia="en-US"/>
              </w:rPr>
            </w:pPr>
            <w:r w:rsidRPr="004D6427">
              <w:rPr>
                <w:rFonts w:ascii="Times New Roman" w:hAnsi="Times New Roman"/>
                <w:i/>
                <w:sz w:val="28"/>
                <w:szCs w:val="28"/>
              </w:rPr>
              <w:t xml:space="preserve"> желудка</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10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Пролактинома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Соматотропинома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5</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Кортикотропинома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Тиреотропинома</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≤1</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Клинически неактивная аденома гипофиза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5</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Аденома коры надпочечников</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25</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Феохромоцитома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≤1</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Эпендимома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1</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Липома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30</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Ангиофиброма лица</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85</w:t>
            </w:r>
          </w:p>
        </w:tc>
      </w:tr>
      <w:tr w:rsidR="004D6427" w:rsidRPr="004D6427" w:rsidTr="004D6427">
        <w:tc>
          <w:tcPr>
            <w:tcW w:w="7366"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 xml:space="preserve">Коллагенома лица. </w:t>
            </w:r>
          </w:p>
        </w:tc>
        <w:tc>
          <w:tcPr>
            <w:tcW w:w="1979" w:type="dxa"/>
            <w:tcBorders>
              <w:top w:val="single" w:sz="4" w:space="0" w:color="auto"/>
              <w:left w:val="single" w:sz="4" w:space="0" w:color="auto"/>
              <w:bottom w:val="single" w:sz="4" w:space="0" w:color="auto"/>
              <w:right w:val="single" w:sz="4" w:space="0" w:color="auto"/>
            </w:tcBorders>
            <w:hideMark/>
          </w:tcPr>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70</w:t>
            </w:r>
          </w:p>
        </w:tc>
      </w:tr>
    </w:tbl>
    <w:p w:rsidR="004D6427" w:rsidRPr="004D6427" w:rsidRDefault="004D6427" w:rsidP="004E397E">
      <w:pPr>
        <w:spacing w:after="0"/>
        <w:jc w:val="both"/>
        <w:rPr>
          <w:rFonts w:ascii="Times New Roman" w:hAnsi="Times New Roman"/>
          <w:sz w:val="28"/>
          <w:szCs w:val="28"/>
          <w:lang w:eastAsia="en-US"/>
        </w:rPr>
      </w:pPr>
      <w:r w:rsidRPr="004D6427">
        <w:rPr>
          <w:rFonts w:ascii="Times New Roman" w:hAnsi="Times New Roman"/>
          <w:sz w:val="28"/>
          <w:szCs w:val="28"/>
        </w:rPr>
        <w:t>*ППома-опухоль ПЖ, секретирующая панкреатический полипептид.</w:t>
      </w:r>
    </w:p>
    <w:p w:rsidR="004D6427" w:rsidRPr="004D6427" w:rsidRDefault="004D6427" w:rsidP="004E397E">
      <w:pPr>
        <w:pStyle w:val="11"/>
        <w:shd w:val="clear" w:color="auto" w:fill="auto"/>
        <w:spacing w:line="276" w:lineRule="auto"/>
        <w:ind w:left="60" w:right="200" w:firstLine="648"/>
        <w:rPr>
          <w:b w:val="0"/>
          <w:sz w:val="28"/>
          <w:szCs w:val="28"/>
        </w:rPr>
      </w:pPr>
      <w:r w:rsidRPr="004D6427">
        <w:rPr>
          <w:b w:val="0"/>
          <w:sz w:val="28"/>
          <w:szCs w:val="28"/>
        </w:rPr>
        <w:t>Этиология.</w:t>
      </w:r>
      <w:r w:rsidRPr="004D6427">
        <w:rPr>
          <w:rStyle w:val="ArialNarrow"/>
          <w:bCs/>
          <w:spacing w:val="-20"/>
          <w:sz w:val="28"/>
          <w:szCs w:val="28"/>
        </w:rPr>
        <w:t xml:space="preserve"> </w:t>
      </w:r>
      <w:r w:rsidRPr="004D6427">
        <w:rPr>
          <w:b w:val="0"/>
          <w:color w:val="000000"/>
          <w:sz w:val="28"/>
          <w:szCs w:val="28"/>
        </w:rPr>
        <w:t>Заболевание обусловлено мутацией гена, расположен</w:t>
      </w:r>
      <w:r w:rsidRPr="004D6427">
        <w:rPr>
          <w:b w:val="0"/>
          <w:color w:val="000000"/>
          <w:sz w:val="28"/>
          <w:szCs w:val="28"/>
        </w:rPr>
        <w:softHyphen/>
        <w:t>ного на длинном плече 11-й хромосомы, который кодирует специфи</w:t>
      </w:r>
      <w:r w:rsidRPr="004D6427">
        <w:rPr>
          <w:b w:val="0"/>
          <w:color w:val="000000"/>
          <w:sz w:val="28"/>
          <w:szCs w:val="28"/>
        </w:rPr>
        <w:softHyphen/>
      </w:r>
      <w:r w:rsidRPr="004D6427">
        <w:rPr>
          <w:b w:val="0"/>
          <w:sz w:val="28"/>
          <w:szCs w:val="28"/>
        </w:rPr>
        <w:t>ческий</w:t>
      </w:r>
      <w:r w:rsidRPr="004D6427">
        <w:rPr>
          <w:rStyle w:val="ArialNarrow"/>
          <w:bCs/>
          <w:w w:val="70"/>
          <w:sz w:val="28"/>
          <w:szCs w:val="28"/>
        </w:rPr>
        <w:t xml:space="preserve"> </w:t>
      </w:r>
      <w:r w:rsidRPr="004D6427">
        <w:rPr>
          <w:b w:val="0"/>
          <w:color w:val="000000"/>
          <w:sz w:val="28"/>
          <w:szCs w:val="28"/>
        </w:rPr>
        <w:t xml:space="preserve">белок </w:t>
      </w:r>
      <w:r w:rsidRPr="004D6427">
        <w:rPr>
          <w:rStyle w:val="a4"/>
          <w:sz w:val="28"/>
          <w:szCs w:val="28"/>
          <w:lang w:val="ru-RU"/>
        </w:rPr>
        <w:t>менин.</w:t>
      </w:r>
      <w:r w:rsidRPr="004D6427">
        <w:rPr>
          <w:b w:val="0"/>
          <w:color w:val="000000"/>
          <w:sz w:val="28"/>
          <w:szCs w:val="28"/>
        </w:rPr>
        <w:t xml:space="preserve"> Он локализуется в клеточном ядре и выполняет функцию супрессора опухолевого роста. Описано более 300 мутаций, приводящих к отсутствию или синтезу неактивного менина. Инициа</w:t>
      </w:r>
      <w:r w:rsidRPr="004D6427">
        <w:rPr>
          <w:b w:val="0"/>
          <w:color w:val="000000"/>
          <w:sz w:val="28"/>
          <w:szCs w:val="28"/>
        </w:rPr>
        <w:softHyphen/>
        <w:t xml:space="preserve">ция заболевания проходит в 2 этапа. Сама мутация («первый толчок») изначально присутствует во всех клетках организма, но не проявляет </w:t>
      </w:r>
      <w:r w:rsidRPr="004D6427">
        <w:rPr>
          <w:rStyle w:val="ArialNarrow"/>
          <w:sz w:val="28"/>
          <w:szCs w:val="28"/>
        </w:rPr>
        <w:t xml:space="preserve">себя </w:t>
      </w:r>
      <w:r w:rsidRPr="004D6427">
        <w:rPr>
          <w:b w:val="0"/>
          <w:color w:val="000000"/>
          <w:sz w:val="28"/>
          <w:szCs w:val="28"/>
        </w:rPr>
        <w:t xml:space="preserve">до пор  пока сохранна вторая аллель гена. В последующем пост- </w:t>
      </w:r>
      <w:r w:rsidRPr="004D6427">
        <w:rPr>
          <w:rStyle w:val="ArialNarrow"/>
          <w:sz w:val="28"/>
          <w:szCs w:val="28"/>
        </w:rPr>
        <w:t xml:space="preserve">натально </w:t>
      </w:r>
      <w:r w:rsidRPr="004D6427">
        <w:rPr>
          <w:b w:val="0"/>
          <w:color w:val="000000"/>
          <w:sz w:val="28"/>
          <w:szCs w:val="28"/>
        </w:rPr>
        <w:t>в одной из клеток происходит утрата части или всей 11-й хро</w:t>
      </w:r>
      <w:r w:rsidRPr="004D6427">
        <w:rPr>
          <w:b w:val="0"/>
          <w:color w:val="000000"/>
          <w:sz w:val="28"/>
          <w:szCs w:val="28"/>
        </w:rPr>
        <w:softHyphen/>
      </w:r>
      <w:r w:rsidRPr="004D6427">
        <w:rPr>
          <w:rStyle w:val="ArialNarrow"/>
          <w:sz w:val="28"/>
          <w:szCs w:val="28"/>
        </w:rPr>
        <w:t xml:space="preserve">мосомы </w:t>
      </w:r>
      <w:r w:rsidRPr="004D6427">
        <w:rPr>
          <w:b w:val="0"/>
          <w:color w:val="000000"/>
          <w:sz w:val="28"/>
          <w:szCs w:val="28"/>
        </w:rPr>
        <w:t xml:space="preserve">с неповрежденной аллелью, и клетка приобретает потенциал к </w:t>
      </w:r>
      <w:r w:rsidRPr="004D6427">
        <w:rPr>
          <w:b w:val="0"/>
          <w:sz w:val="28"/>
          <w:szCs w:val="28"/>
        </w:rPr>
        <w:t>опухолевому росту («второй толчок»). Таким образом, сама мутация является рецессивной, но заболевание наследуется аутосомно-доминантно и может манифестировать в любом возрасте.</w:t>
      </w:r>
    </w:p>
    <w:p w:rsidR="004D6427" w:rsidRPr="004D6427" w:rsidRDefault="004D6427" w:rsidP="004E397E">
      <w:pPr>
        <w:pStyle w:val="11"/>
        <w:shd w:val="clear" w:color="auto" w:fill="auto"/>
        <w:spacing w:line="276" w:lineRule="auto"/>
        <w:ind w:left="60" w:right="200"/>
        <w:rPr>
          <w:b w:val="0"/>
          <w:sz w:val="28"/>
          <w:szCs w:val="28"/>
        </w:rPr>
      </w:pPr>
      <w:r w:rsidRPr="004D7664">
        <w:rPr>
          <w:rStyle w:val="ArialNarrow"/>
          <w:rFonts w:ascii="Times New Roman" w:hAnsi="Times New Roman"/>
          <w:bCs/>
          <w:spacing w:val="-10"/>
          <w:sz w:val="28"/>
          <w:szCs w:val="28"/>
        </w:rPr>
        <w:t>Клиническая картина, диагностика и лечение</w:t>
      </w:r>
      <w:r w:rsidRPr="004D6427">
        <w:rPr>
          <w:rStyle w:val="ArialNarrow"/>
          <w:bCs/>
          <w:spacing w:val="-10"/>
          <w:sz w:val="28"/>
          <w:szCs w:val="28"/>
        </w:rPr>
        <w:t xml:space="preserve"> </w:t>
      </w:r>
      <w:r w:rsidRPr="004D6427">
        <w:rPr>
          <w:b w:val="0"/>
          <w:color w:val="000000"/>
          <w:sz w:val="28"/>
          <w:szCs w:val="28"/>
        </w:rPr>
        <w:t>отдельных опухолей при МЭН 1 в общих чертах сходны с таковыми при изолированных пора</w:t>
      </w:r>
      <w:r w:rsidRPr="004D6427">
        <w:rPr>
          <w:b w:val="0"/>
          <w:color w:val="000000"/>
          <w:sz w:val="28"/>
          <w:szCs w:val="28"/>
        </w:rPr>
        <w:softHyphen/>
        <w:t xml:space="preserve">жениях соответствующих эндокринных желез, ниже охарактеризованы </w:t>
      </w:r>
      <w:r w:rsidRPr="004D6427">
        <w:rPr>
          <w:rStyle w:val="ArialNarrow"/>
          <w:sz w:val="28"/>
          <w:szCs w:val="28"/>
        </w:rPr>
        <w:t xml:space="preserve">только </w:t>
      </w:r>
      <w:r w:rsidRPr="004D6427">
        <w:rPr>
          <w:b w:val="0"/>
          <w:color w:val="000000"/>
          <w:sz w:val="28"/>
          <w:szCs w:val="28"/>
        </w:rPr>
        <w:t>их специфические признаки.</w:t>
      </w:r>
    </w:p>
    <w:p w:rsidR="004D6427" w:rsidRPr="004D6427" w:rsidRDefault="004D6427" w:rsidP="004E397E">
      <w:pPr>
        <w:pStyle w:val="11"/>
        <w:shd w:val="clear" w:color="auto" w:fill="auto"/>
        <w:spacing w:line="276" w:lineRule="auto"/>
        <w:ind w:left="60" w:right="200"/>
        <w:rPr>
          <w:b w:val="0"/>
          <w:sz w:val="28"/>
          <w:szCs w:val="28"/>
        </w:rPr>
      </w:pPr>
      <w:r w:rsidRPr="004D6427">
        <w:rPr>
          <w:rStyle w:val="a4"/>
          <w:sz w:val="28"/>
          <w:szCs w:val="28"/>
          <w:lang w:val="ru-RU"/>
        </w:rPr>
        <w:t>Первичный гиперпаратиреоз</w:t>
      </w:r>
      <w:r w:rsidRPr="004D6427">
        <w:rPr>
          <w:b w:val="0"/>
          <w:color w:val="000000"/>
          <w:sz w:val="28"/>
          <w:szCs w:val="28"/>
        </w:rPr>
        <w:t xml:space="preserve"> является самым частым проявлением МЭН 1, обычно манифестирует в 20—30-летнем возрасте и к 50 годам обнаруживается практически у всех больных. Наиболее часто выявля</w:t>
      </w:r>
      <w:r w:rsidRPr="004D6427">
        <w:rPr>
          <w:b w:val="0"/>
          <w:color w:val="000000"/>
          <w:sz w:val="28"/>
          <w:szCs w:val="28"/>
        </w:rPr>
        <w:softHyphen/>
        <w:t>ется аденома трех или всех четырех ПЩЖ.</w:t>
      </w:r>
    </w:p>
    <w:p w:rsidR="004D6427" w:rsidRPr="004D6427" w:rsidRDefault="004D6427" w:rsidP="004E397E">
      <w:pPr>
        <w:pStyle w:val="11"/>
        <w:shd w:val="clear" w:color="auto" w:fill="auto"/>
        <w:spacing w:line="276" w:lineRule="auto"/>
        <w:ind w:left="60" w:right="20" w:firstLine="648"/>
        <w:rPr>
          <w:b w:val="0"/>
          <w:sz w:val="28"/>
          <w:szCs w:val="28"/>
        </w:rPr>
      </w:pPr>
      <w:r w:rsidRPr="004D6427">
        <w:rPr>
          <w:b w:val="0"/>
          <w:color w:val="000000"/>
          <w:sz w:val="28"/>
          <w:szCs w:val="28"/>
        </w:rPr>
        <w:t>Диагностика первичного гиперпаратиреоза при МЭН 1 базирует</w:t>
      </w:r>
      <w:r w:rsidRPr="004D6427">
        <w:rPr>
          <w:b w:val="0"/>
          <w:color w:val="000000"/>
          <w:sz w:val="28"/>
          <w:szCs w:val="28"/>
        </w:rPr>
        <w:softHyphen/>
        <w:t>ся на клинической картине и лабораторных данных (кальций, ПТГ). Традиционная визуализация (УЗИ, томография) менее эффектив</w:t>
      </w:r>
      <w:r w:rsidRPr="004D6427">
        <w:rPr>
          <w:b w:val="0"/>
          <w:color w:val="000000"/>
          <w:sz w:val="28"/>
          <w:szCs w:val="28"/>
        </w:rPr>
        <w:softHyphen/>
        <w:t>на, большей информативностью обладает сцинтиграфия с Тс</w:t>
      </w:r>
      <w:r w:rsidRPr="004D6427">
        <w:rPr>
          <w:b w:val="0"/>
          <w:color w:val="000000"/>
          <w:sz w:val="28"/>
          <w:szCs w:val="28"/>
          <w:vertAlign w:val="superscript"/>
        </w:rPr>
        <w:t>99</w:t>
      </w:r>
      <w:r w:rsidRPr="004D6427">
        <w:rPr>
          <w:b w:val="0"/>
          <w:color w:val="000000"/>
          <w:sz w:val="28"/>
          <w:szCs w:val="28"/>
          <w:vertAlign w:val="superscript"/>
          <w:lang w:val="en-US"/>
        </w:rPr>
        <w:t>m</w:t>
      </w:r>
      <w:r w:rsidRPr="004D6427">
        <w:rPr>
          <w:b w:val="0"/>
          <w:color w:val="000000"/>
          <w:sz w:val="28"/>
          <w:szCs w:val="28"/>
        </w:rPr>
        <w:t>- метоксиизобутилизонитрилом. В связи с тем, что злокачественные опухоли редки, профилактическая паратиреоидэктомия не практику</w:t>
      </w:r>
      <w:r w:rsidRPr="004D6427">
        <w:rPr>
          <w:b w:val="0"/>
          <w:color w:val="000000"/>
          <w:sz w:val="28"/>
          <w:szCs w:val="28"/>
        </w:rPr>
        <w:softHyphen/>
        <w:t>ется. Оперативное лечение производится после выявления гиперпа</w:t>
      </w:r>
      <w:r w:rsidRPr="004D6427">
        <w:rPr>
          <w:b w:val="0"/>
          <w:color w:val="000000"/>
          <w:sz w:val="28"/>
          <w:szCs w:val="28"/>
        </w:rPr>
        <w:softHyphen/>
        <w:t>ратиреоза и должно состоять из субтотальной паратиреоидэкгомии с оставлением участка одной, наиболее интактной железы. Возможна то</w:t>
      </w:r>
      <w:r w:rsidRPr="004D6427">
        <w:rPr>
          <w:b w:val="0"/>
          <w:color w:val="000000"/>
          <w:sz w:val="28"/>
          <w:szCs w:val="28"/>
        </w:rPr>
        <w:softHyphen/>
        <w:t>тальная паратиреоидэктомия с аутотрансплантацией ткани железы под кожу предплечья (для удобства последующего наблюдения). Операция на ГНЦЖ при МЭН 1 обычно дополняется максимально возможной ре</w:t>
      </w:r>
      <w:r w:rsidRPr="004D6427">
        <w:rPr>
          <w:b w:val="0"/>
          <w:color w:val="000000"/>
          <w:sz w:val="28"/>
          <w:szCs w:val="28"/>
        </w:rPr>
        <w:softHyphen/>
        <w:t>зекцией тимуса как наиболее частой локализации карциноида.</w:t>
      </w:r>
    </w:p>
    <w:p w:rsidR="004D6427" w:rsidRPr="004D6427" w:rsidRDefault="004D6427" w:rsidP="004E397E">
      <w:pPr>
        <w:pStyle w:val="11"/>
        <w:shd w:val="clear" w:color="auto" w:fill="auto"/>
        <w:spacing w:line="276" w:lineRule="auto"/>
        <w:ind w:left="60" w:right="20" w:firstLine="648"/>
        <w:rPr>
          <w:b w:val="0"/>
          <w:color w:val="000000"/>
          <w:sz w:val="28"/>
          <w:szCs w:val="28"/>
        </w:rPr>
      </w:pPr>
      <w:r w:rsidRPr="004D6427">
        <w:rPr>
          <w:rStyle w:val="a4"/>
          <w:sz w:val="28"/>
          <w:szCs w:val="28"/>
          <w:lang w:val="ru-RU"/>
        </w:rPr>
        <w:t>Опухоли из клеток островков Лангерганса</w:t>
      </w:r>
      <w:r w:rsidRPr="004D6427">
        <w:rPr>
          <w:b w:val="0"/>
          <w:color w:val="000000"/>
          <w:sz w:val="28"/>
          <w:szCs w:val="28"/>
        </w:rPr>
        <w:t xml:space="preserve"> (инсулинома, глюкагонома, гастринома, випома и др.) развиваются примерно у 2/3 пациентов с МЭН1, показана корреляция частоты их малигнизации и метастазиро- вания с возрастом пациентов. Другой неблагоприятной особенностью </w:t>
      </w:r>
    </w:p>
    <w:p w:rsidR="004D6427" w:rsidRPr="004D6427" w:rsidRDefault="004D6427" w:rsidP="004E397E">
      <w:pPr>
        <w:pStyle w:val="11"/>
        <w:shd w:val="clear" w:color="auto" w:fill="auto"/>
        <w:spacing w:line="276" w:lineRule="auto"/>
        <w:ind w:right="20" w:firstLine="0"/>
        <w:rPr>
          <w:b w:val="0"/>
          <w:color w:val="000000"/>
          <w:sz w:val="28"/>
          <w:szCs w:val="28"/>
        </w:rPr>
      </w:pPr>
      <w:r w:rsidRPr="004D6427">
        <w:rPr>
          <w:b w:val="0"/>
          <w:color w:val="000000"/>
          <w:sz w:val="28"/>
          <w:szCs w:val="28"/>
        </w:rPr>
        <w:t xml:space="preserve">этих новообразований при МЭН 1 являются их малые размеры, муль- тифокалъный рост и локализация не только в любой части ПЖ, но и в подслизистой оболочке двенадцатиперстной кишки, что определяет недостаточную эффективность УЗИ, КТ и МРТ для их своевременного  выявления. Клетки опухолей могут выделять хромогранин А и В,  инсулин, проинсулин, глюкагон, гастрин, соматостатин, серотонин, кальцитонин, панкреатический полипептид, вазоактивный </w:t>
      </w:r>
      <w:r w:rsidRPr="004D6427">
        <w:rPr>
          <w:rStyle w:val="ArialNarrow"/>
          <w:rFonts w:ascii="Times New Roman" w:hAnsi="Times New Roman"/>
          <w:sz w:val="28"/>
          <w:szCs w:val="28"/>
        </w:rPr>
        <w:t>интест и</w:t>
      </w:r>
      <w:r w:rsidRPr="004D6427">
        <w:rPr>
          <w:b w:val="0"/>
          <w:color w:val="000000"/>
          <w:sz w:val="28"/>
          <w:szCs w:val="28"/>
        </w:rPr>
        <w:t>нальный полипептид, соматолиберин, нейротензин, высокое содержание которых в крови, наряду с клинической картиной, лежит в основе диагностики соответствующей опухоли.</w:t>
      </w:r>
    </w:p>
    <w:p w:rsidR="004D6427" w:rsidRPr="004D6427" w:rsidRDefault="004D6427" w:rsidP="004E397E">
      <w:pPr>
        <w:pStyle w:val="11"/>
        <w:shd w:val="clear" w:color="auto" w:fill="auto"/>
        <w:spacing w:line="276" w:lineRule="auto"/>
        <w:ind w:left="60" w:right="60" w:firstLine="420"/>
        <w:rPr>
          <w:b w:val="0"/>
          <w:sz w:val="28"/>
          <w:szCs w:val="28"/>
        </w:rPr>
      </w:pPr>
      <w:r w:rsidRPr="004D6427">
        <w:rPr>
          <w:b w:val="0"/>
          <w:color w:val="000000"/>
          <w:sz w:val="28"/>
          <w:szCs w:val="28"/>
        </w:rPr>
        <w:t xml:space="preserve">Для визуализации наиболее эффективны ПЭТ-КТ и сцинтиграфия  с меченым октреотидом. Возможности хирургического лечения </w:t>
      </w:r>
      <w:r w:rsidRPr="004D6427">
        <w:rPr>
          <w:b w:val="0"/>
          <w:sz w:val="28"/>
          <w:szCs w:val="28"/>
        </w:rPr>
        <w:t xml:space="preserve">ограни- </w:t>
      </w:r>
      <w:r w:rsidRPr="004D6427">
        <w:rPr>
          <w:b w:val="0"/>
          <w:color w:val="000000"/>
          <w:sz w:val="28"/>
          <w:szCs w:val="28"/>
        </w:rPr>
        <w:t xml:space="preserve">чены. Абсолютным показанием к операции считается только </w:t>
      </w:r>
      <w:r w:rsidRPr="004D6427">
        <w:rPr>
          <w:b w:val="0"/>
          <w:sz w:val="28"/>
          <w:szCs w:val="28"/>
        </w:rPr>
        <w:t xml:space="preserve">инсули- </w:t>
      </w:r>
      <w:r w:rsidRPr="004D6427">
        <w:rPr>
          <w:b w:val="0"/>
          <w:color w:val="000000"/>
          <w:sz w:val="28"/>
          <w:szCs w:val="28"/>
        </w:rPr>
        <w:t xml:space="preserve">нома, в неоперабельных случаях используют консервативное </w:t>
      </w:r>
      <w:r w:rsidRPr="004D6427">
        <w:rPr>
          <w:b w:val="0"/>
          <w:sz w:val="28"/>
          <w:szCs w:val="28"/>
        </w:rPr>
        <w:t xml:space="preserve">лечение </w:t>
      </w:r>
      <w:r w:rsidRPr="004D6427">
        <w:rPr>
          <w:b w:val="0"/>
          <w:color w:val="000000"/>
          <w:sz w:val="28"/>
          <w:szCs w:val="28"/>
        </w:rPr>
        <w:t>диазоксидом или стрептозоцином. Опухоли другой природы следует по возможности также лечить консервативно. При гастриноме с успехом применяются блокаторы Н</w:t>
      </w:r>
      <w:r w:rsidRPr="004D6427">
        <w:rPr>
          <w:b w:val="0"/>
          <w:color w:val="000000"/>
          <w:sz w:val="28"/>
          <w:szCs w:val="28"/>
          <w:vertAlign w:val="subscript"/>
        </w:rPr>
        <w:t>2</w:t>
      </w:r>
      <w:r w:rsidRPr="004D6427">
        <w:rPr>
          <w:b w:val="0"/>
          <w:color w:val="000000"/>
          <w:sz w:val="28"/>
          <w:szCs w:val="28"/>
        </w:rPr>
        <w:t>-гистаминовых рецепторов и ингибиторы протонной помпы, для лечения остальных энтеропанкреатических опу</w:t>
      </w:r>
      <w:r w:rsidRPr="004D6427">
        <w:rPr>
          <w:b w:val="0"/>
          <w:color w:val="000000"/>
          <w:sz w:val="28"/>
          <w:szCs w:val="28"/>
        </w:rPr>
        <w:softHyphen/>
        <w:t>холей эффективен октреотид.</w:t>
      </w:r>
    </w:p>
    <w:p w:rsidR="004D6427" w:rsidRPr="004D6427" w:rsidRDefault="004D6427" w:rsidP="004E397E">
      <w:pPr>
        <w:pStyle w:val="11"/>
        <w:shd w:val="clear" w:color="auto" w:fill="auto"/>
        <w:spacing w:line="276" w:lineRule="auto"/>
        <w:ind w:left="60" w:right="60" w:firstLine="420"/>
        <w:rPr>
          <w:b w:val="0"/>
          <w:sz w:val="28"/>
          <w:szCs w:val="28"/>
        </w:rPr>
      </w:pPr>
      <w:r w:rsidRPr="004D6427">
        <w:rPr>
          <w:rStyle w:val="a4"/>
          <w:sz w:val="28"/>
          <w:szCs w:val="28"/>
          <w:lang w:val="ru-RU"/>
        </w:rPr>
        <w:t>Аденомы передней доли гипофиза</w:t>
      </w:r>
      <w:r w:rsidRPr="004D6427">
        <w:rPr>
          <w:b w:val="0"/>
          <w:color w:val="000000"/>
          <w:sz w:val="28"/>
          <w:szCs w:val="28"/>
        </w:rPr>
        <w:t xml:space="preserve"> выявляются с частотой от 10 до 60%. Как и при изолированных формах, преобладают микроаденомы, секретирующие пролактин. Отличительной особенностью опухолей гипофиза в рамках МЭН является высокая частота рецидивов после хи</w:t>
      </w:r>
      <w:r w:rsidRPr="004D6427">
        <w:rPr>
          <w:b w:val="0"/>
          <w:color w:val="000000"/>
          <w:sz w:val="28"/>
          <w:szCs w:val="28"/>
        </w:rPr>
        <w:softHyphen/>
        <w:t>рургического лечения.</w:t>
      </w:r>
    </w:p>
    <w:p w:rsidR="004D6427" w:rsidRPr="004D6427" w:rsidRDefault="004D6427" w:rsidP="004E397E">
      <w:pPr>
        <w:pStyle w:val="11"/>
        <w:shd w:val="clear" w:color="auto" w:fill="auto"/>
        <w:spacing w:line="276" w:lineRule="auto"/>
        <w:ind w:left="60" w:right="60" w:firstLine="420"/>
        <w:rPr>
          <w:b w:val="0"/>
          <w:sz w:val="28"/>
          <w:szCs w:val="28"/>
        </w:rPr>
      </w:pPr>
      <w:r w:rsidRPr="004D6427">
        <w:rPr>
          <w:rStyle w:val="a4"/>
          <w:sz w:val="28"/>
          <w:szCs w:val="28"/>
          <w:lang w:val="ru-RU"/>
        </w:rPr>
        <w:t>Аденомы коры надпочечников</w:t>
      </w:r>
      <w:r w:rsidRPr="004D6427">
        <w:rPr>
          <w:b w:val="0"/>
          <w:color w:val="000000"/>
          <w:sz w:val="28"/>
          <w:szCs w:val="28"/>
        </w:rPr>
        <w:t xml:space="preserve"> при МЭН 1 встречаются достаточно часто (20-40%), в большинстве случаев бывают двусторонними и не</w:t>
      </w:r>
      <w:r w:rsidRPr="004D6427">
        <w:rPr>
          <w:b w:val="0"/>
          <w:color w:val="000000"/>
          <w:sz w:val="28"/>
          <w:szCs w:val="28"/>
        </w:rPr>
        <w:softHyphen/>
        <w:t>функционирующими. Хирургическому лечению подлежат только гор</w:t>
      </w:r>
      <w:r w:rsidRPr="004D6427">
        <w:rPr>
          <w:b w:val="0"/>
          <w:color w:val="000000"/>
          <w:sz w:val="28"/>
          <w:szCs w:val="28"/>
        </w:rPr>
        <w:softHyphen/>
        <w:t>монально активные или быстрорастущие опухоли.</w:t>
      </w:r>
    </w:p>
    <w:p w:rsidR="004D6427" w:rsidRPr="004D6427" w:rsidRDefault="004D6427" w:rsidP="004E397E">
      <w:pPr>
        <w:pStyle w:val="11"/>
        <w:shd w:val="clear" w:color="auto" w:fill="auto"/>
        <w:spacing w:line="276" w:lineRule="auto"/>
        <w:ind w:left="60" w:right="60" w:firstLine="420"/>
        <w:rPr>
          <w:b w:val="0"/>
          <w:sz w:val="28"/>
          <w:szCs w:val="28"/>
        </w:rPr>
      </w:pPr>
      <w:r w:rsidRPr="004D6427">
        <w:rPr>
          <w:rStyle w:val="a4"/>
          <w:sz w:val="28"/>
          <w:szCs w:val="28"/>
          <w:lang w:val="ru-RU"/>
        </w:rPr>
        <w:t>Липомы,</w:t>
      </w:r>
      <w:r w:rsidRPr="004D6427">
        <w:rPr>
          <w:b w:val="0"/>
          <w:color w:val="000000"/>
          <w:sz w:val="28"/>
          <w:szCs w:val="28"/>
        </w:rPr>
        <w:t xml:space="preserve"> как кожные, так и висцеральные, выявляются примерно у 1/3 пациентов с МЭН 1. Они всегда инкапсулированные, обычно мно</w:t>
      </w:r>
      <w:r w:rsidRPr="004D6427">
        <w:rPr>
          <w:b w:val="0"/>
          <w:color w:val="000000"/>
          <w:sz w:val="28"/>
          <w:szCs w:val="28"/>
        </w:rPr>
        <w:softHyphen/>
        <w:t>жественные, могут достигать значительных размеров и часто вызыва</w:t>
      </w:r>
      <w:r w:rsidRPr="004D6427">
        <w:rPr>
          <w:b w:val="0"/>
          <w:color w:val="000000"/>
          <w:sz w:val="28"/>
          <w:szCs w:val="28"/>
        </w:rPr>
        <w:softHyphen/>
        <w:t>ют косметические проблемы. Рецидивов после удаления таких липом обычно не наблюдается.</w:t>
      </w:r>
    </w:p>
    <w:p w:rsidR="004D6427" w:rsidRPr="004D6427" w:rsidRDefault="004D6427" w:rsidP="004E397E">
      <w:pPr>
        <w:pStyle w:val="11"/>
        <w:shd w:val="clear" w:color="auto" w:fill="auto"/>
        <w:spacing w:line="276" w:lineRule="auto"/>
        <w:ind w:left="60" w:right="60" w:firstLine="420"/>
        <w:rPr>
          <w:b w:val="0"/>
          <w:sz w:val="28"/>
          <w:szCs w:val="28"/>
        </w:rPr>
      </w:pPr>
      <w:r w:rsidRPr="004D6427">
        <w:rPr>
          <w:rStyle w:val="a4"/>
          <w:sz w:val="28"/>
          <w:szCs w:val="28"/>
          <w:lang w:val="ru-RU"/>
        </w:rPr>
        <w:t>Множественные ангиофибромы и коллагеномы лица</w:t>
      </w:r>
      <w:r w:rsidRPr="004D6427">
        <w:rPr>
          <w:b w:val="0"/>
          <w:color w:val="000000"/>
          <w:sz w:val="28"/>
          <w:szCs w:val="28"/>
        </w:rPr>
        <w:t xml:space="preserve"> </w:t>
      </w:r>
      <w:r w:rsidRPr="004D6427">
        <w:rPr>
          <w:rStyle w:val="ArialNarrow"/>
          <w:sz w:val="28"/>
          <w:szCs w:val="28"/>
        </w:rPr>
        <w:t xml:space="preserve">встречаются у больных </w:t>
      </w:r>
      <w:r w:rsidRPr="004D6427">
        <w:rPr>
          <w:b w:val="0"/>
          <w:color w:val="000000"/>
          <w:sz w:val="28"/>
          <w:szCs w:val="28"/>
        </w:rPr>
        <w:t xml:space="preserve">МЭН 1 очень часто и могут быть полезны для </w:t>
      </w:r>
      <w:r w:rsidRPr="004D6427">
        <w:rPr>
          <w:rStyle w:val="ArialNarrow"/>
          <w:sz w:val="28"/>
          <w:szCs w:val="28"/>
        </w:rPr>
        <w:t xml:space="preserve">доклинического </w:t>
      </w:r>
      <w:r w:rsidRPr="004D6427">
        <w:rPr>
          <w:b w:val="0"/>
          <w:color w:val="000000"/>
          <w:sz w:val="28"/>
          <w:szCs w:val="28"/>
        </w:rPr>
        <w:t>выявления носителей гена этого заболевания.</w:t>
      </w:r>
    </w:p>
    <w:p w:rsidR="004D6427" w:rsidRPr="004D6427" w:rsidRDefault="004D6427" w:rsidP="004E397E">
      <w:pPr>
        <w:pStyle w:val="11"/>
        <w:shd w:val="clear" w:color="auto" w:fill="auto"/>
        <w:spacing w:line="276" w:lineRule="auto"/>
        <w:ind w:left="60" w:right="60" w:firstLine="420"/>
        <w:rPr>
          <w:b w:val="0"/>
          <w:sz w:val="28"/>
          <w:szCs w:val="28"/>
        </w:rPr>
      </w:pPr>
      <w:r w:rsidRPr="004D6427">
        <w:rPr>
          <w:rStyle w:val="ArialNarrow"/>
          <w:sz w:val="28"/>
          <w:szCs w:val="28"/>
        </w:rPr>
        <w:t xml:space="preserve">Все </w:t>
      </w:r>
      <w:r w:rsidRPr="004D6427">
        <w:rPr>
          <w:b w:val="0"/>
          <w:color w:val="000000"/>
          <w:sz w:val="28"/>
          <w:szCs w:val="28"/>
        </w:rPr>
        <w:t xml:space="preserve">больные, имеющие на момент осмотра или в анамнезе </w:t>
      </w:r>
      <w:r w:rsidRPr="004D6427">
        <w:rPr>
          <w:rStyle w:val="ArialNarrow"/>
          <w:sz w:val="28"/>
          <w:szCs w:val="28"/>
        </w:rPr>
        <w:t xml:space="preserve">сочетание двух </w:t>
      </w:r>
      <w:r w:rsidRPr="004D6427">
        <w:rPr>
          <w:b w:val="0"/>
          <w:color w:val="000000"/>
          <w:sz w:val="28"/>
          <w:szCs w:val="28"/>
        </w:rPr>
        <w:t xml:space="preserve">и более характерных для МЭН 1 новообразований, </w:t>
      </w:r>
      <w:r w:rsidRPr="004D6427">
        <w:rPr>
          <w:rStyle w:val="ArialNarrow"/>
          <w:sz w:val="28"/>
          <w:szCs w:val="28"/>
        </w:rPr>
        <w:t xml:space="preserve">а </w:t>
      </w:r>
      <w:r w:rsidRPr="004D6427">
        <w:rPr>
          <w:b w:val="0"/>
          <w:color w:val="000000"/>
          <w:sz w:val="28"/>
          <w:szCs w:val="28"/>
        </w:rPr>
        <w:t>также род</w:t>
      </w:r>
      <w:r w:rsidRPr="004D6427">
        <w:rPr>
          <w:b w:val="0"/>
          <w:color w:val="000000"/>
          <w:sz w:val="28"/>
          <w:szCs w:val="28"/>
        </w:rPr>
        <w:softHyphen/>
        <w:t xml:space="preserve">ственники больных с установленным или предполагаемым </w:t>
      </w:r>
      <w:r w:rsidRPr="004D6427">
        <w:rPr>
          <w:rStyle w:val="ArialNarrow"/>
          <w:sz w:val="28"/>
          <w:szCs w:val="28"/>
        </w:rPr>
        <w:t xml:space="preserve">диагнозом  </w:t>
      </w:r>
      <w:r w:rsidRPr="004D6427">
        <w:rPr>
          <w:b w:val="0"/>
          <w:color w:val="000000"/>
          <w:sz w:val="28"/>
          <w:szCs w:val="28"/>
        </w:rPr>
        <w:t xml:space="preserve">МЭН 1 первой степени родства, должны подвергаться генетическому следованию. Важен сам факт выявления генетической предрасположенности, </w:t>
      </w:r>
      <w:r w:rsidRPr="004D6427">
        <w:rPr>
          <w:b w:val="0"/>
          <w:bCs/>
          <w:color w:val="000000"/>
          <w:w w:val="80"/>
          <w:sz w:val="28"/>
          <w:szCs w:val="28"/>
        </w:rPr>
        <w:t xml:space="preserve"> </w:t>
      </w:r>
      <w:r w:rsidRPr="004D6427">
        <w:rPr>
          <w:b w:val="0"/>
          <w:color w:val="000000"/>
          <w:sz w:val="28"/>
          <w:szCs w:val="28"/>
        </w:rPr>
        <w:t>корреляции между наличием конкретной мутации и течением  заболевания нет.</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Все носители врожденной мутации МЭН 1 нуждаются в пожизнен</w:t>
      </w:r>
      <w:r w:rsidRPr="004D6427">
        <w:rPr>
          <w:rFonts w:ascii="Times New Roman" w:hAnsi="Times New Roman"/>
          <w:color w:val="000000"/>
          <w:sz w:val="28"/>
          <w:szCs w:val="28"/>
        </w:rPr>
        <w:softHyphen/>
        <w:t xml:space="preserve">ном скрининге для своевременного выявления и лечения заболевания или его рецидивов. Перечень рекомендуемых тестов и периодичность их применения приведены в табл. </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Таблица .  Программа скрининга у больных и носителей мутации множествен</w:t>
      </w:r>
      <w:r w:rsidRPr="004D6427">
        <w:rPr>
          <w:rFonts w:ascii="Times New Roman" w:hAnsi="Times New Roman"/>
          <w:bCs/>
          <w:color w:val="000000"/>
          <w:sz w:val="28"/>
          <w:szCs w:val="28"/>
        </w:rPr>
        <w:softHyphen/>
      </w:r>
      <w:r w:rsidRPr="004D6427">
        <w:rPr>
          <w:rFonts w:ascii="Times New Roman" w:hAnsi="Times New Roman"/>
          <w:color w:val="000000"/>
          <w:sz w:val="28"/>
          <w:szCs w:val="28"/>
        </w:rPr>
        <w:t xml:space="preserve">ных </w:t>
      </w:r>
      <w:r w:rsidRPr="004D6427">
        <w:rPr>
          <w:rFonts w:ascii="Times New Roman" w:hAnsi="Times New Roman"/>
          <w:bCs/>
          <w:color w:val="000000"/>
          <w:sz w:val="28"/>
          <w:szCs w:val="28"/>
        </w:rPr>
        <w:t>эндокринных неоплазий 1 -го типа</w:t>
      </w:r>
    </w:p>
    <w:tbl>
      <w:tblPr>
        <w:tblW w:w="9082" w:type="dxa"/>
        <w:tblInd w:w="-5" w:type="dxa"/>
        <w:tblLayout w:type="fixed"/>
        <w:tblCellMar>
          <w:left w:w="0" w:type="dxa"/>
          <w:right w:w="0" w:type="dxa"/>
        </w:tblCellMar>
        <w:tblLook w:val="04A0" w:firstRow="1" w:lastRow="0" w:firstColumn="1" w:lastColumn="0" w:noHBand="0" w:noVBand="1"/>
      </w:tblPr>
      <w:tblGrid>
        <w:gridCol w:w="2714"/>
        <w:gridCol w:w="1124"/>
        <w:gridCol w:w="3617"/>
        <w:gridCol w:w="1627"/>
      </w:tblGrid>
      <w:tr w:rsidR="004D6427" w:rsidRPr="004D6427" w:rsidTr="00890C02">
        <w:trPr>
          <w:trHeight w:hRule="exact" w:val="1173"/>
        </w:trPr>
        <w:tc>
          <w:tcPr>
            <w:tcW w:w="2714" w:type="dxa"/>
            <w:tcBorders>
              <w:top w:val="single" w:sz="4" w:space="0" w:color="auto"/>
              <w:left w:val="single" w:sz="4" w:space="0" w:color="auto"/>
              <w:bottom w:val="nil"/>
              <w:right w:val="nil"/>
            </w:tcBorders>
            <w:shd w:val="clear" w:color="auto" w:fill="FFFFFF"/>
            <w:hideMark/>
          </w:tcPr>
          <w:p w:rsidR="004D6427" w:rsidRDefault="00890C02" w:rsidP="004E397E">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004D6427" w:rsidRPr="004D6427">
              <w:rPr>
                <w:rFonts w:ascii="Times New Roman" w:hAnsi="Times New Roman"/>
                <w:color w:val="000000"/>
                <w:sz w:val="28"/>
                <w:szCs w:val="28"/>
              </w:rPr>
              <w:t>Опухоль</w:t>
            </w:r>
          </w:p>
          <w:p w:rsidR="00890C02" w:rsidRPr="004D6427" w:rsidRDefault="00890C02" w:rsidP="004E397E">
            <w:pPr>
              <w:spacing w:after="0"/>
              <w:jc w:val="both"/>
              <w:rPr>
                <w:rFonts w:ascii="Times New Roman" w:hAnsi="Times New Roman"/>
                <w:sz w:val="28"/>
                <w:szCs w:val="28"/>
              </w:rPr>
            </w:pPr>
          </w:p>
        </w:tc>
        <w:tc>
          <w:tcPr>
            <w:tcW w:w="1124" w:type="dxa"/>
            <w:tcBorders>
              <w:top w:val="single" w:sz="4" w:space="0" w:color="auto"/>
              <w:left w:val="single" w:sz="4" w:space="0" w:color="auto"/>
              <w:bottom w:val="nil"/>
              <w:right w:val="nil"/>
            </w:tcBorders>
            <w:shd w:val="clear" w:color="auto" w:fill="FFFFFF"/>
            <w:hideMark/>
          </w:tcPr>
          <w:p w:rsidR="004D6427" w:rsidRPr="004D6427" w:rsidRDefault="00890C02" w:rsidP="004E397E">
            <w:pPr>
              <w:spacing w:after="0"/>
              <w:jc w:val="both"/>
              <w:rPr>
                <w:rFonts w:ascii="Times New Roman" w:hAnsi="Times New Roman"/>
                <w:sz w:val="28"/>
                <w:szCs w:val="28"/>
              </w:rPr>
            </w:pPr>
            <w:r>
              <w:rPr>
                <w:rFonts w:ascii="Times New Roman" w:hAnsi="Times New Roman"/>
                <w:bCs/>
                <w:color w:val="000000"/>
                <w:spacing w:val="-10"/>
                <w:sz w:val="28"/>
                <w:szCs w:val="28"/>
              </w:rPr>
              <w:t xml:space="preserve">  </w:t>
            </w:r>
            <w:r w:rsidR="004D6427" w:rsidRPr="004D6427">
              <w:rPr>
                <w:rFonts w:ascii="Times New Roman" w:hAnsi="Times New Roman"/>
                <w:bCs/>
                <w:color w:val="000000"/>
                <w:spacing w:val="-10"/>
                <w:sz w:val="28"/>
                <w:szCs w:val="28"/>
              </w:rPr>
              <w:t>Возраст</w:t>
            </w:r>
          </w:p>
          <w:p w:rsidR="004D6427" w:rsidRPr="004D6427" w:rsidRDefault="00890C02" w:rsidP="004E397E">
            <w:pPr>
              <w:spacing w:after="0"/>
              <w:jc w:val="both"/>
              <w:rPr>
                <w:rFonts w:ascii="Times New Roman" w:hAnsi="Times New Roman"/>
                <w:sz w:val="28"/>
                <w:szCs w:val="28"/>
              </w:rPr>
            </w:pPr>
            <w:r>
              <w:rPr>
                <w:rFonts w:ascii="Times New Roman" w:hAnsi="Times New Roman"/>
                <w:bCs/>
                <w:color w:val="000000"/>
                <w:spacing w:val="-10"/>
                <w:sz w:val="28"/>
                <w:szCs w:val="28"/>
              </w:rPr>
              <w:t xml:space="preserve">  </w:t>
            </w:r>
            <w:r w:rsidR="004D6427" w:rsidRPr="004D6427">
              <w:rPr>
                <w:rFonts w:ascii="Times New Roman" w:hAnsi="Times New Roman"/>
                <w:bCs/>
                <w:color w:val="000000"/>
                <w:spacing w:val="-10"/>
                <w:sz w:val="28"/>
                <w:szCs w:val="28"/>
              </w:rPr>
              <w:t>начала</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pacing w:val="-10"/>
                <w:sz w:val="28"/>
                <w:szCs w:val="28"/>
              </w:rPr>
              <w:t>(лет)</w:t>
            </w:r>
          </w:p>
        </w:tc>
        <w:tc>
          <w:tcPr>
            <w:tcW w:w="3617" w:type="dxa"/>
            <w:tcBorders>
              <w:top w:val="single" w:sz="4" w:space="0" w:color="auto"/>
              <w:left w:val="single" w:sz="4" w:space="0" w:color="auto"/>
              <w:bottom w:val="nil"/>
              <w:right w:val="nil"/>
            </w:tcBorders>
            <w:shd w:val="clear" w:color="auto" w:fill="FFFFFF"/>
            <w:hideMark/>
          </w:tcPr>
          <w:p w:rsidR="00890C02" w:rsidRDefault="004D6427" w:rsidP="004E397E">
            <w:pPr>
              <w:spacing w:after="0"/>
              <w:jc w:val="both"/>
              <w:rPr>
                <w:rFonts w:ascii="Times New Roman" w:hAnsi="Times New Roman"/>
                <w:bCs/>
                <w:color w:val="000000"/>
                <w:spacing w:val="-10"/>
                <w:sz w:val="28"/>
                <w:szCs w:val="28"/>
              </w:rPr>
            </w:pPr>
            <w:r w:rsidRPr="004D6427">
              <w:rPr>
                <w:rFonts w:ascii="Times New Roman" w:hAnsi="Times New Roman"/>
                <w:bCs/>
                <w:color w:val="000000"/>
                <w:spacing w:val="-10"/>
                <w:sz w:val="28"/>
                <w:szCs w:val="28"/>
              </w:rPr>
              <w:t>Лабораторные исследования</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pacing w:val="-10"/>
                <w:sz w:val="28"/>
                <w:szCs w:val="28"/>
              </w:rPr>
              <w:t xml:space="preserve"> (ежегодно)</w:t>
            </w:r>
          </w:p>
        </w:tc>
        <w:tc>
          <w:tcPr>
            <w:tcW w:w="1627" w:type="dxa"/>
            <w:tcBorders>
              <w:top w:val="single" w:sz="4" w:space="0" w:color="auto"/>
              <w:left w:val="single" w:sz="4" w:space="0" w:color="auto"/>
              <w:bottom w:val="nil"/>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pacing w:val="-10"/>
                <w:sz w:val="28"/>
                <w:szCs w:val="28"/>
              </w:rPr>
              <w:t>Визуализация         (1 раз в 3 года)</w:t>
            </w:r>
          </w:p>
        </w:tc>
      </w:tr>
      <w:tr w:rsidR="004D6427" w:rsidRPr="004D6427" w:rsidTr="00890C02">
        <w:trPr>
          <w:trHeight w:hRule="exact" w:val="828"/>
        </w:trPr>
        <w:tc>
          <w:tcPr>
            <w:tcW w:w="2714"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bCs/>
                <w:color w:val="000000"/>
                <w:w w:val="80"/>
                <w:sz w:val="28"/>
                <w:szCs w:val="28"/>
              </w:rPr>
              <w:t xml:space="preserve">Аденомы </w:t>
            </w:r>
            <w:r w:rsidRPr="004D6427">
              <w:rPr>
                <w:rFonts w:ascii="Times New Roman" w:hAnsi="Times New Roman"/>
                <w:color w:val="000000"/>
                <w:sz w:val="28"/>
                <w:szCs w:val="28"/>
              </w:rPr>
              <w:t>ПЩЖ</w:t>
            </w:r>
          </w:p>
        </w:tc>
        <w:tc>
          <w:tcPr>
            <w:tcW w:w="1124"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8</w:t>
            </w:r>
          </w:p>
        </w:tc>
        <w:tc>
          <w:tcPr>
            <w:tcW w:w="3617" w:type="dxa"/>
            <w:tcBorders>
              <w:top w:val="single" w:sz="4" w:space="0" w:color="auto"/>
              <w:left w:val="single" w:sz="4" w:space="0" w:color="auto"/>
              <w:bottom w:val="nil"/>
              <w:right w:val="nil"/>
            </w:tcBorders>
            <w:shd w:val="clear" w:color="auto" w:fill="FFFFFF"/>
            <w:hideMark/>
          </w:tcPr>
          <w:p w:rsidR="00890C02" w:rsidRDefault="004D6427" w:rsidP="004E397E">
            <w:pPr>
              <w:spacing w:after="0"/>
              <w:jc w:val="both"/>
              <w:rPr>
                <w:rFonts w:ascii="Times New Roman" w:hAnsi="Times New Roman"/>
                <w:color w:val="000000"/>
                <w:sz w:val="28"/>
                <w:szCs w:val="28"/>
              </w:rPr>
            </w:pPr>
            <w:r w:rsidRPr="004D6427">
              <w:rPr>
                <w:rFonts w:ascii="Times New Roman" w:hAnsi="Times New Roman"/>
                <w:color w:val="000000"/>
                <w:sz w:val="28"/>
                <w:szCs w:val="28"/>
              </w:rPr>
              <w:t>Ионизированный кальций,</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ПТГ</w:t>
            </w:r>
          </w:p>
        </w:tc>
        <w:tc>
          <w:tcPr>
            <w:tcW w:w="1627" w:type="dxa"/>
            <w:tcBorders>
              <w:top w:val="single" w:sz="4" w:space="0" w:color="auto"/>
              <w:left w:val="single" w:sz="4" w:space="0" w:color="auto"/>
              <w:bottom w:val="nil"/>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w:t>
            </w:r>
          </w:p>
        </w:tc>
      </w:tr>
      <w:tr w:rsidR="004D6427" w:rsidRPr="004D6427" w:rsidTr="00890C02">
        <w:trPr>
          <w:trHeight w:hRule="exact" w:val="818"/>
        </w:trPr>
        <w:tc>
          <w:tcPr>
            <w:tcW w:w="2714" w:type="dxa"/>
            <w:tcBorders>
              <w:top w:val="single" w:sz="4" w:space="0" w:color="auto"/>
              <w:left w:val="single" w:sz="4" w:space="0" w:color="auto"/>
              <w:bottom w:val="single" w:sz="4" w:space="0" w:color="auto"/>
              <w:right w:val="nil"/>
            </w:tcBorders>
            <w:shd w:val="clear" w:color="auto" w:fill="FFFFFF"/>
            <w:hideMark/>
          </w:tcPr>
          <w:p w:rsidR="004D6427" w:rsidRPr="00890C02" w:rsidRDefault="004D6427" w:rsidP="004E397E">
            <w:pPr>
              <w:jc w:val="center"/>
              <w:rPr>
                <w:rFonts w:ascii="Times New Roman" w:hAnsi="Times New Roman"/>
                <w:sz w:val="28"/>
                <w:szCs w:val="28"/>
              </w:rPr>
            </w:pPr>
            <w:r w:rsidRPr="00890C02">
              <w:rPr>
                <w:rFonts w:ascii="Times New Roman" w:hAnsi="Times New Roman"/>
                <w:w w:val="80"/>
                <w:sz w:val="28"/>
                <w:szCs w:val="28"/>
              </w:rPr>
              <w:t>Гастринома</w:t>
            </w:r>
          </w:p>
        </w:tc>
        <w:tc>
          <w:tcPr>
            <w:tcW w:w="1124"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20</w:t>
            </w:r>
          </w:p>
        </w:tc>
        <w:tc>
          <w:tcPr>
            <w:tcW w:w="3617"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Гастрин, желудочная секре</w:t>
            </w:r>
            <w:r w:rsidRPr="004D6427">
              <w:rPr>
                <w:rFonts w:ascii="Times New Roman" w:hAnsi="Times New Roman"/>
                <w:color w:val="000000"/>
                <w:sz w:val="28"/>
                <w:szCs w:val="28"/>
              </w:rPr>
              <w:softHyphen/>
              <w:t>ция, стимуляция секретином</w:t>
            </w:r>
          </w:p>
        </w:tc>
        <w:tc>
          <w:tcPr>
            <w:tcW w:w="162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w:t>
            </w:r>
          </w:p>
        </w:tc>
      </w:tr>
      <w:tr w:rsidR="004D6427" w:rsidRPr="004D6427" w:rsidTr="00890C02">
        <w:trPr>
          <w:trHeight w:hRule="exact" w:val="483"/>
        </w:trPr>
        <w:tc>
          <w:tcPr>
            <w:tcW w:w="2714"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Инсулинома</w:t>
            </w:r>
          </w:p>
        </w:tc>
        <w:tc>
          <w:tcPr>
            <w:tcW w:w="1124"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5</w:t>
            </w:r>
          </w:p>
        </w:tc>
        <w:tc>
          <w:tcPr>
            <w:tcW w:w="361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Глюкоза натощак, инсулин</w:t>
            </w:r>
          </w:p>
        </w:tc>
        <w:tc>
          <w:tcPr>
            <w:tcW w:w="162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sz w:val="28"/>
                <w:szCs w:val="28"/>
              </w:rPr>
              <w:t xml:space="preserve">  -</w:t>
            </w:r>
          </w:p>
        </w:tc>
      </w:tr>
      <w:tr w:rsidR="004D6427" w:rsidRPr="004D6427" w:rsidTr="00890C02">
        <w:trPr>
          <w:trHeight w:hRule="exact" w:val="1434"/>
        </w:trPr>
        <w:tc>
          <w:tcPr>
            <w:tcW w:w="2714"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Другие</w:t>
            </w:r>
          </w:p>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энтеропанкреа- тические опухоли</w:t>
            </w:r>
          </w:p>
        </w:tc>
        <w:tc>
          <w:tcPr>
            <w:tcW w:w="1124"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20</w:t>
            </w:r>
          </w:p>
        </w:tc>
        <w:tc>
          <w:tcPr>
            <w:tcW w:w="361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Хромогранин А, глюкагон, проинсулин</w:t>
            </w:r>
          </w:p>
        </w:tc>
        <w:tc>
          <w:tcPr>
            <w:tcW w:w="162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КТ, МРТ, сцин- тиграфия с мече</w:t>
            </w:r>
            <w:r w:rsidRPr="004D6427">
              <w:rPr>
                <w:rFonts w:ascii="Times New Roman" w:hAnsi="Times New Roman"/>
                <w:color w:val="000000"/>
                <w:sz w:val="28"/>
                <w:szCs w:val="28"/>
              </w:rPr>
              <w:softHyphen/>
              <w:t>ным октреотидом</w:t>
            </w:r>
          </w:p>
        </w:tc>
      </w:tr>
      <w:tr w:rsidR="004D6427" w:rsidRPr="004D6427" w:rsidTr="00890C02">
        <w:trPr>
          <w:trHeight w:hRule="exact" w:val="509"/>
        </w:trPr>
        <w:tc>
          <w:tcPr>
            <w:tcW w:w="2714"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Аденомы гипофиза</w:t>
            </w:r>
          </w:p>
        </w:tc>
        <w:tc>
          <w:tcPr>
            <w:tcW w:w="1124"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bCs/>
                <w:color w:val="000000"/>
                <w:spacing w:val="-10"/>
                <w:sz w:val="28"/>
                <w:szCs w:val="28"/>
              </w:rPr>
              <w:t>5</w:t>
            </w:r>
          </w:p>
        </w:tc>
        <w:tc>
          <w:tcPr>
            <w:tcW w:w="3617"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Пролактин, ИФР-1</w:t>
            </w:r>
          </w:p>
        </w:tc>
        <w:tc>
          <w:tcPr>
            <w:tcW w:w="1627" w:type="dxa"/>
            <w:tcBorders>
              <w:top w:val="single" w:sz="4" w:space="0" w:color="auto"/>
              <w:left w:val="single" w:sz="4" w:space="0" w:color="auto"/>
              <w:bottom w:val="nil"/>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МРТ</w:t>
            </w:r>
          </w:p>
        </w:tc>
      </w:tr>
      <w:tr w:rsidR="004D6427" w:rsidRPr="004D6427" w:rsidTr="00890C02">
        <w:trPr>
          <w:trHeight w:hRule="exact" w:val="535"/>
        </w:trPr>
        <w:tc>
          <w:tcPr>
            <w:tcW w:w="2714"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Карциноид</w:t>
            </w:r>
          </w:p>
        </w:tc>
        <w:tc>
          <w:tcPr>
            <w:tcW w:w="1124"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20</w:t>
            </w:r>
          </w:p>
        </w:tc>
        <w:tc>
          <w:tcPr>
            <w:tcW w:w="3617"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bCs/>
                <w:color w:val="000000"/>
                <w:w w:val="80"/>
                <w:sz w:val="28"/>
                <w:szCs w:val="28"/>
              </w:rPr>
              <w:t>—</w:t>
            </w:r>
          </w:p>
        </w:tc>
        <w:tc>
          <w:tcPr>
            <w:tcW w:w="1627"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center"/>
              <w:rPr>
                <w:rFonts w:ascii="Times New Roman" w:hAnsi="Times New Roman"/>
                <w:sz w:val="28"/>
                <w:szCs w:val="28"/>
              </w:rPr>
            </w:pPr>
            <w:r w:rsidRPr="004D6427">
              <w:rPr>
                <w:rFonts w:ascii="Times New Roman" w:hAnsi="Times New Roman"/>
                <w:color w:val="000000"/>
                <w:sz w:val="28"/>
                <w:szCs w:val="28"/>
              </w:rPr>
              <w:t>КТ, МРТ</w:t>
            </w:r>
          </w:p>
        </w:tc>
      </w:tr>
    </w:tbl>
    <w:p w:rsidR="004D6427" w:rsidRPr="004D6427" w:rsidRDefault="004D6427" w:rsidP="004E397E">
      <w:pPr>
        <w:spacing w:after="0"/>
        <w:jc w:val="both"/>
        <w:rPr>
          <w:rFonts w:ascii="Times New Roman" w:hAnsi="Times New Roman"/>
          <w:color w:val="000000"/>
          <w:sz w:val="28"/>
          <w:szCs w:val="28"/>
        </w:rPr>
      </w:pP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В случаях, когда генетическое исследование не выявило мутации или не может быть выполнено, но имеются косвенные признаки семейного харак</w:t>
      </w:r>
      <w:r w:rsidRPr="004D6427">
        <w:rPr>
          <w:rFonts w:ascii="Times New Roman" w:hAnsi="Times New Roman"/>
          <w:color w:val="000000"/>
          <w:sz w:val="28"/>
          <w:szCs w:val="28"/>
        </w:rPr>
        <w:softHyphen/>
        <w:t>тера заболевания, всем больным и их родственникам первой степени род</w:t>
      </w:r>
      <w:r w:rsidRPr="004D6427">
        <w:rPr>
          <w:rFonts w:ascii="Times New Roman" w:hAnsi="Times New Roman"/>
          <w:color w:val="000000"/>
          <w:sz w:val="28"/>
          <w:szCs w:val="28"/>
        </w:rPr>
        <w:softHyphen/>
        <w:t>ства рекомендуется проходить скрининговое обследование 1 раз в 3 года с определением уровней кальция, ПТГ и пролактина сыворотки крови.</w:t>
      </w:r>
    </w:p>
    <w:p w:rsidR="004D6427" w:rsidRPr="004D6427" w:rsidRDefault="004D6427" w:rsidP="004E397E">
      <w:pPr>
        <w:spacing w:after="0"/>
        <w:jc w:val="both"/>
        <w:rPr>
          <w:rFonts w:ascii="Times New Roman" w:hAnsi="Times New Roman"/>
          <w:color w:val="000000"/>
          <w:sz w:val="28"/>
          <w:szCs w:val="28"/>
        </w:rPr>
      </w:pPr>
      <w:r w:rsidRPr="004D6427">
        <w:rPr>
          <w:rFonts w:ascii="Times New Roman" w:hAnsi="Times New Roman"/>
          <w:color w:val="000000"/>
          <w:sz w:val="28"/>
          <w:szCs w:val="28"/>
        </w:rPr>
        <w:t xml:space="preserve">       Прогноз пациентов с МЭН 1 может быть различным и при условии адекватного лечения эндокринных нарушений (гиперпаратиреоз, син</w:t>
      </w:r>
      <w:r w:rsidRPr="004D6427">
        <w:rPr>
          <w:rFonts w:ascii="Times New Roman" w:hAnsi="Times New Roman"/>
          <w:color w:val="000000"/>
          <w:sz w:val="28"/>
          <w:szCs w:val="28"/>
        </w:rPr>
        <w:softHyphen/>
        <w:t>дром Золлингера—Элисона, инсулинома) определяется возрастом появ</w:t>
      </w:r>
      <w:r w:rsidRPr="004D6427">
        <w:rPr>
          <w:rFonts w:ascii="Times New Roman" w:hAnsi="Times New Roman"/>
          <w:color w:val="000000"/>
          <w:sz w:val="28"/>
          <w:szCs w:val="28"/>
        </w:rPr>
        <w:softHyphen/>
        <w:t>ления и степенью злокачественности развивающихся новообразований.</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Синдром множественных эндокринных неоплазий 2-го типа</w:t>
      </w:r>
    </w:p>
    <w:p w:rsidR="004D6427" w:rsidRPr="004D6427" w:rsidRDefault="004D6427" w:rsidP="004E397E">
      <w:pPr>
        <w:spacing w:after="0"/>
        <w:jc w:val="both"/>
        <w:rPr>
          <w:rFonts w:ascii="Times New Roman" w:eastAsia="Calibri" w:hAnsi="Times New Roman"/>
          <w:sz w:val="28"/>
          <w:szCs w:val="28"/>
        </w:rPr>
      </w:pPr>
      <w:r w:rsidRPr="004D6427">
        <w:rPr>
          <w:rFonts w:ascii="Times New Roman" w:hAnsi="Times New Roman"/>
          <w:bCs/>
          <w:w w:val="80"/>
          <w:sz w:val="28"/>
          <w:szCs w:val="28"/>
        </w:rPr>
        <w:t xml:space="preserve">Определение.  </w:t>
      </w:r>
      <w:r w:rsidRPr="004D6427">
        <w:rPr>
          <w:rFonts w:ascii="Times New Roman" w:hAnsi="Times New Roman"/>
          <w:sz w:val="28"/>
          <w:szCs w:val="28"/>
        </w:rPr>
        <w:t xml:space="preserve">Главным признаком МЭН 2 является сочетание МРЩЖ и феохромоцитомы.  Выделяют два основных </w:t>
      </w:r>
      <w:r w:rsidRPr="00890C02">
        <w:rPr>
          <w:rFonts w:ascii="Times New Roman" w:hAnsi="Times New Roman"/>
          <w:sz w:val="28"/>
        </w:rPr>
        <w:t>клинических</w:t>
      </w:r>
      <w:r w:rsidRPr="004D6427">
        <w:rPr>
          <w:rFonts w:ascii="Times New Roman" w:hAnsi="Times New Roman"/>
          <w:bCs/>
          <w:w w:val="80"/>
          <w:sz w:val="28"/>
          <w:szCs w:val="28"/>
        </w:rPr>
        <w:t xml:space="preserve"> </w:t>
      </w:r>
      <w:r w:rsidRPr="004D6427">
        <w:rPr>
          <w:rFonts w:ascii="Times New Roman" w:hAnsi="Times New Roman"/>
          <w:sz w:val="28"/>
          <w:szCs w:val="28"/>
        </w:rPr>
        <w:t>ва</w:t>
      </w:r>
      <w:r w:rsidRPr="004D6427">
        <w:rPr>
          <w:rFonts w:ascii="Times New Roman" w:hAnsi="Times New Roman"/>
          <w:sz w:val="28"/>
          <w:szCs w:val="28"/>
        </w:rPr>
        <w:softHyphen/>
        <w:t>рианта МЭН 2 (табл.).</w:t>
      </w:r>
    </w:p>
    <w:p w:rsidR="004D6427" w:rsidRPr="00890C02" w:rsidRDefault="004D6427" w:rsidP="004E397E">
      <w:pPr>
        <w:pStyle w:val="11"/>
        <w:shd w:val="clear" w:color="auto" w:fill="auto"/>
        <w:spacing w:line="276" w:lineRule="auto"/>
        <w:ind w:left="60" w:right="20"/>
        <w:rPr>
          <w:sz w:val="28"/>
          <w:szCs w:val="28"/>
        </w:rPr>
      </w:pPr>
      <w:r w:rsidRPr="00890C02">
        <w:rPr>
          <w:sz w:val="28"/>
          <w:szCs w:val="28"/>
        </w:rPr>
        <w:t>Таблица.  Клинические варианты множественных эндокринных неоплазий 2-го типа.</w:t>
      </w:r>
    </w:p>
    <w:tbl>
      <w:tblPr>
        <w:tblW w:w="9195" w:type="dxa"/>
        <w:tblInd w:w="-5" w:type="dxa"/>
        <w:tblLayout w:type="fixed"/>
        <w:tblCellMar>
          <w:left w:w="0" w:type="dxa"/>
          <w:right w:w="0" w:type="dxa"/>
        </w:tblCellMar>
        <w:tblLook w:val="04A0" w:firstRow="1" w:lastRow="0" w:firstColumn="1" w:lastColumn="0" w:noHBand="0" w:noVBand="1"/>
      </w:tblPr>
      <w:tblGrid>
        <w:gridCol w:w="4194"/>
        <w:gridCol w:w="5001"/>
      </w:tblGrid>
      <w:tr w:rsidR="004D6427" w:rsidRPr="004D6427" w:rsidTr="004D6427">
        <w:trPr>
          <w:trHeight w:hRule="exact" w:val="451"/>
        </w:trPr>
        <w:tc>
          <w:tcPr>
            <w:tcW w:w="4195"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Вариант</w:t>
            </w:r>
          </w:p>
        </w:tc>
        <w:tc>
          <w:tcPr>
            <w:tcW w:w="5002" w:type="dxa"/>
            <w:tcBorders>
              <w:top w:val="single" w:sz="4" w:space="0" w:color="auto"/>
              <w:left w:val="single" w:sz="4" w:space="0" w:color="auto"/>
              <w:bottom w:val="nil"/>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 xml:space="preserve">Характеристика </w:t>
            </w:r>
          </w:p>
        </w:tc>
      </w:tr>
      <w:tr w:rsidR="004D6427" w:rsidRPr="004D6427" w:rsidTr="004D6427">
        <w:trPr>
          <w:trHeight w:hRule="exact" w:val="2012"/>
        </w:trPr>
        <w:tc>
          <w:tcPr>
            <w:tcW w:w="4195" w:type="dxa"/>
            <w:tcBorders>
              <w:top w:val="single" w:sz="4" w:space="0" w:color="auto"/>
              <w:left w:val="single" w:sz="4" w:space="0" w:color="auto"/>
              <w:bottom w:val="nil"/>
              <w:right w:val="nil"/>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МЭН 2А (синдром Сиппла):</w:t>
            </w:r>
          </w:p>
          <w:p w:rsidR="004D6427" w:rsidRPr="004D6427" w:rsidRDefault="004D6427" w:rsidP="004E397E">
            <w:pPr>
              <w:numPr>
                <w:ilvl w:val="0"/>
                <w:numId w:val="93"/>
              </w:numPr>
              <w:spacing w:after="0"/>
              <w:jc w:val="both"/>
              <w:rPr>
                <w:rFonts w:ascii="Times New Roman" w:hAnsi="Times New Roman"/>
                <w:bCs/>
                <w:color w:val="000000"/>
                <w:sz w:val="28"/>
                <w:szCs w:val="28"/>
              </w:rPr>
            </w:pPr>
            <w:r w:rsidRPr="004D6427">
              <w:rPr>
                <w:rFonts w:ascii="Times New Roman" w:hAnsi="Times New Roman"/>
                <w:bCs/>
                <w:color w:val="000000"/>
                <w:sz w:val="28"/>
                <w:szCs w:val="28"/>
              </w:rPr>
              <w:t>МЭН 2А с кожным амилоидозом;</w:t>
            </w:r>
          </w:p>
          <w:p w:rsidR="004D6427" w:rsidRPr="004D6427" w:rsidRDefault="004D6427" w:rsidP="004E397E">
            <w:pPr>
              <w:numPr>
                <w:ilvl w:val="0"/>
                <w:numId w:val="93"/>
              </w:numPr>
              <w:spacing w:after="0"/>
              <w:jc w:val="both"/>
              <w:rPr>
                <w:rFonts w:ascii="Times New Roman" w:hAnsi="Times New Roman"/>
                <w:bCs/>
                <w:color w:val="000000"/>
                <w:sz w:val="28"/>
                <w:szCs w:val="28"/>
              </w:rPr>
            </w:pPr>
            <w:r w:rsidRPr="004D6427">
              <w:rPr>
                <w:rFonts w:ascii="Times New Roman" w:hAnsi="Times New Roman"/>
                <w:bCs/>
                <w:color w:val="000000"/>
                <w:sz w:val="28"/>
                <w:szCs w:val="28"/>
              </w:rPr>
              <w:t>МЭН 2А с болезнью Гиршпрунга</w:t>
            </w:r>
          </w:p>
        </w:tc>
        <w:tc>
          <w:tcPr>
            <w:tcW w:w="5002" w:type="dxa"/>
            <w:tcBorders>
              <w:top w:val="single" w:sz="4" w:space="0" w:color="auto"/>
              <w:left w:val="single" w:sz="4" w:space="0" w:color="auto"/>
              <w:bottom w:val="nil"/>
              <w:right w:val="single" w:sz="4" w:space="0" w:color="auto"/>
            </w:tcBorders>
            <w:shd w:val="clear" w:color="auto" w:fill="FFFFFF"/>
            <w:hideMark/>
          </w:tcPr>
          <w:p w:rsidR="004D6427" w:rsidRPr="004D6427" w:rsidRDefault="004D6427" w:rsidP="004E397E">
            <w:pPr>
              <w:spacing w:after="0"/>
              <w:jc w:val="both"/>
              <w:rPr>
                <w:rFonts w:ascii="Times New Roman" w:hAnsi="Times New Roman"/>
                <w:bCs/>
                <w:color w:val="000000"/>
                <w:sz w:val="28"/>
                <w:szCs w:val="28"/>
              </w:rPr>
            </w:pPr>
            <w:r w:rsidRPr="004D6427">
              <w:rPr>
                <w:rFonts w:ascii="Times New Roman" w:hAnsi="Times New Roman"/>
                <w:bCs/>
                <w:color w:val="000000"/>
                <w:sz w:val="28"/>
                <w:szCs w:val="28"/>
              </w:rPr>
              <w:t xml:space="preserve">МРЩЖ. </w:t>
            </w:r>
          </w:p>
          <w:p w:rsidR="004D6427" w:rsidRPr="004D6427" w:rsidRDefault="004D6427" w:rsidP="004E397E">
            <w:pPr>
              <w:spacing w:after="0"/>
              <w:jc w:val="both"/>
              <w:rPr>
                <w:rFonts w:ascii="Times New Roman" w:hAnsi="Times New Roman"/>
                <w:bCs/>
                <w:color w:val="000000"/>
                <w:sz w:val="28"/>
                <w:szCs w:val="28"/>
              </w:rPr>
            </w:pPr>
            <w:r w:rsidRPr="004D6427">
              <w:rPr>
                <w:rFonts w:ascii="Times New Roman" w:hAnsi="Times New Roman"/>
                <w:bCs/>
                <w:color w:val="000000"/>
                <w:sz w:val="28"/>
                <w:szCs w:val="28"/>
              </w:rPr>
              <w:t>Феохромоцитома.</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Первичный гиперпаратиреоз.</w:t>
            </w:r>
          </w:p>
          <w:p w:rsidR="004D6427" w:rsidRPr="004D6427" w:rsidRDefault="004D6427" w:rsidP="004E397E">
            <w:pPr>
              <w:spacing w:after="0"/>
              <w:jc w:val="both"/>
              <w:rPr>
                <w:rFonts w:ascii="Times New Roman" w:hAnsi="Times New Roman"/>
                <w:bCs/>
                <w:color w:val="000000"/>
                <w:sz w:val="28"/>
                <w:szCs w:val="28"/>
              </w:rPr>
            </w:pPr>
            <w:r w:rsidRPr="004D6427">
              <w:rPr>
                <w:rFonts w:ascii="Times New Roman" w:hAnsi="Times New Roman"/>
                <w:bCs/>
                <w:color w:val="000000"/>
                <w:sz w:val="28"/>
                <w:szCs w:val="28"/>
              </w:rPr>
              <w:t>То же + зудящий дерматоз спины.</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 xml:space="preserve"> То же + мегаколон</w:t>
            </w:r>
          </w:p>
        </w:tc>
      </w:tr>
      <w:tr w:rsidR="004D6427" w:rsidRPr="004D6427" w:rsidTr="004D6427">
        <w:trPr>
          <w:trHeight w:hRule="exact" w:val="1382"/>
        </w:trPr>
        <w:tc>
          <w:tcPr>
            <w:tcW w:w="4195" w:type="dxa"/>
            <w:tcBorders>
              <w:top w:val="single" w:sz="4" w:space="0" w:color="auto"/>
              <w:left w:val="single" w:sz="4" w:space="0" w:color="auto"/>
              <w:bottom w:val="single" w:sz="4" w:space="0" w:color="auto"/>
              <w:right w:val="nil"/>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МЭН 2Б (синдром Горлина)</w:t>
            </w:r>
          </w:p>
        </w:tc>
        <w:tc>
          <w:tcPr>
            <w:tcW w:w="5002" w:type="dxa"/>
            <w:tcBorders>
              <w:top w:val="single" w:sz="4" w:space="0" w:color="auto"/>
              <w:left w:val="single" w:sz="4" w:space="0" w:color="auto"/>
              <w:bottom w:val="single" w:sz="4" w:space="0" w:color="auto"/>
              <w:right w:val="single" w:sz="4" w:space="0" w:color="auto"/>
            </w:tcBorders>
            <w:shd w:val="clear" w:color="auto" w:fill="FFFFFF"/>
            <w:hideMark/>
          </w:tcPr>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МРЩЖ.</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Феохромоцитома.</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Ганглионейроматоз слизистых оболочек. Марфаноидная внешность</w:t>
            </w:r>
          </w:p>
        </w:tc>
      </w:tr>
    </w:tbl>
    <w:p w:rsidR="004D6427" w:rsidRPr="004D6427" w:rsidRDefault="004D6427" w:rsidP="004E397E">
      <w:pPr>
        <w:spacing w:after="0"/>
        <w:jc w:val="both"/>
        <w:rPr>
          <w:rFonts w:ascii="Times New Roman" w:hAnsi="Times New Roman"/>
          <w:color w:val="000000"/>
          <w:sz w:val="28"/>
          <w:szCs w:val="28"/>
        </w:rPr>
      </w:pPr>
      <w:r w:rsidRPr="004D6427">
        <w:rPr>
          <w:rFonts w:ascii="Times New Roman" w:hAnsi="Times New Roman"/>
          <w:color w:val="000000"/>
          <w:sz w:val="28"/>
          <w:szCs w:val="28"/>
        </w:rPr>
        <w:t xml:space="preserve">Распространенность.  Заболевание диагностируется с частотой </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1:30 000, поражает мужчин и женщин одинаково и имеет аутосомно- доминантный тип наследования с полной пенетрантностью. Синдром МЭН 2Б встречается в 15 раз реже, чем МЭН 2А.</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z w:val="28"/>
          <w:szCs w:val="28"/>
        </w:rPr>
        <w:t xml:space="preserve">           Этиология. Причиной всех вариантов МЭН 2 является врожденная активирующая мутация гена, кодирующего гликопротеид семейства тирозинкиназы, получившего наименование </w:t>
      </w:r>
      <w:r w:rsidRPr="004D6427">
        <w:rPr>
          <w:rFonts w:ascii="Times New Roman" w:hAnsi="Times New Roman"/>
          <w:bCs/>
          <w:i/>
          <w:iCs/>
          <w:color w:val="000000"/>
          <w:sz w:val="28"/>
          <w:szCs w:val="28"/>
          <w:lang w:val="en-US"/>
        </w:rPr>
        <w:t>ret</w:t>
      </w:r>
      <w:r w:rsidRPr="004D6427">
        <w:rPr>
          <w:rFonts w:ascii="Times New Roman" w:hAnsi="Times New Roman"/>
          <w:bCs/>
          <w:i/>
          <w:iCs/>
          <w:color w:val="000000"/>
          <w:sz w:val="28"/>
          <w:szCs w:val="28"/>
        </w:rPr>
        <w:t xml:space="preserve">. </w:t>
      </w:r>
      <w:r w:rsidRPr="004D6427">
        <w:rPr>
          <w:rFonts w:ascii="Times New Roman" w:hAnsi="Times New Roman"/>
          <w:color w:val="000000"/>
          <w:sz w:val="28"/>
          <w:szCs w:val="28"/>
        </w:rPr>
        <w:t xml:space="preserve"> </w:t>
      </w:r>
      <w:r w:rsidRPr="004D6427">
        <w:rPr>
          <w:rFonts w:ascii="Times New Roman" w:hAnsi="Times New Roman"/>
          <w:color w:val="000000"/>
          <w:sz w:val="28"/>
          <w:szCs w:val="28"/>
          <w:lang w:val="en-US"/>
        </w:rPr>
        <w:t>RET</w:t>
      </w:r>
      <w:r w:rsidRPr="004D6427">
        <w:rPr>
          <w:rFonts w:ascii="Times New Roman" w:hAnsi="Times New Roman"/>
          <w:color w:val="000000"/>
          <w:sz w:val="28"/>
          <w:szCs w:val="28"/>
        </w:rPr>
        <w:t>-протоонкоген распо</w:t>
      </w:r>
      <w:r w:rsidRPr="004D6427">
        <w:rPr>
          <w:rFonts w:ascii="Times New Roman" w:hAnsi="Times New Roman"/>
          <w:color w:val="000000"/>
          <w:sz w:val="28"/>
          <w:szCs w:val="28"/>
        </w:rPr>
        <w:softHyphen/>
        <w:t xml:space="preserve">ложен на длинном плече 10-й хромосомы. Мутация конкретного кодона </w:t>
      </w:r>
      <w:r w:rsidRPr="004D6427">
        <w:rPr>
          <w:rFonts w:ascii="Times New Roman" w:hAnsi="Times New Roman"/>
          <w:color w:val="000000"/>
          <w:sz w:val="28"/>
          <w:szCs w:val="28"/>
          <w:lang w:val="en-US"/>
        </w:rPr>
        <w:t>RET</w:t>
      </w:r>
      <w:r w:rsidRPr="004D6427">
        <w:rPr>
          <w:rFonts w:ascii="Times New Roman" w:hAnsi="Times New Roman"/>
          <w:color w:val="000000"/>
          <w:sz w:val="28"/>
          <w:szCs w:val="28"/>
        </w:rPr>
        <w:t>-протоонкогена с высокой достоверностью определяет клиническую картину заболевания, что коренным образом отличает его от МЭН 1.</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i/>
          <w:iCs/>
          <w:color w:val="000000"/>
          <w:sz w:val="28"/>
          <w:szCs w:val="28"/>
        </w:rPr>
        <w:t xml:space="preserve">         МРЩЖ</w:t>
      </w:r>
      <w:r w:rsidRPr="004D6427">
        <w:rPr>
          <w:rFonts w:ascii="Times New Roman" w:hAnsi="Times New Roman"/>
          <w:color w:val="000000"/>
          <w:sz w:val="28"/>
          <w:szCs w:val="28"/>
        </w:rPr>
        <w:t xml:space="preserve">  выявляется у 90% больных с впервые выявленным МЭН 2 и в большинстве случаев определяет его прогноз. Как и при спорадических формах, он развивается из парафолликулярных или С-клеток, но очень часто проявляется уже в детском и даже младенческом возрасте (при МЭН 2В) и часто бывает мультифокальным. Заболевание в течение нескольких лет может протекать латентно и выявляться случайно в виде пальпируемо</w:t>
      </w:r>
      <w:r w:rsidRPr="004D6427">
        <w:rPr>
          <w:rFonts w:ascii="Times New Roman" w:hAnsi="Times New Roman"/>
          <w:color w:val="000000"/>
          <w:sz w:val="28"/>
          <w:szCs w:val="28"/>
        </w:rPr>
        <w:softHyphen/>
        <w:t xml:space="preserve">го узла в </w:t>
      </w:r>
      <w:r w:rsidRPr="004D6427">
        <w:rPr>
          <w:rFonts w:ascii="Times New Roman" w:hAnsi="Times New Roman"/>
          <w:color w:val="000000"/>
          <w:spacing w:val="-10"/>
          <w:sz w:val="28"/>
          <w:szCs w:val="28"/>
        </w:rPr>
        <w:t xml:space="preserve">ЩЖ, </w:t>
      </w:r>
      <w:r w:rsidRPr="004D6427">
        <w:rPr>
          <w:rFonts w:ascii="Times New Roman" w:hAnsi="Times New Roman"/>
          <w:color w:val="000000"/>
          <w:sz w:val="28"/>
          <w:szCs w:val="28"/>
        </w:rPr>
        <w:t>но к этому сроку многие пациенты уже имеют метастазы. Опухоль выделяет в кровь большое количество кальцитонина, что позво</w:t>
      </w:r>
      <w:r w:rsidRPr="004D6427">
        <w:rPr>
          <w:rFonts w:ascii="Times New Roman" w:hAnsi="Times New Roman"/>
          <w:color w:val="000000"/>
          <w:sz w:val="28"/>
          <w:szCs w:val="28"/>
        </w:rPr>
        <w:softHyphen/>
        <w:t>ляет легко ее диагностировать. В сомнительных случаях используется про</w:t>
      </w:r>
      <w:r w:rsidRPr="004D6427">
        <w:rPr>
          <w:rFonts w:ascii="Times New Roman" w:hAnsi="Times New Roman"/>
          <w:color w:val="000000"/>
          <w:sz w:val="28"/>
          <w:szCs w:val="28"/>
        </w:rPr>
        <w:softHyphen/>
        <w:t>ба со стимуляцией пентагастрином. Высокий уровень кальцитонина, как правило, не имеет клинических проявлений. Вопрос о тактике лечения МРЩЖ неразрывно связан с генетическим тестированием (см. ниже).</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i/>
          <w:iCs/>
          <w:color w:val="000000"/>
          <w:sz w:val="28"/>
          <w:szCs w:val="28"/>
        </w:rPr>
        <w:t xml:space="preserve">         Феохромоцитома</w:t>
      </w:r>
      <w:r w:rsidRPr="004D6427">
        <w:rPr>
          <w:rFonts w:ascii="Times New Roman" w:hAnsi="Times New Roman"/>
          <w:color w:val="000000"/>
          <w:sz w:val="28"/>
          <w:szCs w:val="28"/>
        </w:rPr>
        <w:t xml:space="preserve"> диагностируется у 50% больных МЭН 2. По срав</w:t>
      </w:r>
      <w:r w:rsidRPr="004D6427">
        <w:rPr>
          <w:rFonts w:ascii="Times New Roman" w:hAnsi="Times New Roman"/>
          <w:color w:val="000000"/>
          <w:sz w:val="28"/>
          <w:szCs w:val="28"/>
        </w:rPr>
        <w:softHyphen/>
        <w:t>нению со спорадическими хромаффинными опухолями, ее характе</w:t>
      </w:r>
      <w:r w:rsidRPr="004D6427">
        <w:rPr>
          <w:rFonts w:ascii="Times New Roman" w:hAnsi="Times New Roman"/>
          <w:color w:val="000000"/>
          <w:sz w:val="28"/>
          <w:szCs w:val="28"/>
        </w:rPr>
        <w:softHyphen/>
        <w:t>ризует возникновение в более раннем возрасте, высокая вероятность двустороннего или множественного поражения и меньшая выражен</w:t>
      </w:r>
      <w:r w:rsidRPr="004D6427">
        <w:rPr>
          <w:rFonts w:ascii="Times New Roman" w:hAnsi="Times New Roman"/>
          <w:color w:val="000000"/>
          <w:sz w:val="28"/>
          <w:szCs w:val="28"/>
        </w:rPr>
        <w:softHyphen/>
        <w:t>ность клинической картины. При выявлении одновременно феохромо-</w:t>
      </w:r>
    </w:p>
    <w:p w:rsidR="004D6427" w:rsidRPr="004D6427" w:rsidRDefault="004D6427" w:rsidP="004E397E">
      <w:pPr>
        <w:spacing w:after="0"/>
        <w:jc w:val="both"/>
        <w:rPr>
          <w:rFonts w:ascii="Times New Roman" w:hAnsi="Times New Roman"/>
          <w:color w:val="000000"/>
          <w:spacing w:val="-10"/>
          <w:sz w:val="28"/>
          <w:szCs w:val="28"/>
        </w:rPr>
      </w:pPr>
      <w:r w:rsidRPr="004D6427">
        <w:rPr>
          <w:rFonts w:ascii="Times New Roman" w:hAnsi="Times New Roman"/>
          <w:color w:val="000000"/>
          <w:spacing w:val="-10"/>
          <w:sz w:val="28"/>
          <w:szCs w:val="28"/>
        </w:rPr>
        <w:t xml:space="preserve">цитомы </w:t>
      </w:r>
      <w:r w:rsidRPr="004D6427">
        <w:rPr>
          <w:rFonts w:ascii="Times New Roman" w:hAnsi="Times New Roman"/>
          <w:bCs/>
          <w:color w:val="000000"/>
          <w:sz w:val="28"/>
          <w:szCs w:val="28"/>
        </w:rPr>
        <w:t xml:space="preserve">И </w:t>
      </w:r>
      <w:r w:rsidRPr="004D6427">
        <w:rPr>
          <w:rFonts w:ascii="Times New Roman" w:hAnsi="Times New Roman"/>
          <w:color w:val="000000"/>
          <w:spacing w:val="-10"/>
          <w:sz w:val="28"/>
          <w:szCs w:val="28"/>
        </w:rPr>
        <w:t>МРЩЖ операция по поводу феохромоцитомы должна бьпь выполнена в первую очередь.</w:t>
      </w:r>
    </w:p>
    <w:p w:rsidR="004D6427" w:rsidRPr="004D6427" w:rsidRDefault="004D6427" w:rsidP="004E397E">
      <w:pPr>
        <w:spacing w:after="0"/>
        <w:jc w:val="both"/>
        <w:rPr>
          <w:rFonts w:ascii="Times New Roman" w:hAnsi="Times New Roman"/>
          <w:color w:val="000000"/>
          <w:spacing w:val="-10"/>
          <w:sz w:val="28"/>
          <w:szCs w:val="28"/>
        </w:rPr>
      </w:pPr>
      <w:r w:rsidRPr="004D6427">
        <w:rPr>
          <w:rFonts w:ascii="Times New Roman" w:hAnsi="Times New Roman"/>
          <w:bCs/>
          <w:i/>
          <w:iCs/>
          <w:color w:val="000000"/>
          <w:sz w:val="28"/>
          <w:szCs w:val="28"/>
        </w:rPr>
        <w:t xml:space="preserve">           Первичный гиперпаратиреоз</w:t>
      </w:r>
      <w:r w:rsidRPr="004D6427">
        <w:rPr>
          <w:rFonts w:ascii="Times New Roman" w:hAnsi="Times New Roman"/>
          <w:color w:val="000000"/>
          <w:sz w:val="28"/>
          <w:szCs w:val="28"/>
        </w:rPr>
        <w:t xml:space="preserve"> </w:t>
      </w:r>
      <w:r w:rsidRPr="004D6427">
        <w:rPr>
          <w:rFonts w:ascii="Times New Roman" w:hAnsi="Times New Roman"/>
          <w:color w:val="000000"/>
          <w:spacing w:val="-10"/>
          <w:sz w:val="28"/>
          <w:szCs w:val="28"/>
        </w:rPr>
        <w:t>развивается у 20-30% больных МЭН 2А, протекает более доброкачественно, чем у больных МЭН I, преобладают бессимптомные или стертые формы. При диагностике и лечении при</w:t>
      </w:r>
      <w:r w:rsidRPr="004D6427">
        <w:rPr>
          <w:rFonts w:ascii="Times New Roman" w:hAnsi="Times New Roman"/>
          <w:color w:val="000000"/>
          <w:spacing w:val="-10"/>
          <w:sz w:val="28"/>
          <w:szCs w:val="28"/>
        </w:rPr>
        <w:softHyphen/>
        <w:t>меняются те же подходы, что и у пациентов с МЭН 1. Если в ходе опе</w:t>
      </w:r>
      <w:r w:rsidRPr="004D6427">
        <w:rPr>
          <w:rFonts w:ascii="Times New Roman" w:hAnsi="Times New Roman"/>
          <w:color w:val="000000"/>
          <w:spacing w:val="-10"/>
          <w:sz w:val="28"/>
          <w:szCs w:val="28"/>
        </w:rPr>
        <w:softHyphen/>
        <w:t>рации по поводу МРЩЖ у больного без клинических и лабораторных признаков гиперпаратиреоза обнаруживается одна или несколько аде</w:t>
      </w:r>
      <w:r w:rsidRPr="004D6427">
        <w:rPr>
          <w:rFonts w:ascii="Times New Roman" w:hAnsi="Times New Roman"/>
          <w:color w:val="000000"/>
          <w:spacing w:val="-10"/>
          <w:sz w:val="28"/>
          <w:szCs w:val="28"/>
        </w:rPr>
        <w:softHyphen/>
        <w:t>ном пара щитовидных желез, они также должны удаляться.</w:t>
      </w:r>
    </w:p>
    <w:p w:rsidR="004D6427" w:rsidRPr="004D6427" w:rsidRDefault="004D6427" w:rsidP="004E397E">
      <w:pPr>
        <w:spacing w:after="0"/>
        <w:jc w:val="both"/>
        <w:rPr>
          <w:rFonts w:ascii="Times New Roman" w:hAnsi="Times New Roman"/>
          <w:color w:val="000000"/>
          <w:spacing w:val="-10"/>
          <w:sz w:val="28"/>
          <w:szCs w:val="28"/>
        </w:rPr>
      </w:pPr>
      <w:r w:rsidRPr="004D6427">
        <w:rPr>
          <w:rFonts w:ascii="Times New Roman" w:hAnsi="Times New Roman"/>
          <w:bCs/>
          <w:i/>
          <w:iCs/>
          <w:color w:val="000000"/>
          <w:sz w:val="28"/>
          <w:szCs w:val="28"/>
        </w:rPr>
        <w:t xml:space="preserve">            Ганглионевромы</w:t>
      </w:r>
      <w:r w:rsidRPr="004D6427">
        <w:rPr>
          <w:rFonts w:ascii="Times New Roman" w:hAnsi="Times New Roman"/>
          <w:color w:val="000000"/>
          <w:sz w:val="28"/>
          <w:szCs w:val="28"/>
        </w:rPr>
        <w:t xml:space="preserve"> </w:t>
      </w:r>
      <w:r w:rsidRPr="004D6427">
        <w:rPr>
          <w:rFonts w:ascii="Times New Roman" w:hAnsi="Times New Roman"/>
          <w:color w:val="000000"/>
          <w:spacing w:val="-10"/>
          <w:sz w:val="28"/>
          <w:szCs w:val="28"/>
        </w:rPr>
        <w:t>слизистых оболочек и ЖКТ характерны только для МЭН 2Б и представляют собой бело-розовые безболезненные узелки диаметром 1—3 мм, хорошо заметные на языке, губах и слизистой обо</w:t>
      </w:r>
      <w:r w:rsidRPr="004D6427">
        <w:rPr>
          <w:rFonts w:ascii="Times New Roman" w:hAnsi="Times New Roman"/>
          <w:color w:val="000000"/>
          <w:spacing w:val="-10"/>
          <w:sz w:val="28"/>
          <w:szCs w:val="28"/>
        </w:rPr>
        <w:softHyphen/>
        <w:t>лочке щек.</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pacing w:val="-10"/>
          <w:sz w:val="28"/>
          <w:szCs w:val="28"/>
        </w:rPr>
        <w:t xml:space="preserve">               Лечение и наблюдение. Основным фактором, определяющим про</w:t>
      </w:r>
      <w:r w:rsidRPr="004D6427">
        <w:rPr>
          <w:rFonts w:ascii="Times New Roman" w:hAnsi="Times New Roman"/>
          <w:color w:val="000000"/>
          <w:spacing w:val="-10"/>
          <w:sz w:val="28"/>
          <w:szCs w:val="28"/>
        </w:rPr>
        <w:softHyphen/>
        <w:t>гноз больных МЭН 2, является МРЩЖ, и единственным радикальным методом его лечения является тиреоидэктомия с центральной лимфодиссекцией, так как пациенты с клиническими или лабораторными признаками заболевания зачастую уже имеют метастазы. Хирургиче</w:t>
      </w:r>
      <w:r w:rsidRPr="004D6427">
        <w:rPr>
          <w:rFonts w:ascii="Times New Roman" w:hAnsi="Times New Roman"/>
          <w:color w:val="000000"/>
          <w:spacing w:val="-10"/>
          <w:sz w:val="28"/>
          <w:szCs w:val="28"/>
        </w:rPr>
        <w:softHyphen/>
        <w:t>ская тактика определяется результатами генетического исследования. К рентгеновскому и другим видам облучения данная опухоль малочув</w:t>
      </w:r>
      <w:r w:rsidRPr="004D6427">
        <w:rPr>
          <w:rFonts w:ascii="Times New Roman" w:hAnsi="Times New Roman"/>
          <w:color w:val="000000"/>
          <w:spacing w:val="-10"/>
          <w:sz w:val="28"/>
          <w:szCs w:val="28"/>
        </w:rPr>
        <w:softHyphen/>
        <w:t xml:space="preserve">ствительна. В настоящее время появилась возможность эффективной таргетной химиотерапии нерезектабельных и метастатических форм МРЩЖ препаратом </w:t>
      </w:r>
      <w:r w:rsidRPr="004D6427">
        <w:rPr>
          <w:rFonts w:ascii="Times New Roman" w:hAnsi="Times New Roman"/>
          <w:i/>
          <w:color w:val="000000"/>
          <w:spacing w:val="-10"/>
          <w:sz w:val="28"/>
          <w:szCs w:val="28"/>
        </w:rPr>
        <w:t>вандетаниб</w:t>
      </w:r>
      <w:r w:rsidRPr="004D6427">
        <w:rPr>
          <w:rFonts w:ascii="Times New Roman" w:hAnsi="Times New Roman"/>
          <w:color w:val="000000"/>
          <w:spacing w:val="-10"/>
          <w:sz w:val="28"/>
          <w:szCs w:val="28"/>
        </w:rPr>
        <w:t xml:space="preserve"> (капрелса*), однако эффективность лечения требует дальнейшего изучения.</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pacing w:val="-10"/>
          <w:sz w:val="28"/>
          <w:szCs w:val="28"/>
        </w:rPr>
        <w:t xml:space="preserve">         Генетическому скринингу должны подвергаться все пациенты с клиническим подозрением на МЭН 2, прямые родственники больных с генетически подтвержденным МЭН 2 и больные со спорадическими МРЩЖ или феохромоцитомой.</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color w:val="000000"/>
          <w:spacing w:val="-10"/>
          <w:sz w:val="28"/>
          <w:szCs w:val="28"/>
        </w:rPr>
        <w:t xml:space="preserve">           В зависимости от типа выявленной мутации, у ребенка тиреоидэктомия с удалением центральных лимфоузлов шеи может выполняться в течение первых 6 мес жизни, а желательно — даже через месяц после рождения. В более благоприятных случаях показано ее выполнение до возраста 5 или 10 лет. Взрослым пациентам без отдаленных метастазов тотальная тире</w:t>
      </w:r>
      <w:r w:rsidRPr="004D6427">
        <w:rPr>
          <w:rFonts w:ascii="Times New Roman" w:hAnsi="Times New Roman"/>
          <w:color w:val="000000"/>
          <w:spacing w:val="-10"/>
          <w:sz w:val="28"/>
          <w:szCs w:val="28"/>
        </w:rPr>
        <w:softHyphen/>
        <w:t>оидэктомия должна выполняться в кратчайшие сроки. Радикальность операции контролируется с помощью пентагастринового теста, при поло</w:t>
      </w:r>
      <w:r w:rsidRPr="004D6427">
        <w:rPr>
          <w:rFonts w:ascii="Times New Roman" w:hAnsi="Times New Roman"/>
          <w:color w:val="000000"/>
          <w:spacing w:val="-10"/>
          <w:sz w:val="28"/>
          <w:szCs w:val="28"/>
        </w:rPr>
        <w:softHyphen/>
      </w:r>
      <w:r w:rsidRPr="004D6427">
        <w:rPr>
          <w:rFonts w:ascii="Times New Roman" w:hAnsi="Times New Roman"/>
          <w:bCs/>
          <w:color w:val="000000"/>
          <w:spacing w:val="-20"/>
          <w:sz w:val="28"/>
          <w:szCs w:val="28"/>
        </w:rPr>
        <w:t xml:space="preserve">жительном </w:t>
      </w:r>
      <w:r w:rsidRPr="004D6427">
        <w:rPr>
          <w:rFonts w:ascii="Times New Roman" w:hAnsi="Times New Roman"/>
          <w:color w:val="000000"/>
          <w:spacing w:val="-10"/>
          <w:sz w:val="28"/>
          <w:szCs w:val="28"/>
        </w:rPr>
        <w:t>результате возможно эффективное повторное вмешательство.</w:t>
      </w:r>
    </w:p>
    <w:p w:rsidR="004D6427" w:rsidRPr="004D6427" w:rsidRDefault="004D6427" w:rsidP="004E397E">
      <w:pPr>
        <w:spacing w:after="0"/>
        <w:jc w:val="both"/>
        <w:rPr>
          <w:rFonts w:ascii="Times New Roman" w:hAnsi="Times New Roman"/>
          <w:bCs/>
          <w:color w:val="000000"/>
          <w:sz w:val="28"/>
          <w:szCs w:val="28"/>
        </w:rPr>
      </w:pPr>
      <w:r w:rsidRPr="004D6427">
        <w:rPr>
          <w:rFonts w:ascii="Times New Roman" w:hAnsi="Times New Roman"/>
          <w:color w:val="000000"/>
          <w:spacing w:val="-10"/>
          <w:sz w:val="28"/>
          <w:szCs w:val="28"/>
        </w:rPr>
        <w:t xml:space="preserve">             Ежегодный биохимический скрининг на предмет МРЩЖ пока</w:t>
      </w:r>
      <w:r w:rsidRPr="004D6427">
        <w:rPr>
          <w:rFonts w:ascii="Times New Roman" w:hAnsi="Times New Roman"/>
          <w:color w:val="000000"/>
          <w:spacing w:val="-10"/>
          <w:sz w:val="28"/>
          <w:szCs w:val="28"/>
        </w:rPr>
        <w:softHyphen/>
        <w:t xml:space="preserve">зан всем больным МЭН 2 как до, так и после хирургического лечения. Скрининг феохромоцитомы должен начинаться сразу после тиреоидэкцитомы </w:t>
      </w:r>
      <w:r w:rsidRPr="004D6427">
        <w:rPr>
          <w:rFonts w:ascii="Times New Roman" w:hAnsi="Times New Roman"/>
          <w:bCs/>
          <w:color w:val="000000"/>
          <w:sz w:val="28"/>
          <w:szCs w:val="28"/>
        </w:rPr>
        <w:t xml:space="preserve"> и включает ежегодные лабораторные исследования и КТ надпо</w:t>
      </w:r>
      <w:r w:rsidRPr="004D6427">
        <w:rPr>
          <w:rFonts w:ascii="Times New Roman" w:hAnsi="Times New Roman"/>
          <w:bCs/>
          <w:color w:val="000000"/>
          <w:sz w:val="28"/>
          <w:szCs w:val="28"/>
        </w:rPr>
        <w:softHyphen/>
        <w:t>чечником каждые 3 5 лет.</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sz w:val="28"/>
          <w:szCs w:val="28"/>
        </w:rPr>
        <w:t xml:space="preserve">         Прогноз. </w:t>
      </w:r>
      <w:r w:rsidRPr="004D6427">
        <w:rPr>
          <w:rFonts w:ascii="Times New Roman" w:hAnsi="Times New Roman"/>
          <w:bCs/>
          <w:color w:val="000000"/>
          <w:sz w:val="28"/>
          <w:szCs w:val="28"/>
        </w:rPr>
        <w:t>Пятилетняя выживаемость при МЭН 2 колеблется от 40 до 80%. У больных с МЭН 2Б прогноз значительно хуже, чем при МЭН 2А.</w:t>
      </w:r>
    </w:p>
    <w:p w:rsidR="004D6427" w:rsidRPr="004D6427" w:rsidRDefault="004D6427" w:rsidP="004E397E">
      <w:pPr>
        <w:spacing w:after="0"/>
        <w:jc w:val="both"/>
        <w:rPr>
          <w:rFonts w:ascii="Times New Roman" w:hAnsi="Times New Roman"/>
          <w:sz w:val="28"/>
          <w:szCs w:val="28"/>
        </w:rPr>
      </w:pPr>
      <w:r w:rsidRPr="004D6427">
        <w:rPr>
          <w:rFonts w:ascii="Times New Roman" w:hAnsi="Times New Roman"/>
          <w:bCs/>
          <w:color w:val="000000"/>
          <w:sz w:val="28"/>
          <w:szCs w:val="28"/>
        </w:rPr>
        <w:t xml:space="preserve">       Помимо классических синдромов </w:t>
      </w:r>
      <w:r w:rsidRPr="004D6427">
        <w:rPr>
          <w:rFonts w:ascii="Times New Roman" w:hAnsi="Times New Roman"/>
          <w:bCs/>
          <w:color w:val="000000"/>
          <w:spacing w:val="30"/>
          <w:sz w:val="28"/>
          <w:szCs w:val="28"/>
        </w:rPr>
        <w:t>МЭН,</w:t>
      </w:r>
      <w:r w:rsidRPr="004D6427">
        <w:rPr>
          <w:rFonts w:ascii="Times New Roman" w:hAnsi="Times New Roman"/>
          <w:bCs/>
          <w:color w:val="000000"/>
          <w:sz w:val="28"/>
          <w:szCs w:val="28"/>
        </w:rPr>
        <w:t xml:space="preserve"> множественные новообра</w:t>
      </w:r>
      <w:r w:rsidRPr="004D6427">
        <w:rPr>
          <w:rFonts w:ascii="Times New Roman" w:hAnsi="Times New Roman"/>
          <w:bCs/>
          <w:color w:val="000000"/>
          <w:sz w:val="28"/>
          <w:szCs w:val="28"/>
        </w:rPr>
        <w:softHyphen/>
        <w:t>зованния  эндокринных желез наблюдаются при некоторых редких на- следственных заболеваниях (болезнь Ван Хиппеля—Линдау, комплекс Карнея, синдром Пейц—Йегерса, нейрофиброматоз 1-го типа, синдром МакКьюна-Олбрайта).</w:t>
      </w:r>
    </w:p>
    <w:p w:rsidR="004D6427" w:rsidRDefault="004D6427"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890C02" w:rsidRDefault="00890C02" w:rsidP="004E397E">
      <w:pPr>
        <w:pStyle w:val="11"/>
        <w:shd w:val="clear" w:color="auto" w:fill="auto"/>
        <w:spacing w:line="276" w:lineRule="auto"/>
        <w:ind w:left="60" w:right="20"/>
        <w:rPr>
          <w:b w:val="0"/>
          <w:sz w:val="28"/>
          <w:szCs w:val="28"/>
          <w:lang w:val="ru-RU"/>
        </w:rPr>
      </w:pPr>
    </w:p>
    <w:p w:rsidR="00164ED4" w:rsidRDefault="00164ED4" w:rsidP="004E397E">
      <w:pPr>
        <w:pStyle w:val="11"/>
        <w:shd w:val="clear" w:color="auto" w:fill="auto"/>
        <w:spacing w:line="276" w:lineRule="auto"/>
        <w:ind w:left="60" w:right="20"/>
        <w:rPr>
          <w:b w:val="0"/>
          <w:sz w:val="28"/>
          <w:szCs w:val="28"/>
          <w:lang w:val="ru-RU"/>
        </w:rPr>
      </w:pPr>
    </w:p>
    <w:p w:rsidR="00164ED4" w:rsidRPr="00890C02" w:rsidRDefault="00164ED4" w:rsidP="004E397E">
      <w:pPr>
        <w:pStyle w:val="11"/>
        <w:shd w:val="clear" w:color="auto" w:fill="auto"/>
        <w:spacing w:line="276" w:lineRule="auto"/>
        <w:ind w:left="60" w:right="20"/>
        <w:rPr>
          <w:b w:val="0"/>
          <w:sz w:val="28"/>
          <w:szCs w:val="28"/>
          <w:lang w:val="ru-RU"/>
        </w:rPr>
      </w:pPr>
    </w:p>
    <w:p w:rsidR="004D6427" w:rsidRDefault="004D6427" w:rsidP="004E397E">
      <w:pPr>
        <w:spacing w:after="0"/>
        <w:jc w:val="both"/>
        <w:rPr>
          <w:rFonts w:ascii="Times New Roman" w:hAnsi="Times New Roman"/>
          <w:sz w:val="28"/>
          <w:szCs w:val="28"/>
        </w:rPr>
      </w:pPr>
    </w:p>
    <w:p w:rsidR="00CC7C98" w:rsidRDefault="00CC7C98" w:rsidP="004E397E">
      <w:pPr>
        <w:tabs>
          <w:tab w:val="left" w:pos="1888"/>
        </w:tabs>
      </w:pPr>
    </w:p>
    <w:p w:rsidR="00CC7C98" w:rsidRDefault="00CC7C98" w:rsidP="004E397E">
      <w:pPr>
        <w:tabs>
          <w:tab w:val="left" w:pos="1888"/>
        </w:tabs>
      </w:pPr>
    </w:p>
    <w:p w:rsidR="00CC7C98" w:rsidRDefault="00CC7C98" w:rsidP="004E397E">
      <w:pPr>
        <w:tabs>
          <w:tab w:val="left" w:pos="1888"/>
        </w:tabs>
      </w:pPr>
    </w:p>
    <w:p w:rsidR="00CC7C98" w:rsidRDefault="00CC7C98" w:rsidP="004E397E">
      <w:pPr>
        <w:tabs>
          <w:tab w:val="left" w:pos="1888"/>
        </w:tabs>
      </w:pPr>
    </w:p>
    <w:p w:rsidR="00164ED4" w:rsidRDefault="00164ED4" w:rsidP="004E397E">
      <w:pPr>
        <w:tabs>
          <w:tab w:val="left" w:pos="1888"/>
        </w:tabs>
        <w:rPr>
          <w:rFonts w:ascii="Times New Roman" w:hAnsi="Times New Roman"/>
          <w:b/>
          <w:sz w:val="28"/>
        </w:rPr>
      </w:pPr>
    </w:p>
    <w:p w:rsidR="00164ED4" w:rsidRDefault="00164ED4" w:rsidP="004E397E">
      <w:pPr>
        <w:tabs>
          <w:tab w:val="left" w:pos="1888"/>
        </w:tabs>
        <w:rPr>
          <w:rFonts w:ascii="Times New Roman" w:hAnsi="Times New Roman"/>
          <w:b/>
          <w:sz w:val="28"/>
        </w:rPr>
      </w:pPr>
    </w:p>
    <w:p w:rsidR="00164ED4" w:rsidRDefault="00164ED4" w:rsidP="004E397E">
      <w:pPr>
        <w:tabs>
          <w:tab w:val="left" w:pos="1888"/>
        </w:tabs>
        <w:rPr>
          <w:rFonts w:ascii="Times New Roman" w:hAnsi="Times New Roman"/>
          <w:b/>
          <w:sz w:val="28"/>
        </w:rPr>
      </w:pPr>
    </w:p>
    <w:p w:rsidR="00164ED4" w:rsidRDefault="00164ED4" w:rsidP="004E397E">
      <w:pPr>
        <w:tabs>
          <w:tab w:val="left" w:pos="1888"/>
        </w:tabs>
        <w:rPr>
          <w:rFonts w:ascii="Times New Roman" w:hAnsi="Times New Roman"/>
          <w:b/>
          <w:sz w:val="28"/>
        </w:rPr>
      </w:pPr>
    </w:p>
    <w:p w:rsidR="00164ED4" w:rsidRDefault="00164ED4" w:rsidP="004E397E">
      <w:pPr>
        <w:tabs>
          <w:tab w:val="left" w:pos="1888"/>
        </w:tabs>
        <w:rPr>
          <w:rFonts w:ascii="Times New Roman" w:hAnsi="Times New Roman"/>
          <w:b/>
          <w:sz w:val="28"/>
        </w:rPr>
      </w:pPr>
    </w:p>
    <w:p w:rsidR="00CC7C98" w:rsidRPr="00621A68" w:rsidRDefault="00164ED4" w:rsidP="004E397E">
      <w:pPr>
        <w:tabs>
          <w:tab w:val="left" w:pos="1888"/>
        </w:tabs>
        <w:rPr>
          <w:rFonts w:ascii="Times New Roman" w:hAnsi="Times New Roman"/>
          <w:b/>
          <w:sz w:val="28"/>
        </w:rPr>
      </w:pPr>
      <w:r>
        <w:rPr>
          <w:rFonts w:ascii="Times New Roman" w:hAnsi="Times New Roman"/>
          <w:b/>
          <w:sz w:val="28"/>
        </w:rPr>
        <w:t xml:space="preserve">                        </w:t>
      </w:r>
      <w:r w:rsidR="00CC7C98" w:rsidRPr="00621A68">
        <w:rPr>
          <w:rFonts w:ascii="Times New Roman" w:hAnsi="Times New Roman"/>
          <w:b/>
          <w:sz w:val="28"/>
        </w:rPr>
        <w:t xml:space="preserve">Предложении </w:t>
      </w:r>
    </w:p>
    <w:p w:rsidR="00CC7C98" w:rsidRPr="00ED09D5" w:rsidRDefault="00CC7C98" w:rsidP="004E397E">
      <w:pPr>
        <w:spacing w:after="0"/>
        <w:contextualSpacing/>
        <w:jc w:val="both"/>
        <w:rPr>
          <w:rFonts w:ascii="Times New Roman" w:eastAsia="SimSun" w:hAnsi="Times New Roman"/>
          <w:b/>
          <w:sz w:val="28"/>
          <w:szCs w:val="28"/>
        </w:rPr>
      </w:pPr>
      <w:r>
        <w:rPr>
          <w:rFonts w:ascii="Times New Roman" w:eastAsia="SimSun" w:hAnsi="Times New Roman"/>
          <w:b/>
          <w:noProof/>
          <w:sz w:val="28"/>
          <w:szCs w:val="28"/>
        </w:rPr>
        <w:drawing>
          <wp:inline distT="0" distB="0" distL="0" distR="0">
            <wp:extent cx="6120765" cy="368490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srcRect t="6528" b="3137"/>
                    <a:stretch>
                      <a:fillRect/>
                    </a:stretch>
                  </pic:blipFill>
                  <pic:spPr bwMode="auto">
                    <a:xfrm>
                      <a:off x="0" y="0"/>
                      <a:ext cx="6120765" cy="3684905"/>
                    </a:xfrm>
                    <a:prstGeom prst="rect">
                      <a:avLst/>
                    </a:prstGeom>
                    <a:noFill/>
                    <a:ln w="9525">
                      <a:noFill/>
                      <a:miter lim="800000"/>
                      <a:headEnd/>
                      <a:tailEnd/>
                    </a:ln>
                  </pic:spPr>
                </pic:pic>
              </a:graphicData>
            </a:graphic>
          </wp:inline>
        </w:drawing>
      </w:r>
      <w:r>
        <w:rPr>
          <w:rFonts w:ascii="Times New Roman" w:eastAsia="SimSun" w:hAnsi="Times New Roman"/>
          <w:b/>
          <w:noProof/>
          <w:sz w:val="28"/>
          <w:szCs w:val="28"/>
        </w:rPr>
        <w:drawing>
          <wp:inline distT="0" distB="0" distL="0" distR="0">
            <wp:extent cx="6073140" cy="4053205"/>
            <wp:effectExtent l="19050" t="0" r="381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srcRect/>
                    <a:stretch>
                      <a:fillRect/>
                    </a:stretch>
                  </pic:blipFill>
                  <pic:spPr bwMode="auto">
                    <a:xfrm>
                      <a:off x="0" y="0"/>
                      <a:ext cx="6073140" cy="4053205"/>
                    </a:xfrm>
                    <a:prstGeom prst="rect">
                      <a:avLst/>
                    </a:prstGeom>
                    <a:noFill/>
                    <a:ln w="9525">
                      <a:noFill/>
                      <a:miter lim="800000"/>
                      <a:headEnd/>
                      <a:tailEnd/>
                    </a:ln>
                  </pic:spPr>
                </pic:pic>
              </a:graphicData>
            </a:graphic>
          </wp:inline>
        </w:drawing>
      </w:r>
    </w:p>
    <w:p w:rsidR="00CC7C98" w:rsidRPr="00ED09D5" w:rsidRDefault="00CC7C98" w:rsidP="004E397E">
      <w:pPr>
        <w:spacing w:after="0"/>
        <w:contextualSpacing/>
        <w:jc w:val="both"/>
        <w:rPr>
          <w:rFonts w:ascii="Times New Roman" w:eastAsia="SimSun" w:hAnsi="Times New Roman"/>
          <w:b/>
          <w:sz w:val="28"/>
          <w:szCs w:val="28"/>
        </w:rPr>
      </w:pPr>
    </w:p>
    <w:p w:rsidR="00CC7C98" w:rsidRPr="00ED09D5" w:rsidRDefault="00CC7C98" w:rsidP="004E397E">
      <w:pPr>
        <w:spacing w:after="0"/>
        <w:contextualSpacing/>
        <w:jc w:val="both"/>
        <w:rPr>
          <w:rFonts w:ascii="Times New Roman" w:eastAsia="SimSun" w:hAnsi="Times New Roman"/>
          <w:b/>
          <w:sz w:val="28"/>
          <w:szCs w:val="28"/>
        </w:rPr>
      </w:pPr>
      <w:r>
        <w:rPr>
          <w:rFonts w:ascii="Times New Roman" w:eastAsia="SimSun" w:hAnsi="Times New Roman"/>
          <w:b/>
          <w:noProof/>
          <w:sz w:val="28"/>
          <w:szCs w:val="28"/>
        </w:rPr>
        <w:drawing>
          <wp:inline distT="0" distB="0" distL="0" distR="0">
            <wp:extent cx="6080125" cy="4210050"/>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srcRect/>
                    <a:stretch>
                      <a:fillRect/>
                    </a:stretch>
                  </pic:blipFill>
                  <pic:spPr bwMode="auto">
                    <a:xfrm>
                      <a:off x="0" y="0"/>
                      <a:ext cx="6080125" cy="4210050"/>
                    </a:xfrm>
                    <a:prstGeom prst="rect">
                      <a:avLst/>
                    </a:prstGeom>
                    <a:noFill/>
                    <a:ln w="9525">
                      <a:noFill/>
                      <a:miter lim="800000"/>
                      <a:headEnd/>
                      <a:tailEnd/>
                    </a:ln>
                  </pic:spPr>
                </pic:pic>
              </a:graphicData>
            </a:graphic>
          </wp:inline>
        </w:drawing>
      </w:r>
      <w:r>
        <w:rPr>
          <w:rFonts w:ascii="Times New Roman" w:eastAsia="SimSun" w:hAnsi="Times New Roman"/>
          <w:b/>
          <w:noProof/>
          <w:sz w:val="28"/>
          <w:szCs w:val="28"/>
        </w:rPr>
        <w:drawing>
          <wp:inline distT="0" distB="0" distL="0" distR="0">
            <wp:extent cx="6059805" cy="4278630"/>
            <wp:effectExtent l="1905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srcRect/>
                    <a:stretch>
                      <a:fillRect/>
                    </a:stretch>
                  </pic:blipFill>
                  <pic:spPr bwMode="auto">
                    <a:xfrm>
                      <a:off x="0" y="0"/>
                      <a:ext cx="6059805" cy="4278630"/>
                    </a:xfrm>
                    <a:prstGeom prst="rect">
                      <a:avLst/>
                    </a:prstGeom>
                    <a:noFill/>
                    <a:ln w="9525">
                      <a:noFill/>
                      <a:miter lim="800000"/>
                      <a:headEnd/>
                      <a:tailEnd/>
                    </a:ln>
                  </pic:spPr>
                </pic:pic>
              </a:graphicData>
            </a:graphic>
          </wp:inline>
        </w:drawing>
      </w:r>
    </w:p>
    <w:p w:rsidR="00CC7C98" w:rsidRPr="00ED09D5" w:rsidRDefault="00CC7C98" w:rsidP="004E397E">
      <w:pPr>
        <w:spacing w:after="0"/>
        <w:contextualSpacing/>
        <w:jc w:val="both"/>
        <w:rPr>
          <w:rFonts w:ascii="Times New Roman" w:eastAsia="SimSun" w:hAnsi="Times New Roman"/>
          <w:b/>
          <w:sz w:val="28"/>
          <w:szCs w:val="28"/>
        </w:rPr>
      </w:pPr>
    </w:p>
    <w:p w:rsidR="00CC7C98" w:rsidRPr="00ED09D5" w:rsidRDefault="00CC7C98" w:rsidP="004E397E">
      <w:pPr>
        <w:spacing w:after="0"/>
        <w:contextualSpacing/>
        <w:jc w:val="both"/>
        <w:rPr>
          <w:rFonts w:ascii="Times New Roman" w:eastAsia="SimSun" w:hAnsi="Times New Roman"/>
          <w:b/>
          <w:sz w:val="28"/>
          <w:szCs w:val="28"/>
        </w:rPr>
      </w:pPr>
      <w:r>
        <w:rPr>
          <w:noProof/>
        </w:rPr>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6223635" cy="8559165"/>
            <wp:effectExtent l="19050" t="0" r="5715" b="0"/>
            <wp:wrapSquare wrapText="bothSides"/>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6"/>
                    <a:srcRect/>
                    <a:stretch>
                      <a:fillRect/>
                    </a:stretch>
                  </pic:blipFill>
                  <pic:spPr bwMode="auto">
                    <a:xfrm>
                      <a:off x="0" y="0"/>
                      <a:ext cx="6223635" cy="8559165"/>
                    </a:xfrm>
                    <a:prstGeom prst="rect">
                      <a:avLst/>
                    </a:prstGeom>
                    <a:noFill/>
                  </pic:spPr>
                </pic:pic>
              </a:graphicData>
            </a:graphic>
          </wp:anchor>
        </w:drawing>
      </w:r>
    </w:p>
    <w:p w:rsidR="00CC7C98" w:rsidRPr="00ED09D5" w:rsidRDefault="00CC7C98" w:rsidP="004E397E">
      <w:pPr>
        <w:spacing w:after="0"/>
        <w:contextualSpacing/>
        <w:jc w:val="both"/>
        <w:rPr>
          <w:rFonts w:ascii="Times New Roman" w:eastAsia="SimSun" w:hAnsi="Times New Roman"/>
          <w:b/>
          <w:sz w:val="28"/>
          <w:szCs w:val="28"/>
        </w:rPr>
      </w:pPr>
      <w:r>
        <w:rPr>
          <w:noProof/>
        </w:rPr>
        <w:drawing>
          <wp:anchor distT="0" distB="0" distL="114300" distR="114300" simplePos="0" relativeHeight="251699200" behindDoc="0" locked="0" layoutInCell="1" allowOverlap="1">
            <wp:simplePos x="0" y="0"/>
            <wp:positionH relativeFrom="margin">
              <wp:align>center</wp:align>
            </wp:positionH>
            <wp:positionV relativeFrom="margin">
              <wp:align>top</wp:align>
            </wp:positionV>
            <wp:extent cx="5676900" cy="8495665"/>
            <wp:effectExtent l="19050" t="0" r="0" b="0"/>
            <wp:wrapSquare wrapText="bothSides"/>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7"/>
                    <a:srcRect/>
                    <a:stretch>
                      <a:fillRect/>
                    </a:stretch>
                  </pic:blipFill>
                  <pic:spPr bwMode="auto">
                    <a:xfrm>
                      <a:off x="0" y="0"/>
                      <a:ext cx="5676900" cy="8495665"/>
                    </a:xfrm>
                    <a:prstGeom prst="rect">
                      <a:avLst/>
                    </a:prstGeom>
                    <a:noFill/>
                  </pic:spPr>
                </pic:pic>
              </a:graphicData>
            </a:graphic>
          </wp:anchor>
        </w:drawing>
      </w:r>
    </w:p>
    <w:p w:rsidR="00CC7C98" w:rsidRPr="00ED09D5" w:rsidRDefault="00CC7C98" w:rsidP="004E397E">
      <w:pPr>
        <w:tabs>
          <w:tab w:val="right" w:pos="9638"/>
        </w:tabs>
        <w:spacing w:after="0"/>
        <w:rPr>
          <w:rFonts w:ascii="Times New Roman" w:eastAsia="SimSun" w:hAnsi="Times New Roman"/>
          <w:sz w:val="28"/>
          <w:szCs w:val="28"/>
        </w:rPr>
      </w:pPr>
      <w:r>
        <w:rPr>
          <w:noProof/>
        </w:rPr>
        <w:drawing>
          <wp:anchor distT="0" distB="0" distL="114300" distR="114300" simplePos="0" relativeHeight="251700224" behindDoc="0" locked="0" layoutInCell="1" allowOverlap="1">
            <wp:simplePos x="0" y="0"/>
            <wp:positionH relativeFrom="margin">
              <wp:align>center</wp:align>
            </wp:positionH>
            <wp:positionV relativeFrom="margin">
              <wp:align>top</wp:align>
            </wp:positionV>
            <wp:extent cx="6414135" cy="9108440"/>
            <wp:effectExtent l="19050" t="0" r="5715" b="0"/>
            <wp:wrapSquare wrapText="bothSides"/>
            <wp:docPr id="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8"/>
                    <a:srcRect/>
                    <a:stretch>
                      <a:fillRect/>
                    </a:stretch>
                  </pic:blipFill>
                  <pic:spPr bwMode="auto">
                    <a:xfrm>
                      <a:off x="0" y="0"/>
                      <a:ext cx="6414135" cy="9108440"/>
                    </a:xfrm>
                    <a:prstGeom prst="rect">
                      <a:avLst/>
                    </a:prstGeom>
                    <a:noFill/>
                  </pic:spPr>
                </pic:pic>
              </a:graphicData>
            </a:graphic>
          </wp:anchor>
        </w:drawing>
      </w:r>
      <w:r w:rsidRPr="00ED09D5">
        <w:rPr>
          <w:rFonts w:ascii="Times New Roman" w:eastAsia="SimSun" w:hAnsi="Times New Roman"/>
          <w:sz w:val="28"/>
          <w:szCs w:val="28"/>
        </w:rPr>
        <w:tab/>
      </w:r>
    </w:p>
    <w:p w:rsidR="00CC7C98" w:rsidRPr="00ED09D5" w:rsidRDefault="00CC7C98" w:rsidP="004E397E">
      <w:pPr>
        <w:tabs>
          <w:tab w:val="right" w:pos="9638"/>
        </w:tabs>
        <w:spacing w:after="0"/>
        <w:rPr>
          <w:rFonts w:ascii="Times New Roman" w:eastAsia="SimSun" w:hAnsi="Times New Roman"/>
          <w:sz w:val="28"/>
          <w:szCs w:val="28"/>
        </w:rPr>
      </w:pPr>
      <w:r>
        <w:rPr>
          <w:noProof/>
        </w:rPr>
        <w:drawing>
          <wp:anchor distT="0" distB="0" distL="114300" distR="114300" simplePos="0" relativeHeight="251701248" behindDoc="0" locked="0" layoutInCell="1" allowOverlap="1">
            <wp:simplePos x="0" y="0"/>
            <wp:positionH relativeFrom="margin">
              <wp:align>center</wp:align>
            </wp:positionH>
            <wp:positionV relativeFrom="margin">
              <wp:align>top</wp:align>
            </wp:positionV>
            <wp:extent cx="5821680" cy="8312150"/>
            <wp:effectExtent l="19050" t="0" r="7620" b="0"/>
            <wp:wrapSquare wrapText="bothSides"/>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9"/>
                    <a:srcRect/>
                    <a:stretch>
                      <a:fillRect/>
                    </a:stretch>
                  </pic:blipFill>
                  <pic:spPr bwMode="auto">
                    <a:xfrm>
                      <a:off x="0" y="0"/>
                      <a:ext cx="5821680" cy="8312150"/>
                    </a:xfrm>
                    <a:prstGeom prst="rect">
                      <a:avLst/>
                    </a:prstGeom>
                    <a:noFill/>
                  </pic:spPr>
                </pic:pic>
              </a:graphicData>
            </a:graphic>
          </wp:anchor>
        </w:drawing>
      </w:r>
      <w:r w:rsidRPr="00ED09D5">
        <w:rPr>
          <w:rFonts w:ascii="Times New Roman" w:eastAsia="SimSun" w:hAnsi="Times New Roman"/>
          <w:sz w:val="28"/>
          <w:szCs w:val="28"/>
        </w:rPr>
        <w:tab/>
      </w:r>
    </w:p>
    <w:p w:rsidR="00CC7C98" w:rsidRPr="00ED09D5" w:rsidRDefault="00CC7C98" w:rsidP="004E397E">
      <w:pPr>
        <w:tabs>
          <w:tab w:val="right" w:pos="9638"/>
        </w:tabs>
        <w:spacing w:after="0"/>
        <w:rPr>
          <w:rFonts w:ascii="Times New Roman" w:eastAsia="SimSun" w:hAnsi="Times New Roman"/>
          <w:sz w:val="28"/>
          <w:szCs w:val="28"/>
        </w:rPr>
      </w:pPr>
    </w:p>
    <w:p w:rsidR="00CC7C98" w:rsidRDefault="00CC7C98" w:rsidP="004E397E">
      <w:pPr>
        <w:spacing w:after="0"/>
        <w:rPr>
          <w:rFonts w:ascii="Times New Roman" w:eastAsia="SimSun" w:hAnsi="Times New Roman"/>
          <w:sz w:val="28"/>
          <w:szCs w:val="28"/>
        </w:rPr>
      </w:pPr>
      <w:r>
        <w:rPr>
          <w:noProof/>
        </w:rPr>
        <w:drawing>
          <wp:anchor distT="0" distB="0" distL="114300" distR="114300" simplePos="0" relativeHeight="251702272" behindDoc="0" locked="0" layoutInCell="1" allowOverlap="1">
            <wp:simplePos x="0" y="0"/>
            <wp:positionH relativeFrom="margin">
              <wp:align>center</wp:align>
            </wp:positionH>
            <wp:positionV relativeFrom="margin">
              <wp:align>center</wp:align>
            </wp:positionV>
            <wp:extent cx="6758305" cy="7633970"/>
            <wp:effectExtent l="19050" t="0" r="4445" b="0"/>
            <wp:wrapSquare wrapText="bothSides"/>
            <wp:docPr id="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0"/>
                    <a:srcRect/>
                    <a:stretch>
                      <a:fillRect/>
                    </a:stretch>
                  </pic:blipFill>
                  <pic:spPr bwMode="auto">
                    <a:xfrm>
                      <a:off x="0" y="0"/>
                      <a:ext cx="6758305" cy="7633970"/>
                    </a:xfrm>
                    <a:prstGeom prst="rect">
                      <a:avLst/>
                    </a:prstGeom>
                    <a:noFill/>
                  </pic:spPr>
                </pic:pic>
              </a:graphicData>
            </a:graphic>
          </wp:anchor>
        </w:drawing>
      </w:r>
    </w:p>
    <w:p w:rsidR="004D7664" w:rsidRDefault="004D7664" w:rsidP="004E397E">
      <w:pPr>
        <w:spacing w:after="0"/>
        <w:jc w:val="center"/>
        <w:rPr>
          <w:rFonts w:ascii="Times New Roman" w:hAnsi="Times New Roman"/>
          <w:b/>
          <w:sz w:val="28"/>
          <w:szCs w:val="28"/>
        </w:rPr>
      </w:pPr>
    </w:p>
    <w:p w:rsidR="00CC7C98" w:rsidRPr="00130486" w:rsidRDefault="00CC7C98" w:rsidP="004E397E">
      <w:pPr>
        <w:spacing w:after="0"/>
        <w:jc w:val="center"/>
        <w:rPr>
          <w:rStyle w:val="affa"/>
          <w:rFonts w:ascii="Times New Roman" w:hAnsi="Times New Roman"/>
          <w:bCs/>
          <w:color w:val="auto"/>
          <w:sz w:val="28"/>
          <w:szCs w:val="28"/>
        </w:rPr>
      </w:pPr>
      <w:r w:rsidRPr="00130486">
        <w:rPr>
          <w:rFonts w:ascii="Times New Roman" w:hAnsi="Times New Roman"/>
          <w:b/>
          <w:sz w:val="28"/>
          <w:szCs w:val="28"/>
        </w:rPr>
        <w:t>Время появления рентгенологических признаков оссификации костей кисти и дистального отдела предплечья у детей и подростков</w:t>
      </w:r>
      <w:r w:rsidRPr="00130486">
        <w:rPr>
          <w:rStyle w:val="affa"/>
          <w:rFonts w:ascii="Times New Roman" w:hAnsi="Times New Roman"/>
          <w:bCs/>
          <w:color w:val="auto"/>
          <w:sz w:val="28"/>
          <w:szCs w:val="28"/>
        </w:rPr>
        <w:t xml:space="preserve">(Жуковский </w:t>
      </w:r>
      <w:r w:rsidRPr="00130486">
        <w:rPr>
          <w:rFonts w:ascii="Times New Roman" w:hAnsi="Times New Roman"/>
          <w:b/>
          <w:sz w:val="28"/>
          <w:szCs w:val="28"/>
        </w:rPr>
        <w:t>М.А</w:t>
      </w:r>
      <w:r w:rsidRPr="00130486">
        <w:rPr>
          <w:rFonts w:ascii="Times New Roman" w:hAnsi="Times New Roman"/>
          <w:sz w:val="28"/>
          <w:szCs w:val="28"/>
        </w:rPr>
        <w:t xml:space="preserve">., </w:t>
      </w:r>
      <w:r w:rsidRPr="00130486">
        <w:rPr>
          <w:rStyle w:val="affa"/>
          <w:rFonts w:ascii="Times New Roman" w:hAnsi="Times New Roman"/>
          <w:bCs/>
          <w:color w:val="auto"/>
          <w:sz w:val="28"/>
          <w:szCs w:val="28"/>
        </w:rPr>
        <w:t xml:space="preserve">Бухман </w:t>
      </w:r>
      <w:r w:rsidRPr="00130486">
        <w:rPr>
          <w:rFonts w:ascii="Times New Roman" w:hAnsi="Times New Roman"/>
          <w:b/>
          <w:sz w:val="28"/>
          <w:szCs w:val="28"/>
        </w:rPr>
        <w:t>А.И.,</w:t>
      </w:r>
      <w:r w:rsidRPr="00130486">
        <w:rPr>
          <w:rStyle w:val="affa"/>
          <w:rFonts w:ascii="Times New Roman" w:hAnsi="Times New Roman"/>
          <w:bCs/>
          <w:color w:val="auto"/>
          <w:sz w:val="28"/>
          <w:szCs w:val="28"/>
        </w:rPr>
        <w:t>1987)</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3204"/>
        <w:gridCol w:w="1134"/>
        <w:gridCol w:w="993"/>
        <w:gridCol w:w="870"/>
        <w:gridCol w:w="972"/>
        <w:gridCol w:w="850"/>
        <w:gridCol w:w="1098"/>
      </w:tblGrid>
      <w:tr w:rsidR="00CC7C98" w:rsidRPr="001B05B6" w:rsidTr="004D6427">
        <w:trPr>
          <w:trHeight w:hRule="exact" w:val="484"/>
        </w:trPr>
        <w:tc>
          <w:tcPr>
            <w:tcW w:w="3204" w:type="dxa"/>
            <w:vMerge w:val="restart"/>
            <w:shd w:val="clear" w:color="auto" w:fill="FFFFFF"/>
          </w:tcPr>
          <w:p w:rsidR="00CC7C98" w:rsidRPr="00131924" w:rsidRDefault="00CC7C98" w:rsidP="004E397E">
            <w:pPr>
              <w:pStyle w:val="11"/>
              <w:shd w:val="clear" w:color="auto" w:fill="auto"/>
              <w:spacing w:line="276" w:lineRule="auto"/>
              <w:jc w:val="center"/>
              <w:rPr>
                <w:bCs/>
                <w:spacing w:val="-1"/>
                <w:sz w:val="28"/>
                <w:szCs w:val="28"/>
              </w:rPr>
            </w:pPr>
            <w:r w:rsidRPr="00ED09D5">
              <w:rPr>
                <w:rStyle w:val="TrebuchetMS"/>
                <w:rFonts w:ascii="Times New Roman" w:hAnsi="Times New Roman"/>
                <w:color w:val="auto"/>
                <w:sz w:val="28"/>
                <w:szCs w:val="28"/>
              </w:rPr>
              <w:t xml:space="preserve"> Точки окостенения и синостозы</w:t>
            </w:r>
          </w:p>
        </w:tc>
        <w:tc>
          <w:tcPr>
            <w:tcW w:w="5917" w:type="dxa"/>
            <w:gridSpan w:val="6"/>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Возраст появления центров оссификации</w:t>
            </w:r>
          </w:p>
        </w:tc>
      </w:tr>
      <w:tr w:rsidR="00CC7C98" w:rsidRPr="001B05B6" w:rsidTr="004D6427">
        <w:trPr>
          <w:trHeight w:hRule="exact" w:val="477"/>
        </w:trPr>
        <w:tc>
          <w:tcPr>
            <w:tcW w:w="3204" w:type="dxa"/>
            <w:vMerge/>
            <w:shd w:val="clear" w:color="auto" w:fill="FFFFFF"/>
          </w:tcPr>
          <w:p w:rsidR="00CC7C98" w:rsidRPr="001B05B6" w:rsidRDefault="00CC7C98" w:rsidP="004E397E">
            <w:pPr>
              <w:spacing w:after="0"/>
              <w:rPr>
                <w:rFonts w:ascii="Times New Roman" w:hAnsi="Times New Roman"/>
                <w:sz w:val="28"/>
                <w:szCs w:val="28"/>
              </w:rPr>
            </w:pPr>
          </w:p>
        </w:tc>
        <w:tc>
          <w:tcPr>
            <w:tcW w:w="2997" w:type="dxa"/>
            <w:gridSpan w:val="3"/>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мальчики</w:t>
            </w:r>
          </w:p>
        </w:tc>
        <w:tc>
          <w:tcPr>
            <w:tcW w:w="2920" w:type="dxa"/>
            <w:gridSpan w:val="3"/>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девочки</w:t>
            </w:r>
          </w:p>
        </w:tc>
      </w:tr>
      <w:tr w:rsidR="00CC7C98" w:rsidRPr="001B05B6" w:rsidTr="004D6427">
        <w:trPr>
          <w:trHeight w:hRule="exact" w:val="1618"/>
        </w:trPr>
        <w:tc>
          <w:tcPr>
            <w:tcW w:w="3204" w:type="dxa"/>
            <w:vMerge/>
            <w:shd w:val="clear" w:color="auto" w:fill="FFFFFF"/>
          </w:tcPr>
          <w:p w:rsidR="00CC7C98" w:rsidRPr="001B05B6" w:rsidRDefault="00CC7C98" w:rsidP="004E397E">
            <w:pPr>
              <w:spacing w:after="0"/>
              <w:rPr>
                <w:rFonts w:ascii="Times New Roman" w:hAnsi="Times New Roman"/>
                <w:sz w:val="28"/>
                <w:szCs w:val="28"/>
              </w:rPr>
            </w:pP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средний</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наиболее</w:t>
            </w:r>
          </w:p>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ранний</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наиболее</w:t>
            </w:r>
          </w:p>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поздний</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средний</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наиболее</w:t>
            </w:r>
          </w:p>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ранний</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наиболее</w:t>
            </w:r>
          </w:p>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поздний</w:t>
            </w:r>
          </w:p>
        </w:tc>
      </w:tr>
      <w:tr w:rsidR="00CC7C98" w:rsidRPr="001B05B6" w:rsidTr="004D6427">
        <w:trPr>
          <w:trHeight w:hRule="exact" w:val="493"/>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Головчатая и крючковатая кости</w:t>
            </w: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3-4 мес.</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мес.</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2-3 мес.</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 мес.</w:t>
            </w:r>
          </w:p>
        </w:tc>
      </w:tr>
      <w:tr w:rsidR="00CC7C98" w:rsidRPr="001B05B6" w:rsidTr="004D6427">
        <w:trPr>
          <w:trHeight w:hRule="exact" w:val="493"/>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Дистальный эпифиз лучевой кости</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10-12 мес.</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24 мес.</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8-10 мес.</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4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18 мес.</w:t>
            </w:r>
          </w:p>
        </w:tc>
      </w:tr>
      <w:tr w:rsidR="00CC7C98" w:rsidRPr="001B05B6" w:rsidTr="004D6427">
        <w:trPr>
          <w:trHeight w:hRule="exact" w:val="894"/>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Эпифизы основных фаланг и пястных костей</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15-18 мес.</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3 года</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10-12 мес.</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2,5 года</w:t>
            </w:r>
          </w:p>
        </w:tc>
      </w:tr>
      <w:tr w:rsidR="00CC7C98" w:rsidRPr="001B05B6" w:rsidTr="004D6427">
        <w:trPr>
          <w:trHeight w:hRule="exact" w:val="908"/>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Эпифизы средних и концевых фаланг</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20-24 мес.</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3 года</w:t>
            </w:r>
          </w:p>
        </w:tc>
        <w:tc>
          <w:tcPr>
            <w:tcW w:w="972" w:type="dxa"/>
            <w:shd w:val="clear" w:color="auto" w:fill="FFFFFF"/>
          </w:tcPr>
          <w:p w:rsidR="00CC7C98" w:rsidRPr="00131924" w:rsidRDefault="00CC7C98" w:rsidP="004E397E">
            <w:pPr>
              <w:pStyle w:val="11"/>
              <w:shd w:val="clear" w:color="auto" w:fill="auto"/>
              <w:spacing w:line="276" w:lineRule="auto"/>
              <w:ind w:right="200"/>
              <w:jc w:val="right"/>
              <w:rPr>
                <w:b w:val="0"/>
                <w:bCs/>
                <w:spacing w:val="-1"/>
                <w:sz w:val="28"/>
                <w:szCs w:val="28"/>
              </w:rPr>
            </w:pPr>
            <w:r w:rsidRPr="00ED09D5">
              <w:rPr>
                <w:rStyle w:val="TrebuchetMS"/>
                <w:rFonts w:ascii="Times New Roman" w:hAnsi="Times New Roman"/>
                <w:color w:val="auto"/>
                <w:sz w:val="28"/>
                <w:szCs w:val="28"/>
              </w:rPr>
              <w:t>12-15 мес.</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3 года</w:t>
            </w:r>
          </w:p>
        </w:tc>
      </w:tr>
      <w:tr w:rsidR="00CC7C98" w:rsidRPr="001B05B6" w:rsidTr="004D6427">
        <w:trPr>
          <w:trHeight w:hRule="exact" w:val="908"/>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Трехгранная кость</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3-3,5 года</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18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5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2-2,5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4 года</w:t>
            </w:r>
          </w:p>
        </w:tc>
      </w:tr>
      <w:tr w:rsidR="00CC7C98" w:rsidRPr="001B05B6" w:rsidTr="004D6427">
        <w:trPr>
          <w:trHeight w:hRule="exact" w:val="907"/>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Полулунная кость</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3,5-4 года</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24 мес.</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2,5-3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24 мес.</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4,5 года</w:t>
            </w:r>
          </w:p>
        </w:tc>
      </w:tr>
      <w:tr w:rsidR="00CC7C98" w:rsidRPr="001B05B6" w:rsidTr="004D6427">
        <w:trPr>
          <w:trHeight w:hRule="exact" w:val="912"/>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Многоугольные и ладьевидная кости</w:t>
            </w: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5,5-6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4 года</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4-4,5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3,5 года</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 лет</w:t>
            </w:r>
          </w:p>
        </w:tc>
      </w:tr>
      <w:tr w:rsidR="00CC7C98" w:rsidRPr="001B05B6" w:rsidTr="004D6427">
        <w:trPr>
          <w:trHeight w:hRule="exact" w:val="911"/>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Дистальный эпифиз локтевой кости</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7-7,5 года</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6-6,5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5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 лет</w:t>
            </w:r>
          </w:p>
        </w:tc>
      </w:tr>
      <w:tr w:rsidR="00CC7C98" w:rsidRPr="001B05B6" w:rsidTr="004D6427">
        <w:trPr>
          <w:trHeight w:hRule="exact" w:val="912"/>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Шиловидный отросток локтевой кости</w:t>
            </w:r>
          </w:p>
        </w:tc>
        <w:tc>
          <w:tcPr>
            <w:tcW w:w="1134" w:type="dxa"/>
            <w:shd w:val="clear" w:color="auto" w:fill="FFFFFF"/>
          </w:tcPr>
          <w:p w:rsidR="00CC7C98" w:rsidRPr="00131924" w:rsidRDefault="00CC7C98" w:rsidP="004E397E">
            <w:pPr>
              <w:pStyle w:val="11"/>
              <w:shd w:val="clear" w:color="auto" w:fill="auto"/>
              <w:spacing w:line="276" w:lineRule="auto"/>
              <w:ind w:right="200"/>
              <w:jc w:val="right"/>
              <w:rPr>
                <w:b w:val="0"/>
                <w:bCs/>
                <w:spacing w:val="-1"/>
                <w:sz w:val="28"/>
                <w:szCs w:val="28"/>
              </w:rPr>
            </w:pPr>
            <w:r w:rsidRPr="00ED09D5">
              <w:rPr>
                <w:rStyle w:val="TrebuchetMS"/>
                <w:rFonts w:ascii="Times New Roman" w:hAnsi="Times New Roman"/>
                <w:color w:val="auto"/>
                <w:sz w:val="28"/>
                <w:szCs w:val="28"/>
              </w:rPr>
              <w:t>9,5-10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7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7,5-8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6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лет</w:t>
            </w:r>
          </w:p>
        </w:tc>
      </w:tr>
      <w:tr w:rsidR="00CC7C98" w:rsidRPr="001B05B6" w:rsidTr="004D6427">
        <w:trPr>
          <w:trHeight w:hRule="exact" w:val="898"/>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Гороховидная кость</w:t>
            </w: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11-12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10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13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8,5-9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7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11 лет</w:t>
            </w:r>
          </w:p>
        </w:tc>
      </w:tr>
      <w:tr w:rsidR="00CC7C98" w:rsidRPr="001B05B6" w:rsidTr="004D6427">
        <w:trPr>
          <w:trHeight w:hRule="exact" w:val="484"/>
        </w:trPr>
        <w:tc>
          <w:tcPr>
            <w:tcW w:w="320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Сесамовидные кости в пястно-фаланговом суставе</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13,5-14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11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15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11-11,5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9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13 лет</w:t>
            </w:r>
          </w:p>
        </w:tc>
      </w:tr>
      <w:tr w:rsidR="00CC7C98" w:rsidRPr="001B05B6" w:rsidTr="004D6427">
        <w:trPr>
          <w:trHeight w:hRule="exact" w:val="945"/>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 в первой пястной кости</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15,5-16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17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12,5-13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15 лет</w:t>
            </w:r>
          </w:p>
        </w:tc>
      </w:tr>
      <w:tr w:rsidR="00CC7C98" w:rsidRPr="001B05B6" w:rsidTr="004D6427">
        <w:trPr>
          <w:trHeight w:hRule="exact" w:val="484"/>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Синостозы в концевых фалангах</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16-16,5 года</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18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13,5-14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16 лет</w:t>
            </w:r>
          </w:p>
        </w:tc>
      </w:tr>
      <w:tr w:rsidR="00CC7C98" w:rsidRPr="001B05B6" w:rsidTr="004D6427">
        <w:trPr>
          <w:trHeight w:hRule="exact" w:val="484"/>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Синостозы в основных фалангах</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16,5-17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19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14-15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17 лет</w:t>
            </w:r>
          </w:p>
        </w:tc>
      </w:tr>
      <w:tr w:rsidR="00CC7C98" w:rsidRPr="001B05B6" w:rsidTr="004D6427">
        <w:trPr>
          <w:trHeight w:hRule="exact" w:val="484"/>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Синостозы во II—V пястных костях</w:t>
            </w:r>
          </w:p>
        </w:tc>
        <w:tc>
          <w:tcPr>
            <w:tcW w:w="1134" w:type="dxa"/>
            <w:shd w:val="clear" w:color="auto" w:fill="FFFFFF"/>
          </w:tcPr>
          <w:p w:rsidR="00CC7C98" w:rsidRPr="00131924" w:rsidRDefault="00CC7C98" w:rsidP="004E397E">
            <w:pPr>
              <w:pStyle w:val="11"/>
              <w:shd w:val="clear" w:color="auto" w:fill="auto"/>
              <w:spacing w:line="276" w:lineRule="auto"/>
              <w:ind w:left="220"/>
              <w:rPr>
                <w:b w:val="0"/>
                <w:bCs/>
                <w:spacing w:val="-1"/>
                <w:sz w:val="28"/>
                <w:szCs w:val="28"/>
              </w:rPr>
            </w:pPr>
            <w:r w:rsidRPr="00ED09D5">
              <w:rPr>
                <w:rStyle w:val="TrebuchetMS"/>
                <w:rFonts w:ascii="Times New Roman" w:hAnsi="Times New Roman"/>
                <w:color w:val="auto"/>
                <w:sz w:val="28"/>
                <w:szCs w:val="28"/>
              </w:rPr>
              <w:t>16,5-17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19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15,5-16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12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17 лет</w:t>
            </w:r>
          </w:p>
        </w:tc>
      </w:tr>
      <w:tr w:rsidR="00CC7C98" w:rsidRPr="001B05B6" w:rsidTr="004D6427">
        <w:trPr>
          <w:trHeight w:hRule="exact" w:val="484"/>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 дистального эпифиза локтевой кости</w:t>
            </w: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17-18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16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19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15,5-16 лет</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13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17 лет</w:t>
            </w:r>
          </w:p>
        </w:tc>
      </w:tr>
      <w:tr w:rsidR="00CC7C98" w:rsidRPr="001B05B6" w:rsidTr="004D6427">
        <w:trPr>
          <w:trHeight w:hRule="exact" w:val="502"/>
        </w:trPr>
        <w:tc>
          <w:tcPr>
            <w:tcW w:w="3204" w:type="dxa"/>
            <w:shd w:val="clear" w:color="auto" w:fill="FFFFFF"/>
          </w:tcPr>
          <w:p w:rsidR="00CC7C98" w:rsidRPr="00131924" w:rsidRDefault="00CC7C98" w:rsidP="004E397E">
            <w:pPr>
              <w:pStyle w:val="11"/>
              <w:shd w:val="clear" w:color="auto" w:fill="auto"/>
              <w:spacing w:line="276" w:lineRule="auto"/>
              <w:ind w:left="80"/>
              <w:jc w:val="center"/>
              <w:rPr>
                <w:b w:val="0"/>
                <w:bCs/>
                <w:spacing w:val="-1"/>
                <w:sz w:val="28"/>
                <w:szCs w:val="28"/>
              </w:rPr>
            </w:pPr>
            <w:r w:rsidRPr="00ED09D5">
              <w:rPr>
                <w:rStyle w:val="TrebuchetMS"/>
                <w:rFonts w:ascii="Times New Roman" w:hAnsi="Times New Roman"/>
                <w:color w:val="auto"/>
                <w:sz w:val="28"/>
                <w:szCs w:val="28"/>
              </w:rPr>
              <w:t>Синостоз дистального эпифиза лучевой кости</w:t>
            </w:r>
          </w:p>
        </w:tc>
        <w:tc>
          <w:tcPr>
            <w:tcW w:w="1134"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18-19 лет</w:t>
            </w:r>
          </w:p>
        </w:tc>
        <w:tc>
          <w:tcPr>
            <w:tcW w:w="993"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16 лет</w:t>
            </w:r>
          </w:p>
        </w:tc>
        <w:tc>
          <w:tcPr>
            <w:tcW w:w="87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20 лет</w:t>
            </w:r>
          </w:p>
        </w:tc>
        <w:tc>
          <w:tcPr>
            <w:tcW w:w="972"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16,5-17,5 года</w:t>
            </w:r>
          </w:p>
        </w:tc>
        <w:tc>
          <w:tcPr>
            <w:tcW w:w="850"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14 лет</w:t>
            </w:r>
          </w:p>
        </w:tc>
        <w:tc>
          <w:tcPr>
            <w:tcW w:w="1098" w:type="dxa"/>
            <w:shd w:val="clear" w:color="auto" w:fill="FFFFFF"/>
          </w:tcPr>
          <w:p w:rsidR="00CC7C98" w:rsidRPr="00131924" w:rsidRDefault="00CC7C98" w:rsidP="004E397E">
            <w:pPr>
              <w:pStyle w:val="11"/>
              <w:shd w:val="clear" w:color="auto" w:fill="auto"/>
              <w:spacing w:line="276" w:lineRule="auto"/>
              <w:jc w:val="center"/>
              <w:rPr>
                <w:b w:val="0"/>
                <w:bCs/>
                <w:spacing w:val="-1"/>
                <w:sz w:val="28"/>
                <w:szCs w:val="28"/>
              </w:rPr>
            </w:pPr>
            <w:r w:rsidRPr="00ED09D5">
              <w:rPr>
                <w:rStyle w:val="TrebuchetMS"/>
                <w:rFonts w:ascii="Times New Roman" w:hAnsi="Times New Roman"/>
                <w:color w:val="auto"/>
                <w:sz w:val="28"/>
                <w:szCs w:val="28"/>
              </w:rPr>
              <w:t>18 лет</w:t>
            </w:r>
          </w:p>
        </w:tc>
      </w:tr>
    </w:tbl>
    <w:p w:rsidR="00CC7C98" w:rsidRDefault="00CC7C98" w:rsidP="004E397E">
      <w:pPr>
        <w:spacing w:after="0"/>
        <w:jc w:val="center"/>
        <w:rPr>
          <w:rFonts w:ascii="Times New Roman" w:hAnsi="Times New Roman"/>
          <w:sz w:val="28"/>
          <w:szCs w:val="28"/>
        </w:rPr>
      </w:pPr>
    </w:p>
    <w:p w:rsidR="00CC7C98" w:rsidRPr="00A97F40" w:rsidRDefault="00CC7C98" w:rsidP="004E397E">
      <w:pPr>
        <w:spacing w:after="0"/>
        <w:jc w:val="center"/>
        <w:rPr>
          <w:rFonts w:ascii="Times New Roman" w:hAnsi="Times New Roman"/>
          <w:b/>
          <w:sz w:val="28"/>
          <w:szCs w:val="28"/>
        </w:rPr>
      </w:pPr>
      <w:r w:rsidRPr="00A97F40">
        <w:rPr>
          <w:rFonts w:ascii="Times New Roman" w:hAnsi="Times New Roman"/>
          <w:b/>
          <w:sz w:val="28"/>
          <w:szCs w:val="28"/>
        </w:rPr>
        <w:t>Тесты и задачи по темам</w:t>
      </w:r>
    </w:p>
    <w:p w:rsidR="00CC7C98" w:rsidRDefault="00CC7C98" w:rsidP="004E397E">
      <w:pPr>
        <w:tabs>
          <w:tab w:val="left" w:pos="0"/>
        </w:tabs>
        <w:spacing w:after="0"/>
        <w:rPr>
          <w:rFonts w:ascii="Times New Roman" w:hAnsi="Times New Roman"/>
          <w:b/>
          <w:bCs/>
          <w:sz w:val="28"/>
          <w:szCs w:val="28"/>
        </w:rPr>
      </w:pPr>
      <w:r w:rsidRPr="00240047">
        <w:rPr>
          <w:rFonts w:ascii="Times New Roman" w:hAnsi="Times New Roman"/>
          <w:b/>
          <w:bCs/>
          <w:sz w:val="28"/>
          <w:szCs w:val="28"/>
        </w:rPr>
        <w:t>Гипоталамо-гипофизарная система</w:t>
      </w:r>
    </w:p>
    <w:p w:rsidR="00CC7C98" w:rsidRPr="00FB1236" w:rsidRDefault="00CC7C98" w:rsidP="004E397E">
      <w:pPr>
        <w:ind w:left="180"/>
        <w:jc w:val="both"/>
        <w:rPr>
          <w:rFonts w:ascii="Times New Roman" w:hAnsi="Times New Roman"/>
          <w:sz w:val="28"/>
          <w:szCs w:val="28"/>
          <w:lang w:val="uz-Cyrl-UZ"/>
        </w:rPr>
      </w:pPr>
      <w:r w:rsidRPr="00DD7A36">
        <w:tab/>
      </w:r>
      <w:r w:rsidRPr="00FB1236">
        <w:rPr>
          <w:rFonts w:ascii="Times New Roman" w:hAnsi="Times New Roman"/>
          <w:sz w:val="28"/>
          <w:szCs w:val="28"/>
        </w:rPr>
        <w:t>Задача1</w:t>
      </w:r>
      <w:r>
        <w:rPr>
          <w:rFonts w:ascii="Times New Roman" w:hAnsi="Times New Roman"/>
          <w:sz w:val="28"/>
          <w:szCs w:val="28"/>
        </w:rPr>
        <w:t xml:space="preserve">. </w:t>
      </w:r>
      <w:r w:rsidRPr="00FB1236">
        <w:rPr>
          <w:rFonts w:ascii="Times New Roman" w:hAnsi="Times New Roman"/>
          <w:sz w:val="28"/>
          <w:szCs w:val="28"/>
        </w:rPr>
        <w:t xml:space="preserve"> У девочки 10 лет отмечается отставание в физическом развитии. Объективно: костный возраст отстает от паспортного, соответствует 5 годам, умственное развитие нормальное. Ваш диагноз?</w:t>
      </w:r>
    </w:p>
    <w:p w:rsidR="00CC7C98" w:rsidRPr="00FB1236" w:rsidRDefault="00CC7C98" w:rsidP="004E397E">
      <w:pPr>
        <w:ind w:left="180"/>
        <w:jc w:val="both"/>
        <w:rPr>
          <w:rFonts w:ascii="Times New Roman" w:hAnsi="Times New Roman"/>
          <w:sz w:val="28"/>
          <w:szCs w:val="28"/>
        </w:rPr>
      </w:pPr>
      <w:r w:rsidRPr="00FB1236">
        <w:rPr>
          <w:rFonts w:ascii="Times New Roman" w:hAnsi="Times New Roman"/>
          <w:sz w:val="28"/>
          <w:szCs w:val="28"/>
        </w:rPr>
        <w:tab/>
        <w:t xml:space="preserve">Задача2. 18 летний юноша обратился к врачу с жалобами: в течение 3 лет рост увеличился с 168 до </w:t>
      </w:r>
      <w:smartTag w:uri="urn:schemas-microsoft-com:office:smarttags" w:element="metricconverter">
        <w:smartTagPr>
          <w:attr w:name="ProductID" w:val="196 см"/>
        </w:smartTagPr>
        <w:r w:rsidRPr="00FB1236">
          <w:rPr>
            <w:rFonts w:ascii="Times New Roman" w:hAnsi="Times New Roman"/>
            <w:sz w:val="28"/>
            <w:szCs w:val="28"/>
          </w:rPr>
          <w:t>196 см</w:t>
        </w:r>
      </w:smartTag>
      <w:r w:rsidRPr="00FB1236">
        <w:rPr>
          <w:rFonts w:ascii="Times New Roman" w:hAnsi="Times New Roman"/>
          <w:sz w:val="28"/>
          <w:szCs w:val="28"/>
        </w:rPr>
        <w:t>. 3 года назад была травма  черепа во время занятий спортом. Сделана рентгенография черепа.</w:t>
      </w:r>
    </w:p>
    <w:p w:rsidR="00CC7C98" w:rsidRDefault="00CC7C98" w:rsidP="004E397E">
      <w:pPr>
        <w:ind w:left="180"/>
        <w:jc w:val="both"/>
        <w:rPr>
          <w:rFonts w:ascii="Times New Roman" w:hAnsi="Times New Roman"/>
          <w:sz w:val="28"/>
          <w:szCs w:val="28"/>
        </w:rPr>
      </w:pPr>
      <w:r w:rsidRPr="00FB1236">
        <w:rPr>
          <w:rFonts w:ascii="Times New Roman" w:hAnsi="Times New Roman"/>
          <w:sz w:val="28"/>
          <w:szCs w:val="28"/>
        </w:rPr>
        <w:t>Поставьте предварительный диагноз.</w:t>
      </w:r>
    </w:p>
    <w:p w:rsidR="00CC7C98" w:rsidRPr="00FB1236" w:rsidRDefault="00CC7C98" w:rsidP="004E397E">
      <w:pPr>
        <w:ind w:left="180"/>
        <w:jc w:val="both"/>
        <w:rPr>
          <w:rFonts w:ascii="Times New Roman" w:hAnsi="Times New Roman"/>
          <w:sz w:val="28"/>
          <w:szCs w:val="28"/>
        </w:rPr>
      </w:pPr>
      <w:r>
        <w:rPr>
          <w:rFonts w:ascii="Times New Roman" w:hAnsi="Times New Roman"/>
          <w:sz w:val="28"/>
          <w:szCs w:val="28"/>
        </w:rPr>
        <w:t>Тесты</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1.Укажите клинические симптомы, характерные для акромегалии</w:t>
      </w:r>
    </w:p>
    <w:p w:rsidR="00CC7C98" w:rsidRPr="00240047" w:rsidRDefault="00CC7C98" w:rsidP="004E397E">
      <w:pPr>
        <w:pStyle w:val="a6"/>
        <w:tabs>
          <w:tab w:val="left" w:pos="0"/>
        </w:tabs>
        <w:spacing w:after="0" w:line="276" w:lineRule="auto"/>
        <w:ind w:left="142"/>
        <w:rPr>
          <w:rFonts w:ascii="Times New Roman" w:hAnsi="Times New Roman"/>
          <w:bCs/>
          <w:sz w:val="28"/>
          <w:szCs w:val="28"/>
        </w:rPr>
      </w:pPr>
      <w:r w:rsidRPr="00240047">
        <w:rPr>
          <w:rFonts w:ascii="Times New Roman" w:hAnsi="Times New Roman"/>
          <w:bCs/>
          <w:sz w:val="28"/>
          <w:szCs w:val="28"/>
        </w:rPr>
        <w:t>А. головная боль</w:t>
      </w:r>
    </w:p>
    <w:p w:rsidR="00CC7C98" w:rsidRPr="00240047" w:rsidRDefault="00CC7C98" w:rsidP="004E397E">
      <w:pPr>
        <w:pStyle w:val="a6"/>
        <w:tabs>
          <w:tab w:val="left" w:pos="0"/>
        </w:tabs>
        <w:spacing w:after="0" w:line="276" w:lineRule="auto"/>
        <w:ind w:left="142"/>
        <w:rPr>
          <w:rFonts w:ascii="Times New Roman" w:hAnsi="Times New Roman"/>
          <w:bCs/>
          <w:sz w:val="28"/>
          <w:szCs w:val="28"/>
        </w:rPr>
      </w:pPr>
      <w:r w:rsidRPr="00240047">
        <w:rPr>
          <w:rFonts w:ascii="Times New Roman" w:hAnsi="Times New Roman"/>
          <w:bCs/>
          <w:sz w:val="28"/>
          <w:szCs w:val="28"/>
        </w:rPr>
        <w:t>Б. спланхомикрия</w:t>
      </w:r>
    </w:p>
    <w:p w:rsidR="00CC7C98" w:rsidRPr="00240047" w:rsidRDefault="00CC7C98" w:rsidP="004E397E">
      <w:pPr>
        <w:pStyle w:val="a6"/>
        <w:tabs>
          <w:tab w:val="left" w:pos="0"/>
        </w:tabs>
        <w:spacing w:after="0" w:line="276" w:lineRule="auto"/>
        <w:ind w:left="142"/>
        <w:rPr>
          <w:rFonts w:ascii="Times New Roman" w:hAnsi="Times New Roman"/>
          <w:bCs/>
          <w:sz w:val="28"/>
          <w:szCs w:val="28"/>
        </w:rPr>
      </w:pPr>
      <w:r w:rsidRPr="00240047">
        <w:rPr>
          <w:rFonts w:ascii="Times New Roman" w:hAnsi="Times New Roman"/>
          <w:bCs/>
          <w:sz w:val="28"/>
          <w:szCs w:val="28"/>
        </w:rPr>
        <w:t>В. спланхомегалия</w:t>
      </w:r>
    </w:p>
    <w:p w:rsidR="00CC7C98" w:rsidRPr="00240047" w:rsidRDefault="00CC7C98" w:rsidP="004E397E">
      <w:pPr>
        <w:pStyle w:val="a6"/>
        <w:tabs>
          <w:tab w:val="left" w:pos="0"/>
        </w:tabs>
        <w:spacing w:after="0" w:line="276" w:lineRule="auto"/>
        <w:ind w:left="142"/>
        <w:rPr>
          <w:rFonts w:ascii="Times New Roman" w:hAnsi="Times New Roman"/>
          <w:bCs/>
          <w:sz w:val="28"/>
          <w:szCs w:val="28"/>
        </w:rPr>
      </w:pPr>
      <w:r w:rsidRPr="00240047">
        <w:rPr>
          <w:rFonts w:ascii="Times New Roman" w:hAnsi="Times New Roman"/>
          <w:bCs/>
          <w:sz w:val="28"/>
          <w:szCs w:val="28"/>
        </w:rPr>
        <w:t>Г. сухость кожи</w:t>
      </w:r>
    </w:p>
    <w:p w:rsidR="00CC7C98" w:rsidRPr="00240047" w:rsidRDefault="00CC7C98" w:rsidP="004E397E">
      <w:pPr>
        <w:pStyle w:val="a6"/>
        <w:tabs>
          <w:tab w:val="left" w:pos="0"/>
        </w:tabs>
        <w:spacing w:after="0" w:line="276" w:lineRule="auto"/>
        <w:ind w:left="142"/>
        <w:rPr>
          <w:rFonts w:ascii="Times New Roman" w:hAnsi="Times New Roman"/>
          <w:bCs/>
          <w:sz w:val="28"/>
          <w:szCs w:val="28"/>
        </w:rPr>
      </w:pPr>
      <w:r w:rsidRPr="00240047">
        <w:rPr>
          <w:rFonts w:ascii="Times New Roman" w:hAnsi="Times New Roman"/>
          <w:bCs/>
          <w:sz w:val="28"/>
          <w:szCs w:val="28"/>
        </w:rPr>
        <w:t>Д. огрубление черт лица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2.</w:t>
      </w:r>
      <w:r w:rsidRPr="00240047">
        <w:rPr>
          <w:rFonts w:ascii="Times New Roman" w:hAnsi="Times New Roman"/>
          <w:bCs/>
          <w:sz w:val="28"/>
          <w:szCs w:val="28"/>
        </w:rPr>
        <w:t xml:space="preserve"> .Какой клинический симптом не характерен для   болезни Симмондса –Шихана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агалактия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аменорея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гиперкинезия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гипертония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гипотиреоз</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лакторея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3.</w:t>
      </w:r>
      <w:r w:rsidRPr="00240047">
        <w:rPr>
          <w:rFonts w:ascii="Times New Roman" w:hAnsi="Times New Roman"/>
          <w:bCs/>
          <w:sz w:val="28"/>
          <w:szCs w:val="28"/>
        </w:rPr>
        <w:t xml:space="preserve"> Укажите препараты, применяемые для лечения акромегалии</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инсулин</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достинекс</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десмопрессин</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парлодел</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бромэргон</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4.</w:t>
      </w:r>
      <w:r w:rsidRPr="00240047">
        <w:rPr>
          <w:rFonts w:ascii="Times New Roman" w:hAnsi="Times New Roman"/>
          <w:bCs/>
          <w:sz w:val="28"/>
          <w:szCs w:val="28"/>
        </w:rPr>
        <w:t xml:space="preserve"> Укажите места расположения рецепторов к вазопрессину</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в стенках сосудов</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эндотелий сосудов</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проксимальный отдел нефрона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дистальный отдел нефрона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эндометрий</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миокард</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5.</w:t>
      </w:r>
      <w:r w:rsidRPr="00240047">
        <w:rPr>
          <w:rFonts w:ascii="Times New Roman" w:hAnsi="Times New Roman"/>
          <w:bCs/>
          <w:sz w:val="28"/>
          <w:szCs w:val="28"/>
        </w:rPr>
        <w:t xml:space="preserve"> Укажите пробы, которые используются в диагностике несахарного диабета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глюкозо- толерантный тест</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проба с сухоедением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проба с дексаметазоном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проба с вазопрессином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проба с питуитрином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проба с  инсулином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6.</w:t>
      </w:r>
      <w:r w:rsidRPr="00240047">
        <w:rPr>
          <w:rFonts w:ascii="Times New Roman" w:hAnsi="Times New Roman"/>
          <w:bCs/>
          <w:sz w:val="28"/>
          <w:szCs w:val="28"/>
        </w:rPr>
        <w:t xml:space="preserve"> Для каких заболеваниях характерна гипофункция эндокринных желёз.</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сахарный диабет</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синдром Конна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несахарный диабет</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феохромацитома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гигантизм</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акромегалия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7.</w:t>
      </w:r>
      <w:r w:rsidRPr="00240047">
        <w:rPr>
          <w:rFonts w:ascii="Times New Roman" w:hAnsi="Times New Roman"/>
          <w:bCs/>
          <w:sz w:val="28"/>
          <w:szCs w:val="28"/>
        </w:rPr>
        <w:t xml:space="preserve"> Какие гормоны не вырабатываются в гипофизе</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АКТГ</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СТГ</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Либерины</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АДГ</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ФСГ</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Окситоцин</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8.</w:t>
      </w:r>
      <w:r w:rsidRPr="00240047">
        <w:rPr>
          <w:rFonts w:ascii="Times New Roman" w:hAnsi="Times New Roman"/>
          <w:bCs/>
          <w:sz w:val="28"/>
          <w:szCs w:val="28"/>
        </w:rPr>
        <w:t xml:space="preserve"> Укажите гормоны, не относящиеся к гормонам аденогипофиза</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lang w:val="en-US"/>
        </w:rPr>
      </w:pPr>
      <w:r w:rsidRPr="00240047">
        <w:rPr>
          <w:rFonts w:ascii="Times New Roman" w:hAnsi="Times New Roman"/>
          <w:bCs/>
          <w:sz w:val="28"/>
          <w:szCs w:val="28"/>
        </w:rPr>
        <w:t>СТГ</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lang w:val="en-US"/>
        </w:rPr>
      </w:pPr>
      <w:r w:rsidRPr="00240047">
        <w:rPr>
          <w:rFonts w:ascii="Times New Roman" w:hAnsi="Times New Roman"/>
          <w:bCs/>
          <w:sz w:val="28"/>
          <w:szCs w:val="28"/>
        </w:rPr>
        <w:t>ФСГ</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lang w:val="en-US"/>
        </w:rPr>
      </w:pPr>
      <w:r w:rsidRPr="00240047">
        <w:rPr>
          <w:rFonts w:ascii="Times New Roman" w:hAnsi="Times New Roman"/>
          <w:bCs/>
          <w:sz w:val="28"/>
          <w:szCs w:val="28"/>
        </w:rPr>
        <w:t>АДГ</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rPr>
      </w:pPr>
      <w:r w:rsidRPr="00240047">
        <w:rPr>
          <w:rFonts w:ascii="Times New Roman" w:hAnsi="Times New Roman"/>
          <w:bCs/>
          <w:sz w:val="28"/>
          <w:szCs w:val="28"/>
        </w:rPr>
        <w:t>ПРЛ</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rPr>
      </w:pPr>
      <w:r w:rsidRPr="00240047">
        <w:rPr>
          <w:rFonts w:ascii="Times New Roman" w:hAnsi="Times New Roman"/>
          <w:bCs/>
          <w:sz w:val="28"/>
          <w:szCs w:val="28"/>
        </w:rPr>
        <w:t>Окситоцин</w:t>
      </w:r>
    </w:p>
    <w:p w:rsidR="00CC7C98" w:rsidRPr="00240047" w:rsidRDefault="00CC7C98" w:rsidP="004E397E">
      <w:pPr>
        <w:pStyle w:val="a6"/>
        <w:numPr>
          <w:ilvl w:val="0"/>
          <w:numId w:val="65"/>
        </w:numPr>
        <w:tabs>
          <w:tab w:val="left" w:pos="0"/>
        </w:tabs>
        <w:spacing w:after="0" w:line="276" w:lineRule="auto"/>
        <w:ind w:left="142" w:firstLine="0"/>
        <w:rPr>
          <w:rFonts w:ascii="Times New Roman" w:hAnsi="Times New Roman"/>
          <w:bCs/>
          <w:sz w:val="28"/>
          <w:szCs w:val="28"/>
        </w:rPr>
      </w:pPr>
      <w:r w:rsidRPr="00240047">
        <w:rPr>
          <w:rFonts w:ascii="Times New Roman" w:hAnsi="Times New Roman"/>
          <w:bCs/>
          <w:sz w:val="28"/>
          <w:szCs w:val="28"/>
        </w:rPr>
        <w:t>Вазопрессин</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sz w:val="28"/>
          <w:szCs w:val="28"/>
        </w:rPr>
        <w:t>9.</w:t>
      </w:r>
      <w:r w:rsidRPr="00240047">
        <w:rPr>
          <w:rFonts w:ascii="Times New Roman" w:hAnsi="Times New Roman"/>
          <w:bCs/>
          <w:sz w:val="28"/>
          <w:szCs w:val="28"/>
        </w:rPr>
        <w:t xml:space="preserve"> Укажите заболевание, возникающее при избытке гормонов:</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 xml:space="preserve">несахарный диабет </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феохромоцитома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акромегалия</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болезнь Иценко- Кушинга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синдром Шихана</w:t>
      </w:r>
    </w:p>
    <w:p w:rsidR="00CC7C98" w:rsidRPr="00240047" w:rsidRDefault="00CC7C98" w:rsidP="004E397E">
      <w:pPr>
        <w:tabs>
          <w:tab w:val="left" w:pos="0"/>
        </w:tabs>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 xml:space="preserve">гипофизарный нанизм </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10. Соматотропный гормон (СТ способствует всему перечисленному, кроме</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 xml:space="preserve">А. линейного роста тела </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 xml:space="preserve">Б. роста органов и тканей </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 xml:space="preserve">В. синтеза белка </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Г. синтеза жира</w:t>
      </w:r>
    </w:p>
    <w:p w:rsidR="00CC7C98" w:rsidRPr="00240047" w:rsidRDefault="00CC7C98" w:rsidP="004E397E">
      <w:pPr>
        <w:pStyle w:val="ad"/>
        <w:spacing w:line="276" w:lineRule="auto"/>
        <w:rPr>
          <w:rFonts w:ascii="Times New Roman" w:hAnsi="Times New Roman"/>
          <w:sz w:val="28"/>
          <w:szCs w:val="28"/>
        </w:rPr>
      </w:pPr>
      <w:r w:rsidRPr="00240047">
        <w:rPr>
          <w:rFonts w:ascii="Times New Roman" w:hAnsi="Times New Roman"/>
          <w:sz w:val="28"/>
          <w:szCs w:val="28"/>
        </w:rPr>
        <w:t xml:space="preserve">Д. торможения окисления глюкозы в тканях </w:t>
      </w:r>
    </w:p>
    <w:p w:rsidR="00CC7C98" w:rsidRPr="00FB1236" w:rsidRDefault="00CC7C98" w:rsidP="004E397E">
      <w:pPr>
        <w:spacing w:after="0"/>
        <w:ind w:left="1146"/>
        <w:jc w:val="center"/>
        <w:rPr>
          <w:rFonts w:ascii="Times New Roman" w:hAnsi="Times New Roman"/>
          <w:b/>
          <w:bCs/>
          <w:sz w:val="28"/>
          <w:szCs w:val="28"/>
        </w:rPr>
      </w:pPr>
      <w:r w:rsidRPr="00FB1236">
        <w:rPr>
          <w:rFonts w:ascii="Times New Roman" w:hAnsi="Times New Roman"/>
          <w:b/>
          <w:bCs/>
          <w:sz w:val="28"/>
          <w:szCs w:val="28"/>
        </w:rPr>
        <w:t>ЗАБОЛЕВАНИЯ ЩИТОВИДНОЙ ЖЕЛЕЗЫ</w:t>
      </w:r>
    </w:p>
    <w:p w:rsidR="00CC7C98" w:rsidRPr="00FB1236" w:rsidRDefault="00CC7C98" w:rsidP="004E397E">
      <w:pPr>
        <w:ind w:left="180"/>
        <w:jc w:val="both"/>
        <w:rPr>
          <w:rFonts w:ascii="Times New Roman" w:hAnsi="Times New Roman"/>
          <w:sz w:val="28"/>
          <w:szCs w:val="28"/>
        </w:rPr>
      </w:pPr>
      <w:r w:rsidRPr="00FB1236">
        <w:rPr>
          <w:rFonts w:ascii="Times New Roman" w:hAnsi="Times New Roman"/>
          <w:sz w:val="28"/>
          <w:szCs w:val="28"/>
        </w:rPr>
        <w:tab/>
        <w:t xml:space="preserve">Задача 1. Ребёнок 12 лет жалуется на отставание  в физическом развитии и умственном. Рост </w:t>
      </w:r>
      <w:smartTag w:uri="urn:schemas-microsoft-com:office:smarttags" w:element="metricconverter">
        <w:smartTagPr>
          <w:attr w:name="ProductID" w:val="110 см"/>
        </w:smartTagPr>
        <w:r w:rsidRPr="00FB1236">
          <w:rPr>
            <w:rFonts w:ascii="Times New Roman" w:hAnsi="Times New Roman"/>
            <w:sz w:val="28"/>
            <w:szCs w:val="28"/>
          </w:rPr>
          <w:t>110 см</w:t>
        </w:r>
      </w:smartTag>
      <w:r w:rsidRPr="00FB1236">
        <w:rPr>
          <w:rFonts w:ascii="Times New Roman" w:hAnsi="Times New Roman"/>
          <w:sz w:val="28"/>
          <w:szCs w:val="28"/>
        </w:rPr>
        <w:t>, вес24 кг, на сканограмме щитовидной железы поглощение радиактивного йода через 24 часа 7%. Ваш диагноз?</w:t>
      </w:r>
    </w:p>
    <w:p w:rsidR="00CC7C98" w:rsidRPr="00FB1236" w:rsidRDefault="00CC7C98" w:rsidP="004E397E">
      <w:pPr>
        <w:ind w:left="180"/>
        <w:jc w:val="center"/>
        <w:rPr>
          <w:rFonts w:ascii="Times New Roman" w:hAnsi="Times New Roman"/>
          <w:sz w:val="28"/>
          <w:szCs w:val="28"/>
        </w:rPr>
      </w:pPr>
      <w:r w:rsidRPr="00FB1236">
        <w:rPr>
          <w:rFonts w:ascii="Times New Roman" w:hAnsi="Times New Roman"/>
          <w:sz w:val="28"/>
          <w:szCs w:val="28"/>
        </w:rPr>
        <w:t xml:space="preserve"> Задача 2.</w:t>
      </w:r>
      <w:r w:rsidRPr="00FB1236">
        <w:rPr>
          <w:rFonts w:ascii="Times New Roman" w:hAnsi="Times New Roman"/>
          <w:sz w:val="28"/>
          <w:szCs w:val="28"/>
        </w:rPr>
        <w:tab/>
        <w:t>Больной страдает гипотиреозом в течении 10 лет, получает заместительную терапию. Укажите какой препарат должен принимать больной?</w:t>
      </w:r>
    </w:p>
    <w:p w:rsidR="00CC7C98" w:rsidRPr="00FB1236" w:rsidRDefault="00CC7C98" w:rsidP="004E397E">
      <w:pPr>
        <w:spacing w:after="0"/>
        <w:ind w:left="1146"/>
        <w:jc w:val="center"/>
        <w:rPr>
          <w:rFonts w:ascii="Times New Roman" w:hAnsi="Times New Roman"/>
          <w:b/>
          <w:bCs/>
          <w:sz w:val="28"/>
          <w:szCs w:val="28"/>
        </w:rPr>
      </w:pPr>
      <w:r w:rsidRPr="00FB1236">
        <w:rPr>
          <w:rFonts w:ascii="Times New Roman" w:hAnsi="Times New Roman"/>
          <w:b/>
          <w:bCs/>
          <w:sz w:val="28"/>
          <w:szCs w:val="28"/>
        </w:rPr>
        <w:t xml:space="preserve">Тесты </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1.</w:t>
      </w:r>
      <w:r w:rsidRPr="00240047">
        <w:rPr>
          <w:rFonts w:ascii="Times New Roman" w:hAnsi="Times New Roman"/>
          <w:bCs/>
          <w:sz w:val="28"/>
          <w:szCs w:val="28"/>
        </w:rPr>
        <w:t xml:space="preserve"> Укажите симптомы гипотиреоза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запоры</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брадикардия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сухость кожи</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тахикардия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диарея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потливость</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2.</w:t>
      </w:r>
      <w:r w:rsidRPr="00240047">
        <w:rPr>
          <w:rFonts w:ascii="Times New Roman" w:hAnsi="Times New Roman"/>
          <w:bCs/>
          <w:sz w:val="28"/>
          <w:szCs w:val="28"/>
        </w:rPr>
        <w:t xml:space="preserve"> Каких глазных симптомов при тиреотоксикозе не бывает</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Мебиус</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      Труссо</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      Хвостека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      Эрба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     Вейса</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3.</w:t>
      </w:r>
      <w:r w:rsidRPr="00240047">
        <w:rPr>
          <w:rFonts w:ascii="Times New Roman" w:hAnsi="Times New Roman"/>
          <w:bCs/>
          <w:sz w:val="28"/>
          <w:szCs w:val="28"/>
        </w:rPr>
        <w:t xml:space="preserve"> Какие глазные симптомы прверяются при тиреотоксикозе: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Грефе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Кохера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Розенбаха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Мебиус</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Труссо</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Хвостека</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4.</w:t>
      </w:r>
      <w:r w:rsidRPr="00240047">
        <w:rPr>
          <w:rFonts w:ascii="Times New Roman" w:hAnsi="Times New Roman"/>
          <w:bCs/>
          <w:sz w:val="28"/>
          <w:szCs w:val="28"/>
        </w:rPr>
        <w:t xml:space="preserve"> Какие виды гипотиреоза различают:</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Первичный</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Вторичный</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Третичный</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Периферический</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центральный</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распространённый</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5.</w:t>
      </w:r>
      <w:r w:rsidRPr="00240047">
        <w:rPr>
          <w:rFonts w:ascii="Times New Roman" w:hAnsi="Times New Roman"/>
          <w:bCs/>
          <w:sz w:val="28"/>
          <w:szCs w:val="28"/>
        </w:rPr>
        <w:t xml:space="preserve"> В основе патогенеза диффузно-токсического зоба  лежит:</w:t>
      </w:r>
    </w:p>
    <w:p w:rsidR="00CC7C98" w:rsidRPr="00240047" w:rsidRDefault="00CC7C98" w:rsidP="004E397E">
      <w:pPr>
        <w:pStyle w:val="a6"/>
        <w:numPr>
          <w:ilvl w:val="0"/>
          <w:numId w:val="66"/>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выработка антител к гепатоцитам</w:t>
      </w:r>
    </w:p>
    <w:p w:rsidR="00CC7C98" w:rsidRPr="00240047" w:rsidRDefault="00CC7C98" w:rsidP="004E397E">
      <w:pPr>
        <w:pStyle w:val="a6"/>
        <w:numPr>
          <w:ilvl w:val="0"/>
          <w:numId w:val="66"/>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выработка антител к рецепторам ТТГ</w:t>
      </w:r>
    </w:p>
    <w:p w:rsidR="00CC7C98" w:rsidRPr="00240047" w:rsidRDefault="00CC7C98" w:rsidP="004E397E">
      <w:pPr>
        <w:pStyle w:val="a6"/>
        <w:numPr>
          <w:ilvl w:val="0"/>
          <w:numId w:val="66"/>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выработка антител к тиреоглобулину</w:t>
      </w:r>
    </w:p>
    <w:p w:rsidR="00CC7C98" w:rsidRPr="00240047" w:rsidRDefault="00CC7C98" w:rsidP="004E397E">
      <w:pPr>
        <w:pStyle w:val="a6"/>
        <w:numPr>
          <w:ilvl w:val="0"/>
          <w:numId w:val="66"/>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понижение чувствительности к катехоламинам</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6.</w:t>
      </w:r>
      <w:r w:rsidRPr="00240047">
        <w:rPr>
          <w:rFonts w:ascii="Times New Roman" w:hAnsi="Times New Roman"/>
          <w:bCs/>
          <w:sz w:val="28"/>
          <w:szCs w:val="28"/>
        </w:rPr>
        <w:t xml:space="preserve"> При лечении диффузного токсического зоба не используются: </w:t>
      </w:r>
    </w:p>
    <w:p w:rsidR="00CC7C98" w:rsidRPr="00240047" w:rsidRDefault="00CC7C98" w:rsidP="004E397E">
      <w:pPr>
        <w:pStyle w:val="a6"/>
        <w:numPr>
          <w:ilvl w:val="0"/>
          <w:numId w:val="67"/>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мерказолил</w:t>
      </w:r>
    </w:p>
    <w:p w:rsidR="00CC7C98" w:rsidRPr="00240047" w:rsidRDefault="00CC7C98" w:rsidP="004E397E">
      <w:pPr>
        <w:pStyle w:val="a6"/>
        <w:numPr>
          <w:ilvl w:val="0"/>
          <w:numId w:val="67"/>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бета-блокаторы</w:t>
      </w:r>
    </w:p>
    <w:p w:rsidR="00CC7C98" w:rsidRPr="00240047" w:rsidRDefault="00CC7C98" w:rsidP="004E397E">
      <w:pPr>
        <w:pStyle w:val="a6"/>
        <w:numPr>
          <w:ilvl w:val="0"/>
          <w:numId w:val="67"/>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Ингибиторы АПФ</w:t>
      </w:r>
    </w:p>
    <w:p w:rsidR="00CC7C98" w:rsidRPr="00240047" w:rsidRDefault="00CC7C98" w:rsidP="004E397E">
      <w:pPr>
        <w:pStyle w:val="a6"/>
        <w:numPr>
          <w:ilvl w:val="0"/>
          <w:numId w:val="67"/>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антигистаминные препараты</w:t>
      </w:r>
    </w:p>
    <w:p w:rsidR="00CC7C98" w:rsidRPr="00240047" w:rsidRDefault="00CC7C98" w:rsidP="004E397E">
      <w:pPr>
        <w:pStyle w:val="a6"/>
        <w:numPr>
          <w:ilvl w:val="0"/>
          <w:numId w:val="67"/>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глюкокортикоиды</w:t>
      </w:r>
    </w:p>
    <w:p w:rsidR="00CC7C98" w:rsidRPr="00240047" w:rsidRDefault="00CC7C98" w:rsidP="004E397E">
      <w:pPr>
        <w:pStyle w:val="a6"/>
        <w:numPr>
          <w:ilvl w:val="0"/>
          <w:numId w:val="67"/>
        </w:numPr>
        <w:spacing w:after="0" w:line="276" w:lineRule="auto"/>
        <w:ind w:left="0" w:firstLine="0"/>
        <w:rPr>
          <w:rFonts w:ascii="Times New Roman" w:hAnsi="Times New Roman"/>
          <w:bCs/>
          <w:sz w:val="28"/>
          <w:szCs w:val="28"/>
        </w:rPr>
      </w:pPr>
      <w:r w:rsidRPr="00240047">
        <w:rPr>
          <w:rFonts w:ascii="Times New Roman" w:hAnsi="Times New Roman"/>
          <w:bCs/>
          <w:sz w:val="28"/>
          <w:szCs w:val="28"/>
        </w:rPr>
        <w:t>инсулин</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7.</w:t>
      </w:r>
      <w:r w:rsidRPr="00240047">
        <w:rPr>
          <w:rFonts w:ascii="Times New Roman" w:hAnsi="Times New Roman"/>
          <w:bCs/>
          <w:sz w:val="28"/>
          <w:szCs w:val="28"/>
        </w:rPr>
        <w:t xml:space="preserve"> Препараты выбора при лечении гипотиреоза:</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мерказолил</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тиреокомб</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Эутирокс</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йодид</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lang w:val="en-US"/>
        </w:rPr>
        <w:t>L</w:t>
      </w:r>
      <w:r w:rsidRPr="00240047">
        <w:rPr>
          <w:rFonts w:ascii="Times New Roman" w:hAnsi="Times New Roman"/>
          <w:bCs/>
          <w:sz w:val="28"/>
          <w:szCs w:val="28"/>
        </w:rPr>
        <w:t>-тироксин</w:t>
      </w:r>
    </w:p>
    <w:p w:rsidR="00CC7C98" w:rsidRPr="00240047" w:rsidRDefault="00CC7C98" w:rsidP="004E397E">
      <w:pPr>
        <w:pStyle w:val="a6"/>
        <w:numPr>
          <w:ilvl w:val="0"/>
          <w:numId w:val="68"/>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Йодомарин</w:t>
      </w:r>
    </w:p>
    <w:p w:rsidR="00CC7C98" w:rsidRPr="00240047" w:rsidRDefault="00CC7C98" w:rsidP="004E397E">
      <w:pPr>
        <w:spacing w:after="0"/>
        <w:ind w:left="142"/>
        <w:rPr>
          <w:rFonts w:ascii="Times New Roman" w:hAnsi="Times New Roman"/>
          <w:bCs/>
          <w:sz w:val="28"/>
          <w:szCs w:val="28"/>
        </w:rPr>
      </w:pPr>
      <w:r w:rsidRPr="00240047">
        <w:rPr>
          <w:rFonts w:ascii="Times New Roman" w:hAnsi="Times New Roman"/>
          <w:sz w:val="28"/>
          <w:szCs w:val="28"/>
        </w:rPr>
        <w:t>8.</w:t>
      </w:r>
      <w:r w:rsidRPr="00240047">
        <w:rPr>
          <w:rFonts w:ascii="Times New Roman" w:hAnsi="Times New Roman"/>
          <w:bCs/>
          <w:sz w:val="28"/>
          <w:szCs w:val="28"/>
        </w:rPr>
        <w:t xml:space="preserve"> Нехарактерные симптомы при врожденном гипотиреозе</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большая масса тела при рождении</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звонкий высокий голос при плаче</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отеки стоп, тыльных поверхностей кистей, лица век</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осиплый, хриплый голос при плаче</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своевременные роды</w:t>
      </w:r>
    </w:p>
    <w:p w:rsidR="00CC7C98" w:rsidRPr="00240047" w:rsidRDefault="00CC7C98" w:rsidP="004E397E">
      <w:pPr>
        <w:pStyle w:val="a6"/>
        <w:numPr>
          <w:ilvl w:val="0"/>
          <w:numId w:val="69"/>
        </w:numPr>
        <w:spacing w:after="0" w:line="276" w:lineRule="auto"/>
        <w:ind w:left="142" w:firstLine="0"/>
        <w:rPr>
          <w:rFonts w:ascii="Times New Roman" w:hAnsi="Times New Roman"/>
          <w:bCs/>
          <w:sz w:val="28"/>
          <w:szCs w:val="28"/>
        </w:rPr>
      </w:pPr>
      <w:r w:rsidRPr="00240047">
        <w:rPr>
          <w:rFonts w:ascii="Times New Roman" w:hAnsi="Times New Roman"/>
          <w:bCs/>
          <w:sz w:val="28"/>
          <w:szCs w:val="28"/>
        </w:rPr>
        <w:t>маленькая масса тела при рождении</w:t>
      </w:r>
    </w:p>
    <w:p w:rsidR="00CC7C98" w:rsidRPr="00240047" w:rsidRDefault="00CC7C98" w:rsidP="004E397E">
      <w:pPr>
        <w:spacing w:after="0"/>
        <w:ind w:left="142"/>
        <w:rPr>
          <w:rFonts w:ascii="Times New Roman" w:hAnsi="Times New Roman"/>
          <w:bCs/>
          <w:sz w:val="28"/>
          <w:szCs w:val="28"/>
          <w:lang w:val="uz-Cyrl-UZ"/>
        </w:rPr>
      </w:pPr>
      <w:r w:rsidRPr="00240047">
        <w:rPr>
          <w:rFonts w:ascii="Times New Roman" w:hAnsi="Times New Roman"/>
          <w:sz w:val="28"/>
          <w:szCs w:val="28"/>
        </w:rPr>
        <w:t>9.</w:t>
      </w:r>
      <w:r w:rsidRPr="00240047">
        <w:rPr>
          <w:rFonts w:ascii="Times New Roman" w:hAnsi="Times New Roman"/>
          <w:bCs/>
          <w:sz w:val="28"/>
          <w:szCs w:val="28"/>
          <w:lang w:val="uz-Cyrl-UZ"/>
        </w:rPr>
        <w:t xml:space="preserve"> Как дейтвуют  гормоны щитовидной железы на углеводной  обмен ? </w:t>
      </w:r>
    </w:p>
    <w:p w:rsidR="00CC7C98" w:rsidRPr="00240047" w:rsidRDefault="00CC7C98" w:rsidP="004E397E">
      <w:pPr>
        <w:pStyle w:val="a6"/>
        <w:numPr>
          <w:ilvl w:val="0"/>
          <w:numId w:val="70"/>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 xml:space="preserve">усиливают  глюконеогенез и   гликогенез </w:t>
      </w:r>
    </w:p>
    <w:p w:rsidR="00CC7C98" w:rsidRPr="00240047" w:rsidRDefault="00CC7C98" w:rsidP="004E397E">
      <w:pPr>
        <w:pStyle w:val="a6"/>
        <w:numPr>
          <w:ilvl w:val="0"/>
          <w:numId w:val="70"/>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 xml:space="preserve">тормозят глюконеогенез .  </w:t>
      </w:r>
    </w:p>
    <w:p w:rsidR="00CC7C98" w:rsidRPr="00240047" w:rsidRDefault="00CC7C98" w:rsidP="004E397E">
      <w:pPr>
        <w:pStyle w:val="a6"/>
        <w:numPr>
          <w:ilvl w:val="0"/>
          <w:numId w:val="70"/>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стимулирует  гликогенез .</w:t>
      </w:r>
    </w:p>
    <w:p w:rsidR="00CC7C98" w:rsidRPr="00240047" w:rsidRDefault="00CC7C98" w:rsidP="004E397E">
      <w:pPr>
        <w:pStyle w:val="a6"/>
        <w:numPr>
          <w:ilvl w:val="0"/>
          <w:numId w:val="70"/>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 xml:space="preserve">не действует  на обмен углеводов  . </w:t>
      </w:r>
    </w:p>
    <w:p w:rsidR="00CC7C98" w:rsidRPr="00240047" w:rsidRDefault="00CC7C98" w:rsidP="004E397E">
      <w:pPr>
        <w:pStyle w:val="a6"/>
        <w:numPr>
          <w:ilvl w:val="0"/>
          <w:numId w:val="70"/>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уменьшают  количество  глюкозы в крови.</w:t>
      </w:r>
    </w:p>
    <w:p w:rsidR="00CC7C98" w:rsidRPr="00240047" w:rsidRDefault="00CC7C98" w:rsidP="004E397E">
      <w:pPr>
        <w:pStyle w:val="a6"/>
        <w:spacing w:after="0" w:line="276" w:lineRule="auto"/>
        <w:ind w:left="142"/>
        <w:rPr>
          <w:rFonts w:ascii="Times New Roman" w:hAnsi="Times New Roman"/>
          <w:bCs/>
          <w:sz w:val="28"/>
          <w:szCs w:val="28"/>
          <w:lang w:val="uz-Cyrl-UZ"/>
        </w:rPr>
      </w:pPr>
    </w:p>
    <w:p w:rsidR="00CC7C98" w:rsidRPr="00240047" w:rsidRDefault="00CC7C98" w:rsidP="004E397E">
      <w:pPr>
        <w:spacing w:after="0"/>
        <w:ind w:left="142"/>
        <w:rPr>
          <w:rFonts w:ascii="Times New Roman" w:hAnsi="Times New Roman"/>
          <w:bCs/>
          <w:sz w:val="28"/>
          <w:szCs w:val="28"/>
          <w:lang w:val="uz-Cyrl-UZ"/>
        </w:rPr>
      </w:pPr>
      <w:r w:rsidRPr="00240047">
        <w:rPr>
          <w:rFonts w:ascii="Times New Roman" w:hAnsi="Times New Roman"/>
          <w:bCs/>
          <w:sz w:val="28"/>
          <w:szCs w:val="28"/>
        </w:rPr>
        <w:t>10.</w:t>
      </w:r>
      <w:r w:rsidRPr="00240047">
        <w:rPr>
          <w:rFonts w:ascii="Times New Roman" w:hAnsi="Times New Roman"/>
          <w:bCs/>
          <w:sz w:val="28"/>
          <w:szCs w:val="28"/>
          <w:lang w:val="uz-Cyrl-UZ"/>
        </w:rPr>
        <w:t xml:space="preserve"> Как дейтвуют  гормоны щитовидной железы на жировой  обмен ?</w:t>
      </w:r>
    </w:p>
    <w:p w:rsidR="00CC7C98" w:rsidRPr="00240047" w:rsidRDefault="00CC7C98" w:rsidP="004E397E">
      <w:pPr>
        <w:pStyle w:val="a6"/>
        <w:numPr>
          <w:ilvl w:val="0"/>
          <w:numId w:val="71"/>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усиливает липогенез</w:t>
      </w:r>
    </w:p>
    <w:p w:rsidR="00CC7C98" w:rsidRPr="00240047" w:rsidRDefault="00CC7C98" w:rsidP="004E397E">
      <w:pPr>
        <w:pStyle w:val="a6"/>
        <w:numPr>
          <w:ilvl w:val="0"/>
          <w:numId w:val="71"/>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 xml:space="preserve">уменьшает  липогенез </w:t>
      </w:r>
    </w:p>
    <w:p w:rsidR="00CC7C98" w:rsidRPr="00240047" w:rsidRDefault="00CC7C98" w:rsidP="004E397E">
      <w:pPr>
        <w:pStyle w:val="a6"/>
        <w:numPr>
          <w:ilvl w:val="0"/>
          <w:numId w:val="71"/>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усиливает  липолиз</w:t>
      </w:r>
    </w:p>
    <w:p w:rsidR="00CC7C98" w:rsidRPr="00240047" w:rsidRDefault="00CC7C98" w:rsidP="004E397E">
      <w:pPr>
        <w:pStyle w:val="a6"/>
        <w:numPr>
          <w:ilvl w:val="0"/>
          <w:numId w:val="71"/>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уменьшает липолиз</w:t>
      </w:r>
    </w:p>
    <w:p w:rsidR="00CC7C98" w:rsidRPr="00240047" w:rsidRDefault="00CC7C98" w:rsidP="004E397E">
      <w:pPr>
        <w:pStyle w:val="a6"/>
        <w:numPr>
          <w:ilvl w:val="0"/>
          <w:numId w:val="71"/>
        </w:numPr>
        <w:spacing w:after="0" w:line="276" w:lineRule="auto"/>
        <w:ind w:left="142" w:firstLine="0"/>
        <w:rPr>
          <w:rFonts w:ascii="Times New Roman" w:hAnsi="Times New Roman"/>
          <w:bCs/>
          <w:sz w:val="28"/>
          <w:szCs w:val="28"/>
          <w:lang w:val="uz-Cyrl-UZ"/>
        </w:rPr>
      </w:pPr>
      <w:r w:rsidRPr="00240047">
        <w:rPr>
          <w:rFonts w:ascii="Times New Roman" w:hAnsi="Times New Roman"/>
          <w:bCs/>
          <w:sz w:val="28"/>
          <w:szCs w:val="28"/>
          <w:lang w:val="uz-Cyrl-UZ"/>
        </w:rPr>
        <w:t>не действует  на жировой обмен.</w:t>
      </w:r>
    </w:p>
    <w:p w:rsidR="00CC7C98" w:rsidRDefault="00CC7C98" w:rsidP="004E397E">
      <w:pPr>
        <w:pStyle w:val="ad"/>
        <w:spacing w:line="276" w:lineRule="auto"/>
        <w:rPr>
          <w:rFonts w:ascii="Times New Roman" w:hAnsi="Times New Roman"/>
          <w:sz w:val="28"/>
          <w:szCs w:val="28"/>
          <w:lang w:val="uz-Cyrl-UZ"/>
        </w:rPr>
      </w:pPr>
      <w:r>
        <w:rPr>
          <w:rFonts w:ascii="Times New Roman" w:hAnsi="Times New Roman"/>
          <w:sz w:val="28"/>
          <w:szCs w:val="28"/>
          <w:lang w:val="uz-Cyrl-UZ"/>
        </w:rPr>
        <w:t>ЗАБОЛЕВАНИЕ ПАРАЩИТОВИДНОЙ ЖЕЛЕЗЫ</w:t>
      </w:r>
    </w:p>
    <w:p w:rsidR="00CC7C98" w:rsidRPr="0025759B" w:rsidRDefault="00CC7C98" w:rsidP="004E397E">
      <w:pPr>
        <w:pStyle w:val="ad"/>
        <w:spacing w:line="276" w:lineRule="auto"/>
        <w:rPr>
          <w:rFonts w:ascii="Times New Roman" w:hAnsi="Times New Roman"/>
          <w:sz w:val="28"/>
          <w:szCs w:val="28"/>
        </w:rPr>
      </w:pPr>
      <w:r w:rsidRPr="0025759B">
        <w:rPr>
          <w:rFonts w:ascii="Times New Roman" w:hAnsi="Times New Roman"/>
          <w:b/>
          <w:sz w:val="28"/>
          <w:szCs w:val="28"/>
          <w:lang w:val="uz-Cyrl-UZ"/>
        </w:rPr>
        <w:t>Задача</w:t>
      </w:r>
      <w:r>
        <w:rPr>
          <w:rFonts w:ascii="Times New Roman" w:hAnsi="Times New Roman"/>
          <w:b/>
          <w:sz w:val="28"/>
          <w:szCs w:val="28"/>
          <w:lang w:val="uz-Cyrl-UZ"/>
        </w:rPr>
        <w:t>.</w:t>
      </w:r>
      <w:r w:rsidRPr="0025759B">
        <w:rPr>
          <w:rFonts w:ascii="Times New Roman" w:hAnsi="Times New Roman"/>
          <w:sz w:val="28"/>
          <w:szCs w:val="28"/>
        </w:rPr>
        <w:t>Мальчик возрастом 3 месяца был госпитализирован с приступом тонических судорог, которые возникли спонтанно. Из анамнеза известно, что болеет с рождения, когда родители увидели слабость ребёнка, частые поносы, которые не лечились антибактериальными средствами, изменения со стороны волос (жесткие), ногтей (ломкость и истончение). Судорожные приступы отмечались и раньше без видимой на это причины, имели вид спазмов мышц кистей и стоп, ларингоспазма. При осмотре кожа сухая на ощупь, положительные симптомы Труссо, Хвостека.</w:t>
      </w:r>
    </w:p>
    <w:p w:rsidR="00CC7C98" w:rsidRPr="0025759B" w:rsidRDefault="00CC7C98" w:rsidP="004E397E">
      <w:pPr>
        <w:pStyle w:val="ad"/>
        <w:numPr>
          <w:ilvl w:val="0"/>
          <w:numId w:val="92"/>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Поставьте предварительный диагноз и проведите его обоснование.</w:t>
      </w:r>
    </w:p>
    <w:p w:rsidR="00CC7C98" w:rsidRPr="0025759B" w:rsidRDefault="00CC7C98" w:rsidP="004E397E">
      <w:pPr>
        <w:pStyle w:val="ad"/>
        <w:numPr>
          <w:ilvl w:val="0"/>
          <w:numId w:val="92"/>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 xml:space="preserve">С какими заболеваниями можно провести дифференциальную диагностику. </w:t>
      </w:r>
    </w:p>
    <w:p w:rsidR="00CC7C98" w:rsidRDefault="00CC7C98" w:rsidP="004E397E">
      <w:pPr>
        <w:pStyle w:val="ad"/>
        <w:numPr>
          <w:ilvl w:val="0"/>
          <w:numId w:val="92"/>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Указать методы лечения больного.</w:t>
      </w:r>
    </w:p>
    <w:p w:rsidR="00CC7C98" w:rsidRPr="008021DC" w:rsidRDefault="00CC7C98" w:rsidP="004E397E">
      <w:pPr>
        <w:pStyle w:val="ad"/>
        <w:spacing w:line="276" w:lineRule="auto"/>
        <w:rPr>
          <w:rFonts w:ascii="Times New Roman" w:hAnsi="Times New Roman"/>
          <w:b/>
          <w:sz w:val="28"/>
          <w:szCs w:val="28"/>
          <w:lang w:val="uz-Cyrl-UZ"/>
        </w:rPr>
      </w:pPr>
      <w:r w:rsidRPr="008021DC">
        <w:rPr>
          <w:rFonts w:ascii="Times New Roman" w:hAnsi="Times New Roman"/>
          <w:b/>
          <w:sz w:val="28"/>
          <w:szCs w:val="28"/>
          <w:lang w:val="uz-Cyrl-UZ"/>
        </w:rPr>
        <w:t xml:space="preserve">Тесты </w:t>
      </w: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Какие гормоны стимулируют всасывание кальция в кишечнике?</w:t>
      </w:r>
    </w:p>
    <w:p w:rsidR="00CC7C98" w:rsidRPr="0025759B" w:rsidRDefault="00CC7C98" w:rsidP="004E397E">
      <w:pPr>
        <w:pStyle w:val="ad"/>
        <w:numPr>
          <w:ilvl w:val="0"/>
          <w:numId w:val="85"/>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ПТГ</w:t>
      </w:r>
    </w:p>
    <w:p w:rsidR="00CC7C98" w:rsidRPr="0025759B" w:rsidRDefault="00CC7C98" w:rsidP="004E397E">
      <w:pPr>
        <w:pStyle w:val="ad"/>
        <w:numPr>
          <w:ilvl w:val="0"/>
          <w:numId w:val="85"/>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кальцитриол</w:t>
      </w:r>
    </w:p>
    <w:p w:rsidR="00CC7C98" w:rsidRPr="0025759B" w:rsidRDefault="00CC7C98" w:rsidP="004E397E">
      <w:pPr>
        <w:pStyle w:val="ad"/>
        <w:numPr>
          <w:ilvl w:val="0"/>
          <w:numId w:val="85"/>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кортизол</w:t>
      </w:r>
    </w:p>
    <w:p w:rsidR="00CC7C98" w:rsidRPr="0025759B" w:rsidRDefault="00CC7C98" w:rsidP="004E397E">
      <w:pPr>
        <w:pStyle w:val="ad"/>
        <w:numPr>
          <w:ilvl w:val="0"/>
          <w:numId w:val="85"/>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1,25(OH)2D3</w:t>
      </w:r>
    </w:p>
    <w:p w:rsidR="00CC7C98" w:rsidRPr="0025759B" w:rsidRDefault="00CC7C98" w:rsidP="004E397E">
      <w:pPr>
        <w:pStyle w:val="ad"/>
        <w:numPr>
          <w:ilvl w:val="0"/>
          <w:numId w:val="85"/>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тироксин</w:t>
      </w:r>
    </w:p>
    <w:p w:rsidR="00CC7C98" w:rsidRPr="0025759B" w:rsidRDefault="00CC7C98" w:rsidP="004E397E">
      <w:pPr>
        <w:pStyle w:val="ad"/>
        <w:spacing w:line="276" w:lineRule="auto"/>
        <w:rPr>
          <w:rFonts w:ascii="Times New Roman" w:hAnsi="Times New Roman"/>
          <w:sz w:val="28"/>
          <w:szCs w:val="28"/>
          <w:lang w:val="uz-Cyrl-UZ"/>
        </w:rPr>
      </w:pP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Назовите ингибиторы почечной экскреции кальция:</w:t>
      </w:r>
    </w:p>
    <w:p w:rsidR="00CC7C98" w:rsidRPr="0025759B" w:rsidRDefault="00CC7C98" w:rsidP="004E397E">
      <w:pPr>
        <w:pStyle w:val="ad"/>
        <w:numPr>
          <w:ilvl w:val="0"/>
          <w:numId w:val="86"/>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ПТГ</w:t>
      </w:r>
    </w:p>
    <w:p w:rsidR="00CC7C98" w:rsidRPr="0025759B" w:rsidRDefault="00CC7C98" w:rsidP="004E397E">
      <w:pPr>
        <w:pStyle w:val="ad"/>
        <w:numPr>
          <w:ilvl w:val="0"/>
          <w:numId w:val="86"/>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кальцитриол</w:t>
      </w:r>
    </w:p>
    <w:p w:rsidR="00CC7C98" w:rsidRPr="0025759B" w:rsidRDefault="00CC7C98" w:rsidP="004E397E">
      <w:pPr>
        <w:pStyle w:val="ad"/>
        <w:numPr>
          <w:ilvl w:val="0"/>
          <w:numId w:val="86"/>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высокое содержание фосфора в пище</w:t>
      </w:r>
    </w:p>
    <w:p w:rsidR="00CC7C98" w:rsidRPr="0025759B" w:rsidRDefault="00CC7C98" w:rsidP="004E397E">
      <w:pPr>
        <w:pStyle w:val="ad"/>
        <w:numPr>
          <w:ilvl w:val="0"/>
          <w:numId w:val="86"/>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низкое содержание кальция в пище</w:t>
      </w:r>
    </w:p>
    <w:p w:rsidR="00CC7C98" w:rsidRPr="0025759B" w:rsidRDefault="00CC7C98" w:rsidP="004E397E">
      <w:pPr>
        <w:pStyle w:val="ad"/>
        <w:numPr>
          <w:ilvl w:val="0"/>
          <w:numId w:val="86"/>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высокое содержание натрия в пищ;</w:t>
      </w:r>
    </w:p>
    <w:p w:rsidR="00CC7C98" w:rsidRPr="0025759B" w:rsidRDefault="00CC7C98" w:rsidP="004E397E">
      <w:pPr>
        <w:pStyle w:val="ad"/>
        <w:spacing w:line="276" w:lineRule="auto"/>
        <w:rPr>
          <w:rFonts w:ascii="Times New Roman" w:hAnsi="Times New Roman"/>
          <w:sz w:val="28"/>
          <w:szCs w:val="28"/>
          <w:lang w:val="uz-Cyrl-UZ"/>
        </w:rPr>
      </w:pP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При гипопаратиреозе отмечается:</w:t>
      </w:r>
    </w:p>
    <w:p w:rsidR="00CC7C98" w:rsidRPr="0025759B" w:rsidRDefault="00CC7C98" w:rsidP="004E397E">
      <w:pPr>
        <w:pStyle w:val="ad"/>
        <w:numPr>
          <w:ilvl w:val="0"/>
          <w:numId w:val="87"/>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уровня кальция в крови</w:t>
      </w:r>
    </w:p>
    <w:p w:rsidR="00CC7C98" w:rsidRPr="0025759B" w:rsidRDefault="00CC7C98" w:rsidP="004E397E">
      <w:pPr>
        <w:pStyle w:val="ad"/>
        <w:numPr>
          <w:ilvl w:val="0"/>
          <w:numId w:val="87"/>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уровня фосфора в крови</w:t>
      </w:r>
    </w:p>
    <w:p w:rsidR="00CC7C98" w:rsidRPr="0025759B" w:rsidRDefault="00CC7C98" w:rsidP="004E397E">
      <w:pPr>
        <w:pStyle w:val="ad"/>
        <w:numPr>
          <w:ilvl w:val="0"/>
          <w:numId w:val="87"/>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повышение уровня фосфора в крови</w:t>
      </w:r>
    </w:p>
    <w:p w:rsidR="00CC7C98" w:rsidRPr="0025759B" w:rsidRDefault="00CC7C98" w:rsidP="004E397E">
      <w:pPr>
        <w:pStyle w:val="ad"/>
        <w:numPr>
          <w:ilvl w:val="0"/>
          <w:numId w:val="87"/>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уровня щелочной фосфатазы в крови</w:t>
      </w:r>
    </w:p>
    <w:p w:rsidR="00CC7C98" w:rsidRPr="0025759B" w:rsidRDefault="00CC7C98" w:rsidP="004E397E">
      <w:pPr>
        <w:pStyle w:val="ad"/>
        <w:numPr>
          <w:ilvl w:val="0"/>
          <w:numId w:val="87"/>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повышенная экскреция кальция с мочой.</w:t>
      </w:r>
    </w:p>
    <w:p w:rsidR="00CC7C98" w:rsidRPr="0025759B" w:rsidRDefault="00CC7C98" w:rsidP="004E397E">
      <w:pPr>
        <w:pStyle w:val="ad"/>
        <w:spacing w:line="276" w:lineRule="auto"/>
        <w:rPr>
          <w:rFonts w:ascii="Times New Roman" w:hAnsi="Times New Roman"/>
          <w:sz w:val="28"/>
          <w:szCs w:val="28"/>
          <w:lang w:val="uz-Cyrl-UZ"/>
        </w:rPr>
      </w:pP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При псевдогипопаратиреозе отмечается:</w:t>
      </w:r>
    </w:p>
    <w:p w:rsidR="00CC7C98" w:rsidRPr="0025759B" w:rsidRDefault="00CC7C98" w:rsidP="004E397E">
      <w:pPr>
        <w:pStyle w:val="ad"/>
        <w:numPr>
          <w:ilvl w:val="0"/>
          <w:numId w:val="88"/>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уровня кальция в крови</w:t>
      </w:r>
    </w:p>
    <w:p w:rsidR="00CC7C98" w:rsidRPr="0025759B" w:rsidRDefault="00CC7C98" w:rsidP="004E397E">
      <w:pPr>
        <w:pStyle w:val="ad"/>
        <w:numPr>
          <w:ilvl w:val="0"/>
          <w:numId w:val="88"/>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уровня фосфора в крови</w:t>
      </w:r>
    </w:p>
    <w:p w:rsidR="00CC7C98" w:rsidRPr="0025759B" w:rsidRDefault="00CC7C98" w:rsidP="004E397E">
      <w:pPr>
        <w:pStyle w:val="ad"/>
        <w:numPr>
          <w:ilvl w:val="0"/>
          <w:numId w:val="88"/>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повышение уровня фосфора в крови</w:t>
      </w:r>
    </w:p>
    <w:p w:rsidR="00CC7C98" w:rsidRPr="0025759B" w:rsidRDefault="00CC7C98" w:rsidP="004E397E">
      <w:pPr>
        <w:pStyle w:val="ad"/>
        <w:numPr>
          <w:ilvl w:val="0"/>
          <w:numId w:val="88"/>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нормальный или повышенный уровень ПТГ</w:t>
      </w:r>
    </w:p>
    <w:p w:rsidR="00CC7C98" w:rsidRPr="0025759B" w:rsidRDefault="00CC7C98" w:rsidP="004E397E">
      <w:pPr>
        <w:pStyle w:val="ad"/>
        <w:numPr>
          <w:ilvl w:val="0"/>
          <w:numId w:val="88"/>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сниженный уровень ПТГ</w:t>
      </w:r>
    </w:p>
    <w:p w:rsidR="00CC7C98" w:rsidRPr="0025759B" w:rsidRDefault="00CC7C98" w:rsidP="004E397E">
      <w:pPr>
        <w:pStyle w:val="ad"/>
        <w:spacing w:line="276" w:lineRule="auto"/>
        <w:rPr>
          <w:rFonts w:ascii="Times New Roman" w:hAnsi="Times New Roman"/>
          <w:sz w:val="28"/>
          <w:szCs w:val="28"/>
          <w:lang w:val="uz-Cyrl-UZ"/>
        </w:rPr>
      </w:pP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Какие симптомы характерны для латентной формы гипопаратиреоза?</w:t>
      </w:r>
    </w:p>
    <w:p w:rsidR="00CC7C98" w:rsidRPr="0025759B" w:rsidRDefault="00CC7C98" w:rsidP="004E397E">
      <w:pPr>
        <w:pStyle w:val="ad"/>
        <w:numPr>
          <w:ilvl w:val="0"/>
          <w:numId w:val="89"/>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Хвостека</w:t>
      </w:r>
    </w:p>
    <w:p w:rsidR="00CC7C98" w:rsidRPr="0025759B" w:rsidRDefault="00CC7C98" w:rsidP="004E397E">
      <w:pPr>
        <w:pStyle w:val="ad"/>
        <w:numPr>
          <w:ilvl w:val="0"/>
          <w:numId w:val="89"/>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Труссо</w:t>
      </w:r>
    </w:p>
    <w:p w:rsidR="00CC7C98" w:rsidRPr="0025759B" w:rsidRDefault="00CC7C98" w:rsidP="004E397E">
      <w:pPr>
        <w:pStyle w:val="ad"/>
        <w:numPr>
          <w:ilvl w:val="0"/>
          <w:numId w:val="89"/>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Кернига</w:t>
      </w:r>
    </w:p>
    <w:p w:rsidR="00CC7C98" w:rsidRPr="0025759B" w:rsidRDefault="00CC7C98" w:rsidP="004E397E">
      <w:pPr>
        <w:pStyle w:val="ad"/>
        <w:numPr>
          <w:ilvl w:val="0"/>
          <w:numId w:val="89"/>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Вейса</w:t>
      </w:r>
    </w:p>
    <w:p w:rsidR="00CC7C98" w:rsidRPr="0025759B" w:rsidRDefault="00CC7C98" w:rsidP="004E397E">
      <w:pPr>
        <w:pStyle w:val="ad"/>
        <w:spacing w:line="276" w:lineRule="auto"/>
        <w:rPr>
          <w:rFonts w:ascii="Times New Roman" w:hAnsi="Times New Roman"/>
          <w:sz w:val="28"/>
          <w:szCs w:val="28"/>
          <w:lang w:val="uz-Cyrl-UZ"/>
        </w:rPr>
      </w:pP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Что не относится к причинам гипокальциемии у детей старшего возраста?</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синдром Ди Джоржи</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гемосидероз</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саркоидоз</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гипервитаминоз D</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синдром Вильсона</w:t>
      </w:r>
    </w:p>
    <w:p w:rsidR="00CC7C98" w:rsidRPr="0025759B" w:rsidRDefault="00CC7C98" w:rsidP="004E397E">
      <w:pPr>
        <w:pStyle w:val="ad"/>
        <w:numPr>
          <w:ilvl w:val="0"/>
          <w:numId w:val="90"/>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аутоиммунный полигландулярный синдром 1-го типа</w:t>
      </w:r>
    </w:p>
    <w:p w:rsidR="00CC7C98" w:rsidRPr="0025759B" w:rsidRDefault="00CC7C98" w:rsidP="004E397E">
      <w:pPr>
        <w:pStyle w:val="ad"/>
        <w:numPr>
          <w:ilvl w:val="0"/>
          <w:numId w:val="84"/>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Назовите биохимические критерии гиперпаратиреоза:</w:t>
      </w:r>
    </w:p>
    <w:p w:rsidR="00CC7C98" w:rsidRPr="0025759B" w:rsidRDefault="00CC7C98" w:rsidP="004E397E">
      <w:pPr>
        <w:pStyle w:val="ad"/>
        <w:numPr>
          <w:ilvl w:val="0"/>
          <w:numId w:val="91"/>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гипофосфатемия</w:t>
      </w:r>
    </w:p>
    <w:p w:rsidR="00CC7C98" w:rsidRPr="0025759B" w:rsidRDefault="00CC7C98" w:rsidP="004E397E">
      <w:pPr>
        <w:pStyle w:val="ad"/>
        <w:numPr>
          <w:ilvl w:val="0"/>
          <w:numId w:val="91"/>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гиперфосфатемия</w:t>
      </w:r>
    </w:p>
    <w:p w:rsidR="00CC7C98" w:rsidRPr="0025759B" w:rsidRDefault="00CC7C98" w:rsidP="004E397E">
      <w:pPr>
        <w:pStyle w:val="ad"/>
        <w:numPr>
          <w:ilvl w:val="0"/>
          <w:numId w:val="91"/>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снижение активности щелочной фосфатазы</w:t>
      </w:r>
    </w:p>
    <w:p w:rsidR="00CC7C98" w:rsidRPr="0025759B" w:rsidRDefault="00CC7C98" w:rsidP="004E397E">
      <w:pPr>
        <w:pStyle w:val="ad"/>
        <w:numPr>
          <w:ilvl w:val="0"/>
          <w:numId w:val="91"/>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 xml:space="preserve">гипокальциурия </w:t>
      </w:r>
    </w:p>
    <w:p w:rsidR="00CC7C98" w:rsidRPr="00240047" w:rsidRDefault="00CC7C98" w:rsidP="004E397E">
      <w:pPr>
        <w:pStyle w:val="ad"/>
        <w:numPr>
          <w:ilvl w:val="0"/>
          <w:numId w:val="91"/>
        </w:numPr>
        <w:suppressAutoHyphens/>
        <w:spacing w:line="276" w:lineRule="auto"/>
        <w:rPr>
          <w:rFonts w:ascii="Times New Roman" w:hAnsi="Times New Roman"/>
          <w:sz w:val="28"/>
          <w:szCs w:val="28"/>
          <w:lang w:val="uz-Cyrl-UZ"/>
        </w:rPr>
      </w:pPr>
      <w:r w:rsidRPr="0025759B">
        <w:rPr>
          <w:rFonts w:ascii="Times New Roman" w:hAnsi="Times New Roman"/>
          <w:sz w:val="28"/>
          <w:szCs w:val="28"/>
          <w:lang w:val="uz-Cyrl-UZ"/>
        </w:rPr>
        <w:t>высокий уровень ПТГ</w:t>
      </w:r>
    </w:p>
    <w:p w:rsidR="00CC7C98" w:rsidRDefault="00CC7C98" w:rsidP="004E397E">
      <w:pPr>
        <w:spacing w:after="0"/>
        <w:ind w:left="1146"/>
        <w:jc w:val="center"/>
        <w:rPr>
          <w:rFonts w:ascii="Times New Roman" w:hAnsi="Times New Roman"/>
          <w:bCs/>
          <w:sz w:val="28"/>
          <w:szCs w:val="28"/>
        </w:rPr>
      </w:pPr>
      <w:r w:rsidRPr="00240047">
        <w:rPr>
          <w:rFonts w:ascii="Times New Roman" w:hAnsi="Times New Roman"/>
          <w:bCs/>
          <w:sz w:val="28"/>
          <w:szCs w:val="28"/>
        </w:rPr>
        <w:t>ЗАБОЛЕВАНИЯ ПОДЖЕЛУДОЧНОЙ ЖЕЛЕЗЫ</w:t>
      </w:r>
    </w:p>
    <w:p w:rsidR="00CC7C98" w:rsidRPr="00620F33" w:rsidRDefault="00CC7C98" w:rsidP="004E397E">
      <w:pPr>
        <w:ind w:left="180"/>
        <w:jc w:val="both"/>
        <w:rPr>
          <w:rFonts w:ascii="Times New Roman" w:hAnsi="Times New Roman"/>
          <w:sz w:val="28"/>
          <w:szCs w:val="28"/>
        </w:rPr>
      </w:pPr>
      <w:r w:rsidRPr="00DD7A36">
        <w:tab/>
      </w:r>
      <w:r w:rsidRPr="00620F33">
        <w:rPr>
          <w:rFonts w:ascii="Times New Roman" w:hAnsi="Times New Roman"/>
          <w:sz w:val="28"/>
          <w:szCs w:val="28"/>
        </w:rPr>
        <w:t>Задача 1 . К Вам пришла женщина в возрасте 45 лет. Жалуется на жажду, сухость во рту, частое мочеиспускание, похудание, боли в нижных конечностях зуд в генитами. Болеет сахарным диабетом в течение 10 лет. Выяснения каких вопросов. Вам помогут поставить тип и тяжесть сахарного диабета?</w:t>
      </w:r>
    </w:p>
    <w:p w:rsidR="00CC7C98" w:rsidRPr="00620F33" w:rsidRDefault="00CC7C98" w:rsidP="004E397E">
      <w:pPr>
        <w:spacing w:after="0"/>
        <w:ind w:firstLine="709"/>
        <w:jc w:val="both"/>
        <w:rPr>
          <w:rFonts w:ascii="Times New Roman" w:hAnsi="Times New Roman"/>
          <w:sz w:val="28"/>
          <w:szCs w:val="28"/>
        </w:rPr>
      </w:pPr>
      <w:r w:rsidRPr="00937BAF">
        <w:rPr>
          <w:rFonts w:ascii="Times New Roman" w:hAnsi="Times New Roman"/>
          <w:sz w:val="28"/>
          <w:szCs w:val="28"/>
        </w:rPr>
        <w:t>Задача</w:t>
      </w:r>
      <w:r w:rsidRPr="00620F33">
        <w:rPr>
          <w:rFonts w:ascii="Times New Roman" w:hAnsi="Times New Roman"/>
          <w:sz w:val="28"/>
          <w:szCs w:val="28"/>
        </w:rPr>
        <w:t xml:space="preserve"> 2. Мужчина,  21  год,  беспокоит жажда,  полиурия,  похудание.  Заболел остро две недели тому назад. Уровень глюкозы в крови натощак - 18 ммоль/л,   глюкозурия   -   4%,   ацетон   (+++).   Состояние   больного средней степени тяжести. Запах ацетона в выдыхаемом воздухе. Кожные покровы сухие на ощупь, чистые. В легких дыхание везикулярное, хрипов нет. Cor-тоны ясные, тахикардия до 100 уд.в минуту. АД 110/70 мм.рт.ст. Живот мягкий, безболезненный при пальпации.</w:t>
      </w:r>
    </w:p>
    <w:p w:rsidR="00CC7C98" w:rsidRPr="00620F33" w:rsidRDefault="00CC7C98" w:rsidP="004E397E">
      <w:pPr>
        <w:spacing w:after="0"/>
        <w:ind w:firstLine="709"/>
        <w:jc w:val="both"/>
        <w:rPr>
          <w:rFonts w:ascii="Times New Roman" w:hAnsi="Times New Roman"/>
          <w:sz w:val="28"/>
          <w:szCs w:val="28"/>
        </w:rPr>
      </w:pPr>
      <w:r w:rsidRPr="00620F33">
        <w:rPr>
          <w:rFonts w:ascii="Times New Roman" w:hAnsi="Times New Roman"/>
          <w:sz w:val="28"/>
          <w:szCs w:val="28"/>
        </w:rPr>
        <w:t>1.Сформулируйте диагноз.</w:t>
      </w:r>
    </w:p>
    <w:p w:rsidR="00CC7C98" w:rsidRPr="00620F33" w:rsidRDefault="00CC7C98" w:rsidP="004E397E">
      <w:pPr>
        <w:spacing w:after="0"/>
        <w:ind w:firstLine="709"/>
        <w:jc w:val="both"/>
        <w:rPr>
          <w:rFonts w:ascii="Times New Roman" w:hAnsi="Times New Roman"/>
          <w:sz w:val="28"/>
          <w:szCs w:val="28"/>
        </w:rPr>
      </w:pPr>
      <w:r w:rsidRPr="00620F33">
        <w:rPr>
          <w:rFonts w:ascii="Times New Roman" w:hAnsi="Times New Roman"/>
          <w:sz w:val="28"/>
          <w:szCs w:val="28"/>
        </w:rPr>
        <w:t>2. Обоснуйте диагноз</w:t>
      </w:r>
    </w:p>
    <w:p w:rsidR="00CC7C98" w:rsidRPr="00620F33" w:rsidRDefault="00CC7C98" w:rsidP="004E397E">
      <w:pPr>
        <w:spacing w:after="0"/>
        <w:ind w:firstLine="709"/>
        <w:jc w:val="both"/>
        <w:rPr>
          <w:rFonts w:ascii="Times New Roman" w:hAnsi="Times New Roman"/>
          <w:sz w:val="28"/>
          <w:szCs w:val="28"/>
        </w:rPr>
      </w:pPr>
      <w:r w:rsidRPr="00620F33">
        <w:rPr>
          <w:rFonts w:ascii="Times New Roman" w:hAnsi="Times New Roman"/>
          <w:sz w:val="28"/>
          <w:szCs w:val="28"/>
        </w:rPr>
        <w:t>3. Выделите синдромы</w:t>
      </w:r>
    </w:p>
    <w:p w:rsidR="00CC7C98" w:rsidRPr="00620F33" w:rsidRDefault="00CC7C98" w:rsidP="004E397E">
      <w:pPr>
        <w:spacing w:after="0"/>
        <w:ind w:firstLine="709"/>
        <w:jc w:val="both"/>
        <w:rPr>
          <w:rFonts w:ascii="Times New Roman" w:hAnsi="Times New Roman"/>
          <w:sz w:val="28"/>
          <w:szCs w:val="28"/>
        </w:rPr>
      </w:pPr>
      <w:r w:rsidRPr="00620F33">
        <w:rPr>
          <w:rFonts w:ascii="Times New Roman" w:hAnsi="Times New Roman"/>
          <w:sz w:val="28"/>
          <w:szCs w:val="28"/>
        </w:rPr>
        <w:t>4. Составьте план обследования.</w:t>
      </w:r>
    </w:p>
    <w:p w:rsidR="00CC7C98" w:rsidRPr="00620F33" w:rsidRDefault="00CC7C98" w:rsidP="004E397E">
      <w:pPr>
        <w:spacing w:after="0"/>
        <w:ind w:firstLine="709"/>
        <w:jc w:val="both"/>
        <w:rPr>
          <w:rFonts w:ascii="Times New Roman" w:hAnsi="Times New Roman"/>
          <w:sz w:val="28"/>
          <w:szCs w:val="28"/>
        </w:rPr>
      </w:pPr>
      <w:r w:rsidRPr="00620F33">
        <w:rPr>
          <w:rFonts w:ascii="Times New Roman" w:hAnsi="Times New Roman"/>
          <w:sz w:val="28"/>
          <w:szCs w:val="28"/>
        </w:rPr>
        <w:t>5.Лечебная тактика.</w:t>
      </w:r>
    </w:p>
    <w:p w:rsidR="00CC7C98" w:rsidRPr="00620F33" w:rsidRDefault="00CC7C98" w:rsidP="004E397E">
      <w:pPr>
        <w:spacing w:after="0"/>
        <w:ind w:left="1146"/>
        <w:jc w:val="center"/>
        <w:rPr>
          <w:rFonts w:ascii="Times New Roman" w:hAnsi="Times New Roman"/>
          <w:b/>
          <w:bCs/>
          <w:sz w:val="28"/>
          <w:szCs w:val="28"/>
        </w:rPr>
      </w:pPr>
      <w:r w:rsidRPr="00620F33">
        <w:rPr>
          <w:rFonts w:ascii="Times New Roman" w:hAnsi="Times New Roman"/>
          <w:b/>
          <w:bCs/>
          <w:sz w:val="28"/>
          <w:szCs w:val="28"/>
        </w:rPr>
        <w:t xml:space="preserve">Тесты </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1.</w:t>
      </w:r>
      <w:r w:rsidRPr="00240047">
        <w:rPr>
          <w:rFonts w:ascii="Times New Roman" w:hAnsi="Times New Roman"/>
          <w:bCs/>
          <w:sz w:val="28"/>
          <w:szCs w:val="28"/>
        </w:rPr>
        <w:t xml:space="preserve"> Биологическое действие инсулина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торможение гликогенолиза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стимуляция липолиза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      торможение гликогенеза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усиление синтеза белков</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стимуляция синтеза гликогена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З.</w:t>
      </w:r>
      <w:r w:rsidRPr="00240047">
        <w:rPr>
          <w:rFonts w:ascii="Times New Roman" w:hAnsi="Times New Roman"/>
          <w:bCs/>
          <w:sz w:val="28"/>
          <w:szCs w:val="28"/>
        </w:rPr>
        <w:tab/>
        <w:t>увеличение глюкозы в крови</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2.</w:t>
      </w:r>
      <w:r w:rsidRPr="00240047">
        <w:rPr>
          <w:rFonts w:ascii="Times New Roman" w:hAnsi="Times New Roman"/>
          <w:bCs/>
          <w:sz w:val="28"/>
          <w:szCs w:val="28"/>
        </w:rPr>
        <w:t xml:space="preserve"> Какие гормоны не миеют  контроинсулярного  действия </w:t>
      </w:r>
      <w:r w:rsidRPr="00240047">
        <w:rPr>
          <w:rFonts w:ascii="Times New Roman" w:hAnsi="Times New Roman"/>
          <w:bCs/>
          <w:sz w:val="28"/>
          <w:szCs w:val="28"/>
          <w:lang w:val="uz-Cyrl-UZ"/>
        </w:rPr>
        <w:t>:</w:t>
      </w:r>
    </w:p>
    <w:p w:rsidR="00CC7C98" w:rsidRPr="00240047" w:rsidRDefault="00CC7C98" w:rsidP="004E397E">
      <w:pPr>
        <w:pStyle w:val="a6"/>
        <w:numPr>
          <w:ilvl w:val="0"/>
          <w:numId w:val="72"/>
        </w:numPr>
        <w:spacing w:after="0" w:line="276" w:lineRule="auto"/>
        <w:ind w:firstLine="0"/>
        <w:rPr>
          <w:rFonts w:ascii="Times New Roman" w:hAnsi="Times New Roman"/>
          <w:bCs/>
          <w:sz w:val="28"/>
          <w:szCs w:val="28"/>
        </w:rPr>
      </w:pPr>
      <w:r w:rsidRPr="00240047">
        <w:rPr>
          <w:rFonts w:ascii="Times New Roman" w:hAnsi="Times New Roman"/>
          <w:bCs/>
          <w:sz w:val="28"/>
          <w:szCs w:val="28"/>
        </w:rPr>
        <w:t>кальцитонин</w:t>
      </w:r>
    </w:p>
    <w:p w:rsidR="00CC7C98" w:rsidRPr="00240047" w:rsidRDefault="00CC7C98" w:rsidP="004E397E">
      <w:pPr>
        <w:pStyle w:val="a6"/>
        <w:numPr>
          <w:ilvl w:val="0"/>
          <w:numId w:val="72"/>
        </w:numPr>
        <w:spacing w:after="0" w:line="276" w:lineRule="auto"/>
        <w:ind w:firstLine="0"/>
        <w:rPr>
          <w:rFonts w:ascii="Times New Roman" w:hAnsi="Times New Roman"/>
          <w:bCs/>
          <w:sz w:val="28"/>
          <w:szCs w:val="28"/>
        </w:rPr>
      </w:pPr>
      <w:r w:rsidRPr="00240047">
        <w:rPr>
          <w:rFonts w:ascii="Times New Roman" w:hAnsi="Times New Roman"/>
          <w:bCs/>
          <w:sz w:val="28"/>
          <w:szCs w:val="28"/>
        </w:rPr>
        <w:t>тироксин</w:t>
      </w:r>
    </w:p>
    <w:p w:rsidR="00CC7C98" w:rsidRPr="00240047" w:rsidRDefault="00CC7C98" w:rsidP="004E397E">
      <w:pPr>
        <w:pStyle w:val="a6"/>
        <w:numPr>
          <w:ilvl w:val="0"/>
          <w:numId w:val="72"/>
        </w:numPr>
        <w:spacing w:after="0" w:line="276" w:lineRule="auto"/>
        <w:ind w:firstLine="0"/>
        <w:rPr>
          <w:rFonts w:ascii="Times New Roman" w:hAnsi="Times New Roman"/>
          <w:bCs/>
          <w:sz w:val="28"/>
          <w:szCs w:val="28"/>
        </w:rPr>
      </w:pPr>
      <w:r w:rsidRPr="00240047">
        <w:rPr>
          <w:rFonts w:ascii="Times New Roman" w:hAnsi="Times New Roman"/>
          <w:bCs/>
          <w:sz w:val="28"/>
          <w:szCs w:val="28"/>
        </w:rPr>
        <w:t>кортизол</w:t>
      </w:r>
    </w:p>
    <w:p w:rsidR="00CC7C98" w:rsidRPr="00240047" w:rsidRDefault="00CC7C98" w:rsidP="004E397E">
      <w:pPr>
        <w:pStyle w:val="a6"/>
        <w:numPr>
          <w:ilvl w:val="0"/>
          <w:numId w:val="72"/>
        </w:numPr>
        <w:spacing w:after="0" w:line="276" w:lineRule="auto"/>
        <w:ind w:firstLine="0"/>
        <w:rPr>
          <w:rFonts w:ascii="Times New Roman" w:hAnsi="Times New Roman"/>
          <w:bCs/>
          <w:sz w:val="28"/>
          <w:szCs w:val="28"/>
        </w:rPr>
      </w:pPr>
      <w:r w:rsidRPr="00240047">
        <w:rPr>
          <w:rFonts w:ascii="Times New Roman" w:hAnsi="Times New Roman"/>
          <w:bCs/>
          <w:sz w:val="28"/>
          <w:szCs w:val="28"/>
          <w:lang w:val="en-US"/>
        </w:rPr>
        <w:t>a</w:t>
      </w:r>
      <w:r w:rsidRPr="00240047">
        <w:rPr>
          <w:rFonts w:ascii="Times New Roman" w:hAnsi="Times New Roman"/>
          <w:bCs/>
          <w:sz w:val="28"/>
          <w:szCs w:val="28"/>
        </w:rPr>
        <w:t>дреналин</w:t>
      </w:r>
    </w:p>
    <w:p w:rsidR="00CC7C98" w:rsidRPr="00240047" w:rsidRDefault="00CC7C98" w:rsidP="004E397E">
      <w:pPr>
        <w:pStyle w:val="a6"/>
        <w:numPr>
          <w:ilvl w:val="0"/>
          <w:numId w:val="72"/>
        </w:numPr>
        <w:spacing w:after="0" w:line="276" w:lineRule="auto"/>
        <w:ind w:firstLine="0"/>
        <w:rPr>
          <w:rFonts w:ascii="Times New Roman" w:hAnsi="Times New Roman"/>
          <w:bCs/>
          <w:sz w:val="28"/>
          <w:szCs w:val="28"/>
        </w:rPr>
      </w:pPr>
      <w:r w:rsidRPr="00240047">
        <w:rPr>
          <w:rFonts w:ascii="Times New Roman" w:hAnsi="Times New Roman"/>
          <w:bCs/>
          <w:sz w:val="28"/>
          <w:szCs w:val="28"/>
        </w:rPr>
        <w:t>глюкагон</w:t>
      </w:r>
    </w:p>
    <w:p w:rsidR="00CC7C98" w:rsidRPr="00240047" w:rsidRDefault="00CC7C98" w:rsidP="004E397E">
      <w:pPr>
        <w:spacing w:after="0"/>
        <w:jc w:val="both"/>
        <w:rPr>
          <w:rFonts w:ascii="Times New Roman" w:hAnsi="Times New Roman"/>
          <w:sz w:val="28"/>
          <w:szCs w:val="28"/>
        </w:rPr>
      </w:pPr>
      <w:r w:rsidRPr="00240047">
        <w:rPr>
          <w:rFonts w:ascii="Times New Roman" w:hAnsi="Times New Roman"/>
          <w:sz w:val="28"/>
          <w:szCs w:val="28"/>
        </w:rPr>
        <w:t>3. Показания к инсулину короткого действия</w:t>
      </w:r>
    </w:p>
    <w:p w:rsidR="00CC7C98" w:rsidRPr="00240047" w:rsidRDefault="00CC7C98" w:rsidP="004E397E">
      <w:pPr>
        <w:pStyle w:val="a6"/>
        <w:numPr>
          <w:ilvl w:val="0"/>
          <w:numId w:val="73"/>
        </w:numPr>
        <w:spacing w:after="0" w:line="276" w:lineRule="auto"/>
        <w:ind w:firstLine="0"/>
        <w:jc w:val="both"/>
        <w:rPr>
          <w:rFonts w:ascii="Times New Roman" w:hAnsi="Times New Roman"/>
          <w:sz w:val="28"/>
          <w:szCs w:val="28"/>
        </w:rPr>
      </w:pPr>
      <w:r w:rsidRPr="00240047">
        <w:rPr>
          <w:rFonts w:ascii="Times New Roman" w:hAnsi="Times New Roman"/>
          <w:sz w:val="28"/>
          <w:szCs w:val="28"/>
        </w:rPr>
        <w:t>диабетическая кома</w:t>
      </w:r>
    </w:p>
    <w:p w:rsidR="00CC7C98" w:rsidRPr="00240047" w:rsidRDefault="00CC7C98" w:rsidP="004E397E">
      <w:pPr>
        <w:pStyle w:val="a6"/>
        <w:numPr>
          <w:ilvl w:val="0"/>
          <w:numId w:val="73"/>
        </w:numPr>
        <w:spacing w:after="0" w:line="276" w:lineRule="auto"/>
        <w:ind w:firstLine="0"/>
        <w:jc w:val="both"/>
        <w:rPr>
          <w:rFonts w:ascii="Times New Roman" w:hAnsi="Times New Roman"/>
          <w:sz w:val="28"/>
          <w:szCs w:val="28"/>
        </w:rPr>
      </w:pPr>
      <w:r w:rsidRPr="00240047">
        <w:rPr>
          <w:rFonts w:ascii="Times New Roman" w:hAnsi="Times New Roman"/>
          <w:sz w:val="28"/>
          <w:szCs w:val="28"/>
        </w:rPr>
        <w:t>ожирение</w:t>
      </w:r>
    </w:p>
    <w:p w:rsidR="00CC7C98" w:rsidRPr="00240047" w:rsidRDefault="00CC7C98" w:rsidP="004E397E">
      <w:pPr>
        <w:pStyle w:val="a6"/>
        <w:numPr>
          <w:ilvl w:val="0"/>
          <w:numId w:val="73"/>
        </w:numPr>
        <w:spacing w:after="0" w:line="276" w:lineRule="auto"/>
        <w:ind w:firstLine="0"/>
        <w:jc w:val="both"/>
        <w:rPr>
          <w:rFonts w:ascii="Times New Roman" w:hAnsi="Times New Roman"/>
          <w:sz w:val="28"/>
          <w:szCs w:val="28"/>
        </w:rPr>
      </w:pPr>
      <w:r w:rsidRPr="00240047">
        <w:rPr>
          <w:rFonts w:ascii="Times New Roman" w:hAnsi="Times New Roman"/>
          <w:sz w:val="28"/>
          <w:szCs w:val="28"/>
        </w:rPr>
        <w:t>легкая форма сахарного диабета</w:t>
      </w:r>
    </w:p>
    <w:p w:rsidR="00CC7C98" w:rsidRPr="00240047" w:rsidRDefault="00CC7C98" w:rsidP="004E397E">
      <w:pPr>
        <w:pStyle w:val="a6"/>
        <w:numPr>
          <w:ilvl w:val="0"/>
          <w:numId w:val="73"/>
        </w:numPr>
        <w:spacing w:after="0" w:line="276" w:lineRule="auto"/>
        <w:ind w:firstLine="0"/>
        <w:jc w:val="both"/>
        <w:rPr>
          <w:rFonts w:ascii="Times New Roman" w:hAnsi="Times New Roman"/>
          <w:sz w:val="28"/>
          <w:szCs w:val="28"/>
        </w:rPr>
      </w:pPr>
      <w:r w:rsidRPr="00240047">
        <w:rPr>
          <w:rFonts w:ascii="Times New Roman" w:hAnsi="Times New Roman"/>
          <w:sz w:val="28"/>
          <w:szCs w:val="28"/>
        </w:rPr>
        <w:t>латентная фолма сахарного диабета</w:t>
      </w:r>
    </w:p>
    <w:p w:rsidR="00CC7C98" w:rsidRPr="00240047" w:rsidRDefault="00CC7C98" w:rsidP="004E397E">
      <w:pPr>
        <w:pStyle w:val="a6"/>
        <w:numPr>
          <w:ilvl w:val="0"/>
          <w:numId w:val="73"/>
        </w:numPr>
        <w:spacing w:after="0" w:line="276" w:lineRule="auto"/>
        <w:ind w:firstLine="0"/>
        <w:jc w:val="both"/>
        <w:rPr>
          <w:rFonts w:ascii="Times New Roman" w:hAnsi="Times New Roman"/>
          <w:sz w:val="28"/>
          <w:szCs w:val="28"/>
        </w:rPr>
      </w:pPr>
      <w:r w:rsidRPr="00240047">
        <w:rPr>
          <w:rFonts w:ascii="Times New Roman" w:hAnsi="Times New Roman"/>
          <w:sz w:val="28"/>
          <w:szCs w:val="28"/>
        </w:rPr>
        <w:t>Липоатрафия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4.</w:t>
      </w:r>
      <w:r w:rsidRPr="00240047">
        <w:rPr>
          <w:rFonts w:ascii="Times New Roman" w:hAnsi="Times New Roman"/>
          <w:bCs/>
          <w:sz w:val="28"/>
          <w:szCs w:val="28"/>
        </w:rPr>
        <w:t xml:space="preserve"> При кетоацидотической коме не наблюдаются: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гипертонус мышц</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глазные яблоки мягкие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сухость кожи и слизистых</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запах ацетона изо рта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влажность кожных покровов</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судороги</w:t>
      </w:r>
    </w:p>
    <w:p w:rsidR="00CC7C98" w:rsidRPr="00240047" w:rsidRDefault="00CC7C98" w:rsidP="004E397E">
      <w:pPr>
        <w:spacing w:after="0"/>
        <w:ind w:right="565"/>
        <w:rPr>
          <w:rFonts w:ascii="Times New Roman" w:hAnsi="Times New Roman"/>
          <w:bCs/>
          <w:sz w:val="28"/>
          <w:szCs w:val="28"/>
        </w:rPr>
      </w:pPr>
      <w:r w:rsidRPr="00240047">
        <w:rPr>
          <w:rFonts w:ascii="Times New Roman" w:hAnsi="Times New Roman"/>
          <w:sz w:val="28"/>
          <w:szCs w:val="28"/>
        </w:rPr>
        <w:t>5.</w:t>
      </w:r>
      <w:r w:rsidRPr="00240047">
        <w:rPr>
          <w:rFonts w:ascii="Times New Roman" w:hAnsi="Times New Roman"/>
          <w:bCs/>
          <w:sz w:val="28"/>
          <w:szCs w:val="28"/>
        </w:rPr>
        <w:t xml:space="preserve"> К сульфаниламидным препаратам 3 генерации относятся:</w:t>
      </w:r>
    </w:p>
    <w:p w:rsidR="00CC7C98" w:rsidRPr="00240047" w:rsidRDefault="00CC7C98" w:rsidP="004E397E">
      <w:pPr>
        <w:pStyle w:val="a6"/>
        <w:numPr>
          <w:ilvl w:val="0"/>
          <w:numId w:val="74"/>
        </w:numPr>
        <w:suppressAutoHyphens/>
        <w:spacing w:after="0" w:line="276" w:lineRule="auto"/>
        <w:ind w:right="565" w:firstLine="0"/>
        <w:contextualSpacing w:val="0"/>
        <w:rPr>
          <w:rFonts w:ascii="Times New Roman" w:hAnsi="Times New Roman"/>
          <w:bCs/>
          <w:sz w:val="28"/>
          <w:szCs w:val="28"/>
          <w:lang w:val="en-US"/>
        </w:rPr>
      </w:pPr>
      <w:r w:rsidRPr="00240047">
        <w:rPr>
          <w:rFonts w:ascii="Times New Roman" w:hAnsi="Times New Roman"/>
          <w:bCs/>
          <w:sz w:val="28"/>
          <w:szCs w:val="28"/>
        </w:rPr>
        <w:t>амарил</w:t>
      </w:r>
    </w:p>
    <w:p w:rsidR="00CC7C98" w:rsidRPr="00240047" w:rsidRDefault="00CC7C98" w:rsidP="004E397E">
      <w:pPr>
        <w:pStyle w:val="a6"/>
        <w:numPr>
          <w:ilvl w:val="0"/>
          <w:numId w:val="74"/>
        </w:numPr>
        <w:suppressAutoHyphens/>
        <w:spacing w:after="0" w:line="276" w:lineRule="auto"/>
        <w:ind w:right="565" w:firstLine="0"/>
        <w:contextualSpacing w:val="0"/>
        <w:rPr>
          <w:rFonts w:ascii="Times New Roman" w:hAnsi="Times New Roman"/>
          <w:bCs/>
          <w:sz w:val="28"/>
          <w:szCs w:val="28"/>
        </w:rPr>
      </w:pPr>
      <w:r w:rsidRPr="00240047">
        <w:rPr>
          <w:rFonts w:ascii="Times New Roman" w:hAnsi="Times New Roman"/>
          <w:bCs/>
          <w:sz w:val="28"/>
          <w:szCs w:val="28"/>
        </w:rPr>
        <w:t>глюренорм</w:t>
      </w:r>
    </w:p>
    <w:p w:rsidR="00CC7C98" w:rsidRPr="00240047" w:rsidRDefault="00CC7C98" w:rsidP="004E397E">
      <w:pPr>
        <w:pStyle w:val="a6"/>
        <w:numPr>
          <w:ilvl w:val="0"/>
          <w:numId w:val="74"/>
        </w:numPr>
        <w:suppressAutoHyphens/>
        <w:spacing w:after="0" w:line="276" w:lineRule="auto"/>
        <w:ind w:right="565" w:firstLine="0"/>
        <w:contextualSpacing w:val="0"/>
        <w:rPr>
          <w:rFonts w:ascii="Times New Roman" w:hAnsi="Times New Roman"/>
          <w:bCs/>
          <w:sz w:val="28"/>
          <w:szCs w:val="28"/>
        </w:rPr>
      </w:pPr>
      <w:r w:rsidRPr="00240047">
        <w:rPr>
          <w:rFonts w:ascii="Times New Roman" w:hAnsi="Times New Roman"/>
          <w:bCs/>
          <w:sz w:val="28"/>
          <w:szCs w:val="28"/>
        </w:rPr>
        <w:t>сиофор</w:t>
      </w:r>
    </w:p>
    <w:p w:rsidR="00CC7C98" w:rsidRPr="00240047" w:rsidRDefault="00CC7C98" w:rsidP="004E397E">
      <w:pPr>
        <w:pStyle w:val="a6"/>
        <w:numPr>
          <w:ilvl w:val="0"/>
          <w:numId w:val="74"/>
        </w:numPr>
        <w:suppressAutoHyphens/>
        <w:spacing w:after="0" w:line="276" w:lineRule="auto"/>
        <w:ind w:right="565" w:firstLine="0"/>
        <w:contextualSpacing w:val="0"/>
        <w:rPr>
          <w:rFonts w:ascii="Times New Roman" w:hAnsi="Times New Roman"/>
          <w:bCs/>
          <w:sz w:val="28"/>
          <w:szCs w:val="28"/>
          <w:lang w:val="en-US"/>
        </w:rPr>
      </w:pPr>
      <w:r w:rsidRPr="00240047">
        <w:rPr>
          <w:rFonts w:ascii="Times New Roman" w:hAnsi="Times New Roman"/>
          <w:bCs/>
          <w:sz w:val="28"/>
          <w:szCs w:val="28"/>
        </w:rPr>
        <w:t>диабетон</w:t>
      </w:r>
      <w:r w:rsidRPr="00240047">
        <w:rPr>
          <w:rFonts w:ascii="Times New Roman" w:hAnsi="Times New Roman"/>
          <w:bCs/>
          <w:sz w:val="28"/>
          <w:szCs w:val="28"/>
          <w:lang w:val="en-US"/>
        </w:rPr>
        <w:t>MR</w:t>
      </w:r>
    </w:p>
    <w:p w:rsidR="00CC7C98" w:rsidRPr="00240047" w:rsidRDefault="00CC7C98" w:rsidP="004E397E">
      <w:pPr>
        <w:spacing w:after="0"/>
        <w:ind w:right="565"/>
        <w:rPr>
          <w:rFonts w:ascii="Times New Roman" w:hAnsi="Times New Roman"/>
          <w:bCs/>
          <w:sz w:val="28"/>
          <w:szCs w:val="28"/>
        </w:rPr>
      </w:pPr>
      <w:r w:rsidRPr="00240047">
        <w:rPr>
          <w:rFonts w:ascii="Times New Roman" w:hAnsi="Times New Roman"/>
          <w:sz w:val="28"/>
          <w:szCs w:val="28"/>
        </w:rPr>
        <w:t>6.</w:t>
      </w:r>
      <w:r w:rsidRPr="00240047">
        <w:rPr>
          <w:rFonts w:ascii="Times New Roman" w:hAnsi="Times New Roman"/>
          <w:bCs/>
          <w:sz w:val="28"/>
          <w:szCs w:val="28"/>
        </w:rPr>
        <w:t xml:space="preserve"> В лечении сахарного диабета типа 2 применяются 3 вида терапии</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lang w:val="en-US"/>
        </w:rPr>
      </w:pPr>
      <w:r w:rsidRPr="00240047">
        <w:rPr>
          <w:rFonts w:ascii="Times New Roman" w:hAnsi="Times New Roman"/>
          <w:bCs/>
          <w:sz w:val="28"/>
          <w:szCs w:val="28"/>
        </w:rPr>
        <w:t>диета</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фитотерапия</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lang w:val="en-US"/>
        </w:rPr>
      </w:pPr>
      <w:r w:rsidRPr="00240047">
        <w:rPr>
          <w:rFonts w:ascii="Times New Roman" w:hAnsi="Times New Roman"/>
          <w:bCs/>
          <w:sz w:val="28"/>
          <w:szCs w:val="28"/>
        </w:rPr>
        <w:t>сахароснижающие препараты</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инсулинотерапия</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глюкокортикоиды</w:t>
      </w:r>
    </w:p>
    <w:p w:rsidR="00CC7C98" w:rsidRPr="00240047" w:rsidRDefault="00CC7C98" w:rsidP="004E397E">
      <w:pPr>
        <w:pStyle w:val="a6"/>
        <w:numPr>
          <w:ilvl w:val="0"/>
          <w:numId w:val="75"/>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тиреоидные гормоны</w:t>
      </w:r>
    </w:p>
    <w:p w:rsidR="00CC7C98" w:rsidRPr="00240047" w:rsidRDefault="00CC7C98" w:rsidP="004E397E">
      <w:pPr>
        <w:spacing w:after="0"/>
        <w:ind w:right="565"/>
        <w:rPr>
          <w:rFonts w:ascii="Times New Roman" w:hAnsi="Times New Roman"/>
          <w:bCs/>
          <w:sz w:val="28"/>
          <w:szCs w:val="28"/>
        </w:rPr>
      </w:pPr>
      <w:r w:rsidRPr="00240047">
        <w:rPr>
          <w:rFonts w:ascii="Times New Roman" w:hAnsi="Times New Roman"/>
          <w:sz w:val="28"/>
          <w:szCs w:val="28"/>
        </w:rPr>
        <w:t>7.</w:t>
      </w:r>
      <w:r w:rsidRPr="00240047">
        <w:rPr>
          <w:rFonts w:ascii="Times New Roman" w:hAnsi="Times New Roman"/>
          <w:bCs/>
          <w:sz w:val="28"/>
          <w:szCs w:val="28"/>
          <w:lang w:val="uz-Cyrl-UZ"/>
        </w:rPr>
        <w:t xml:space="preserve"> Какой из перечисленных факторов может быть основной причиной сахарного  диабета </w:t>
      </w:r>
      <w:r w:rsidRPr="00240047">
        <w:rPr>
          <w:rFonts w:ascii="Times New Roman" w:hAnsi="Times New Roman"/>
          <w:bCs/>
          <w:sz w:val="28"/>
          <w:szCs w:val="28"/>
        </w:rPr>
        <w:t>1</w:t>
      </w:r>
      <w:r w:rsidRPr="00240047">
        <w:rPr>
          <w:rFonts w:ascii="Times New Roman" w:hAnsi="Times New Roman"/>
          <w:bCs/>
          <w:sz w:val="28"/>
          <w:szCs w:val="28"/>
          <w:lang w:val="uz-Cyrl-UZ"/>
        </w:rPr>
        <w:t xml:space="preserve"> типа</w:t>
      </w:r>
      <w:r w:rsidRPr="00240047">
        <w:rPr>
          <w:rFonts w:ascii="Times New Roman" w:hAnsi="Times New Roman"/>
          <w:bCs/>
          <w:sz w:val="28"/>
          <w:szCs w:val="28"/>
        </w:rPr>
        <w:t>:</w:t>
      </w:r>
    </w:p>
    <w:p w:rsidR="00CC7C98" w:rsidRPr="00240047" w:rsidRDefault="00CC7C98" w:rsidP="004E397E">
      <w:pPr>
        <w:pStyle w:val="a6"/>
        <w:numPr>
          <w:ilvl w:val="0"/>
          <w:numId w:val="76"/>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беременность.</w:t>
      </w:r>
    </w:p>
    <w:p w:rsidR="00CC7C98" w:rsidRPr="00240047" w:rsidRDefault="00CC7C98" w:rsidP="004E397E">
      <w:pPr>
        <w:pStyle w:val="a6"/>
        <w:numPr>
          <w:ilvl w:val="0"/>
          <w:numId w:val="76"/>
        </w:numPr>
        <w:suppressAutoHyphens/>
        <w:spacing w:after="0" w:line="276" w:lineRule="auto"/>
        <w:ind w:right="565"/>
        <w:contextualSpacing w:val="0"/>
        <w:rPr>
          <w:rFonts w:ascii="Times New Roman" w:hAnsi="Times New Roman"/>
          <w:bCs/>
          <w:sz w:val="28"/>
          <w:szCs w:val="28"/>
          <w:lang w:val="en-US"/>
        </w:rPr>
      </w:pPr>
      <w:r w:rsidRPr="00240047">
        <w:rPr>
          <w:rFonts w:ascii="Times New Roman" w:hAnsi="Times New Roman"/>
          <w:bCs/>
          <w:sz w:val="28"/>
          <w:szCs w:val="28"/>
          <w:lang w:val="uz-Cyrl-UZ"/>
        </w:rPr>
        <w:t>генетическая предрасположенность</w:t>
      </w:r>
    </w:p>
    <w:p w:rsidR="00CC7C98" w:rsidRPr="00240047" w:rsidRDefault="00CC7C98" w:rsidP="004E397E">
      <w:pPr>
        <w:pStyle w:val="a6"/>
        <w:numPr>
          <w:ilvl w:val="0"/>
          <w:numId w:val="76"/>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атеросклероз сосудов поджелудочной железы</w:t>
      </w:r>
    </w:p>
    <w:p w:rsidR="00CC7C98" w:rsidRPr="00240047" w:rsidRDefault="00CC7C98" w:rsidP="004E397E">
      <w:pPr>
        <w:spacing w:after="0"/>
        <w:ind w:right="565"/>
        <w:rPr>
          <w:rFonts w:ascii="Times New Roman" w:hAnsi="Times New Roman"/>
          <w:bCs/>
          <w:sz w:val="28"/>
          <w:szCs w:val="28"/>
          <w:lang w:val="uz-Cyrl-UZ"/>
        </w:rPr>
      </w:pPr>
      <w:r w:rsidRPr="00240047">
        <w:rPr>
          <w:rFonts w:ascii="Times New Roman" w:hAnsi="Times New Roman"/>
          <w:bCs/>
          <w:sz w:val="28"/>
          <w:szCs w:val="28"/>
          <w:lang w:val="en-US"/>
        </w:rPr>
        <w:t>Г</w:t>
      </w:r>
      <w:r w:rsidRPr="00240047">
        <w:rPr>
          <w:rFonts w:ascii="Times New Roman" w:hAnsi="Times New Roman"/>
          <w:bCs/>
          <w:sz w:val="28"/>
          <w:szCs w:val="28"/>
        </w:rPr>
        <w:t>.</w:t>
      </w:r>
      <w:r w:rsidRPr="00240047">
        <w:rPr>
          <w:rFonts w:ascii="Times New Roman" w:hAnsi="Times New Roman"/>
          <w:bCs/>
          <w:sz w:val="28"/>
          <w:szCs w:val="28"/>
          <w:lang w:val="uz-Cyrl-UZ"/>
        </w:rPr>
        <w:t>Ожирение</w:t>
      </w:r>
    </w:p>
    <w:p w:rsidR="00CC7C98" w:rsidRPr="00240047" w:rsidRDefault="00CC7C98" w:rsidP="004E397E">
      <w:pPr>
        <w:spacing w:after="0"/>
        <w:ind w:right="565"/>
        <w:rPr>
          <w:rFonts w:ascii="Times New Roman" w:hAnsi="Times New Roman"/>
          <w:bCs/>
          <w:sz w:val="28"/>
          <w:szCs w:val="28"/>
        </w:rPr>
      </w:pPr>
      <w:r w:rsidRPr="00240047">
        <w:rPr>
          <w:rFonts w:ascii="Times New Roman" w:hAnsi="Times New Roman"/>
          <w:sz w:val="28"/>
          <w:szCs w:val="28"/>
        </w:rPr>
        <w:t>8.</w:t>
      </w:r>
      <w:r w:rsidRPr="00240047">
        <w:rPr>
          <w:rFonts w:ascii="Times New Roman" w:hAnsi="Times New Roman"/>
          <w:bCs/>
          <w:sz w:val="28"/>
          <w:szCs w:val="28"/>
          <w:lang w:val="uz-Cyrl-UZ"/>
        </w:rPr>
        <w:t xml:space="preserve"> Какие из перечисленных признаков характерны для сахарного диабета 1 типа</w:t>
      </w:r>
      <w:r w:rsidRPr="00240047">
        <w:rPr>
          <w:rFonts w:ascii="Times New Roman" w:hAnsi="Times New Roman"/>
          <w:bCs/>
          <w:sz w:val="28"/>
          <w:szCs w:val="28"/>
        </w:rPr>
        <w:t>:</w:t>
      </w:r>
    </w:p>
    <w:p w:rsidR="00CC7C98" w:rsidRPr="00240047" w:rsidRDefault="00CC7C98" w:rsidP="004E397E">
      <w:pPr>
        <w:pStyle w:val="a6"/>
        <w:numPr>
          <w:ilvl w:val="0"/>
          <w:numId w:val="77"/>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lang w:val="uz-Cyrl-UZ"/>
        </w:rPr>
        <w:t>выраженная склонность к кетоацидозу</w:t>
      </w:r>
    </w:p>
    <w:p w:rsidR="00CC7C98" w:rsidRPr="00240047" w:rsidRDefault="00CC7C98" w:rsidP="004E397E">
      <w:pPr>
        <w:pStyle w:val="a6"/>
        <w:numPr>
          <w:ilvl w:val="0"/>
          <w:numId w:val="77"/>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гиперинсулинемия</w:t>
      </w:r>
    </w:p>
    <w:p w:rsidR="00CC7C98" w:rsidRPr="00240047" w:rsidRDefault="00CC7C98" w:rsidP="004E397E">
      <w:pPr>
        <w:pStyle w:val="a6"/>
        <w:numPr>
          <w:ilvl w:val="0"/>
          <w:numId w:val="77"/>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избыточная масса тела</w:t>
      </w:r>
    </w:p>
    <w:p w:rsidR="00CC7C98" w:rsidRPr="00240047" w:rsidRDefault="00CC7C98" w:rsidP="004E397E">
      <w:pPr>
        <w:pStyle w:val="a6"/>
        <w:numPr>
          <w:ilvl w:val="0"/>
          <w:numId w:val="77"/>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пожилой возраст</w:t>
      </w:r>
    </w:p>
    <w:p w:rsidR="00CC7C98" w:rsidRPr="00240047" w:rsidRDefault="00CC7C98" w:rsidP="004E397E">
      <w:pPr>
        <w:pStyle w:val="a6"/>
        <w:numPr>
          <w:ilvl w:val="0"/>
          <w:numId w:val="77"/>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гиподинамия</w:t>
      </w:r>
    </w:p>
    <w:p w:rsidR="00CC7C98" w:rsidRPr="00240047" w:rsidRDefault="00CC7C98" w:rsidP="004E397E">
      <w:pPr>
        <w:tabs>
          <w:tab w:val="left" w:pos="9355"/>
        </w:tabs>
        <w:spacing w:after="0"/>
        <w:ind w:right="565"/>
        <w:rPr>
          <w:rFonts w:ascii="Times New Roman" w:hAnsi="Times New Roman"/>
          <w:bCs/>
          <w:sz w:val="28"/>
          <w:szCs w:val="28"/>
        </w:rPr>
      </w:pPr>
      <w:r w:rsidRPr="00240047">
        <w:rPr>
          <w:rFonts w:ascii="Times New Roman" w:hAnsi="Times New Roman"/>
          <w:bCs/>
          <w:sz w:val="28"/>
          <w:szCs w:val="28"/>
        </w:rPr>
        <w:t xml:space="preserve">9. </w:t>
      </w:r>
      <w:r w:rsidRPr="00240047">
        <w:rPr>
          <w:rFonts w:ascii="Times New Roman" w:hAnsi="Times New Roman"/>
          <w:bCs/>
          <w:sz w:val="28"/>
          <w:szCs w:val="28"/>
          <w:lang w:val="uz-Cyrl-UZ"/>
        </w:rPr>
        <w:t xml:space="preserve">Какая группа сахароснижающих препаратов назначается больным </w:t>
      </w:r>
      <w:r w:rsidRPr="00240047">
        <w:rPr>
          <w:rFonts w:ascii="Times New Roman" w:hAnsi="Times New Roman"/>
          <w:bCs/>
          <w:sz w:val="28"/>
          <w:szCs w:val="28"/>
          <w:lang w:val="en-US"/>
        </w:rPr>
        <w:t>c</w:t>
      </w:r>
      <w:r w:rsidRPr="00240047">
        <w:rPr>
          <w:rFonts w:ascii="Times New Roman" w:hAnsi="Times New Roman"/>
          <w:bCs/>
          <w:sz w:val="28"/>
          <w:szCs w:val="28"/>
          <w:lang w:val="uz-Cyrl-UZ"/>
        </w:rPr>
        <w:t>ахарного диабета 2 типа средней тяжести в сочетании с ожирением</w:t>
      </w:r>
      <w:r w:rsidRPr="00240047">
        <w:rPr>
          <w:rFonts w:ascii="Times New Roman" w:hAnsi="Times New Roman"/>
          <w:bCs/>
          <w:sz w:val="28"/>
          <w:szCs w:val="28"/>
        </w:rPr>
        <w:t>:</w:t>
      </w:r>
    </w:p>
    <w:p w:rsidR="00CC7C98" w:rsidRPr="00240047" w:rsidRDefault="00CC7C98" w:rsidP="004E397E">
      <w:pPr>
        <w:pStyle w:val="a6"/>
        <w:numPr>
          <w:ilvl w:val="0"/>
          <w:numId w:val="78"/>
        </w:numPr>
        <w:suppressAutoHyphens/>
        <w:spacing w:after="0" w:line="276" w:lineRule="auto"/>
        <w:ind w:right="565"/>
        <w:contextualSpacing w:val="0"/>
        <w:rPr>
          <w:rFonts w:ascii="Times New Roman" w:hAnsi="Times New Roman"/>
          <w:bCs/>
          <w:sz w:val="28"/>
          <w:szCs w:val="28"/>
          <w:lang w:val="en-US"/>
        </w:rPr>
      </w:pPr>
      <w:r w:rsidRPr="00240047">
        <w:rPr>
          <w:rFonts w:ascii="Times New Roman" w:hAnsi="Times New Roman"/>
          <w:bCs/>
          <w:sz w:val="28"/>
          <w:szCs w:val="28"/>
          <w:lang w:val="uz-Cyrl-UZ"/>
        </w:rPr>
        <w:t>бигуаниды</w:t>
      </w:r>
    </w:p>
    <w:p w:rsidR="00CC7C98" w:rsidRPr="00240047" w:rsidRDefault="00CC7C98" w:rsidP="004E397E">
      <w:pPr>
        <w:pStyle w:val="a6"/>
        <w:numPr>
          <w:ilvl w:val="0"/>
          <w:numId w:val="78"/>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инсулин</w:t>
      </w:r>
    </w:p>
    <w:p w:rsidR="00CC7C98" w:rsidRPr="00240047" w:rsidRDefault="00CC7C98" w:rsidP="004E397E">
      <w:pPr>
        <w:pStyle w:val="a6"/>
        <w:numPr>
          <w:ilvl w:val="0"/>
          <w:numId w:val="78"/>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с</w:t>
      </w:r>
      <w:r w:rsidRPr="00240047">
        <w:rPr>
          <w:rFonts w:ascii="Times New Roman" w:hAnsi="Times New Roman"/>
          <w:bCs/>
          <w:sz w:val="28"/>
          <w:szCs w:val="28"/>
          <w:lang w:val="uz-Cyrl-UZ"/>
        </w:rPr>
        <w:t>ульфаниламид</w:t>
      </w:r>
      <w:r w:rsidRPr="00240047">
        <w:rPr>
          <w:rFonts w:ascii="Times New Roman" w:hAnsi="Times New Roman"/>
          <w:bCs/>
          <w:sz w:val="28"/>
          <w:szCs w:val="28"/>
        </w:rPr>
        <w:t>ы</w:t>
      </w:r>
    </w:p>
    <w:p w:rsidR="00CC7C98" w:rsidRPr="00240047" w:rsidRDefault="00CC7C98" w:rsidP="004E397E">
      <w:pPr>
        <w:pStyle w:val="a6"/>
        <w:numPr>
          <w:ilvl w:val="0"/>
          <w:numId w:val="78"/>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меглитиниды</w:t>
      </w:r>
    </w:p>
    <w:p w:rsidR="00CC7C98" w:rsidRPr="00240047" w:rsidRDefault="00CC7C98" w:rsidP="004E397E">
      <w:pPr>
        <w:pStyle w:val="a6"/>
        <w:numPr>
          <w:ilvl w:val="0"/>
          <w:numId w:val="78"/>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акарбоза</w:t>
      </w:r>
    </w:p>
    <w:p w:rsidR="00CC7C98" w:rsidRPr="00240047" w:rsidRDefault="00CC7C98" w:rsidP="004E397E">
      <w:pPr>
        <w:spacing w:after="0"/>
        <w:ind w:right="565"/>
        <w:rPr>
          <w:rFonts w:ascii="Times New Roman" w:hAnsi="Times New Roman"/>
          <w:bCs/>
          <w:sz w:val="28"/>
          <w:szCs w:val="28"/>
        </w:rPr>
      </w:pPr>
      <w:r w:rsidRPr="00240047">
        <w:rPr>
          <w:rFonts w:ascii="Times New Roman" w:hAnsi="Times New Roman"/>
          <w:sz w:val="28"/>
          <w:szCs w:val="28"/>
        </w:rPr>
        <w:t>10.</w:t>
      </w:r>
      <w:r w:rsidRPr="00240047">
        <w:rPr>
          <w:rFonts w:ascii="Times New Roman" w:hAnsi="Times New Roman"/>
          <w:bCs/>
          <w:sz w:val="28"/>
          <w:szCs w:val="28"/>
          <w:lang w:val="uz-Cyrl-UZ"/>
        </w:rPr>
        <w:t xml:space="preserve"> Препаратами инсулина средней продолжительности действия являются все,  кроме</w:t>
      </w:r>
      <w:r w:rsidRPr="00240047">
        <w:rPr>
          <w:rFonts w:ascii="Times New Roman" w:hAnsi="Times New Roman"/>
          <w:bCs/>
          <w:sz w:val="28"/>
          <w:szCs w:val="28"/>
        </w:rPr>
        <w:t>:</w:t>
      </w:r>
    </w:p>
    <w:p w:rsidR="00CC7C98" w:rsidRPr="00240047" w:rsidRDefault="00CC7C98" w:rsidP="004E397E">
      <w:pPr>
        <w:pStyle w:val="a6"/>
        <w:numPr>
          <w:ilvl w:val="0"/>
          <w:numId w:val="79"/>
        </w:numPr>
        <w:suppressAutoHyphens/>
        <w:spacing w:after="0" w:line="276" w:lineRule="auto"/>
        <w:ind w:right="565"/>
        <w:contextualSpacing w:val="0"/>
        <w:rPr>
          <w:rFonts w:ascii="Times New Roman" w:hAnsi="Times New Roman"/>
          <w:bCs/>
          <w:sz w:val="28"/>
          <w:szCs w:val="28"/>
          <w:lang w:val="en-US"/>
        </w:rPr>
      </w:pPr>
      <w:r w:rsidRPr="00240047">
        <w:rPr>
          <w:rFonts w:ascii="Times New Roman" w:hAnsi="Times New Roman"/>
          <w:bCs/>
          <w:sz w:val="28"/>
          <w:szCs w:val="28"/>
          <w:lang w:val="uz-Cyrl-UZ"/>
        </w:rPr>
        <w:t>актр</w:t>
      </w:r>
      <w:r w:rsidRPr="00240047">
        <w:rPr>
          <w:rFonts w:ascii="Times New Roman" w:hAnsi="Times New Roman"/>
          <w:bCs/>
          <w:sz w:val="28"/>
          <w:szCs w:val="28"/>
        </w:rPr>
        <w:t>а</w:t>
      </w:r>
      <w:r w:rsidRPr="00240047">
        <w:rPr>
          <w:rFonts w:ascii="Times New Roman" w:hAnsi="Times New Roman"/>
          <w:bCs/>
          <w:sz w:val="28"/>
          <w:szCs w:val="28"/>
          <w:lang w:val="uz-Cyrl-UZ"/>
        </w:rPr>
        <w:t>пид</w:t>
      </w:r>
    </w:p>
    <w:p w:rsidR="00CC7C98" w:rsidRPr="00240047" w:rsidRDefault="00CC7C98" w:rsidP="004E397E">
      <w:pPr>
        <w:pStyle w:val="a6"/>
        <w:numPr>
          <w:ilvl w:val="0"/>
          <w:numId w:val="79"/>
        </w:numPr>
        <w:suppressAutoHyphens/>
        <w:spacing w:after="0" w:line="276" w:lineRule="auto"/>
        <w:ind w:right="565"/>
        <w:contextualSpacing w:val="0"/>
        <w:rPr>
          <w:rFonts w:ascii="Times New Roman" w:hAnsi="Times New Roman"/>
          <w:bCs/>
          <w:sz w:val="28"/>
          <w:szCs w:val="28"/>
        </w:rPr>
      </w:pPr>
      <w:r w:rsidRPr="00240047">
        <w:rPr>
          <w:rFonts w:ascii="Times New Roman" w:hAnsi="Times New Roman"/>
          <w:bCs/>
          <w:sz w:val="28"/>
          <w:szCs w:val="28"/>
        </w:rPr>
        <w:t>инсулотард</w:t>
      </w:r>
    </w:p>
    <w:p w:rsidR="00CC7C98" w:rsidRPr="00240047" w:rsidRDefault="00CC7C98" w:rsidP="004E397E">
      <w:pPr>
        <w:pStyle w:val="a6"/>
        <w:numPr>
          <w:ilvl w:val="0"/>
          <w:numId w:val="79"/>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лантус</w:t>
      </w:r>
    </w:p>
    <w:p w:rsidR="00CC7C98" w:rsidRPr="00240047" w:rsidRDefault="00CC7C98" w:rsidP="004E397E">
      <w:pPr>
        <w:pStyle w:val="a6"/>
        <w:numPr>
          <w:ilvl w:val="0"/>
          <w:numId w:val="79"/>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инсуман базал</w:t>
      </w:r>
    </w:p>
    <w:p w:rsidR="00CC7C98" w:rsidRPr="00240047" w:rsidRDefault="00CC7C98" w:rsidP="004E397E">
      <w:pPr>
        <w:pStyle w:val="a6"/>
        <w:numPr>
          <w:ilvl w:val="0"/>
          <w:numId w:val="79"/>
        </w:numPr>
        <w:suppressAutoHyphens/>
        <w:spacing w:after="0" w:line="276" w:lineRule="auto"/>
        <w:ind w:right="565"/>
        <w:contextualSpacing w:val="0"/>
        <w:rPr>
          <w:rFonts w:ascii="Times New Roman" w:hAnsi="Times New Roman"/>
          <w:bCs/>
          <w:sz w:val="28"/>
          <w:szCs w:val="28"/>
          <w:lang w:val="uz-Cyrl-UZ"/>
        </w:rPr>
      </w:pPr>
      <w:r w:rsidRPr="00240047">
        <w:rPr>
          <w:rFonts w:ascii="Times New Roman" w:hAnsi="Times New Roman"/>
          <w:bCs/>
          <w:sz w:val="28"/>
          <w:szCs w:val="28"/>
          <w:lang w:val="uz-Cyrl-UZ"/>
        </w:rPr>
        <w:t>протофан</w:t>
      </w:r>
    </w:p>
    <w:p w:rsidR="00CC7C98" w:rsidRPr="00620F33" w:rsidRDefault="00CC7C98" w:rsidP="004E397E">
      <w:pPr>
        <w:pStyle w:val="ad"/>
        <w:spacing w:line="276" w:lineRule="auto"/>
        <w:ind w:left="1080"/>
        <w:jc w:val="center"/>
        <w:rPr>
          <w:rFonts w:ascii="Times New Roman" w:hAnsi="Times New Roman"/>
          <w:b/>
          <w:sz w:val="28"/>
        </w:rPr>
      </w:pPr>
      <w:r w:rsidRPr="00620F33">
        <w:rPr>
          <w:rFonts w:ascii="Times New Roman" w:hAnsi="Times New Roman"/>
          <w:b/>
          <w:sz w:val="28"/>
        </w:rPr>
        <w:t>НАДПОЧЕЧНИКИ</w:t>
      </w:r>
    </w:p>
    <w:p w:rsidR="00CC7C98" w:rsidRPr="00620F33" w:rsidRDefault="00CC7C98" w:rsidP="004E397E">
      <w:pPr>
        <w:pStyle w:val="ad"/>
        <w:spacing w:line="276" w:lineRule="auto"/>
        <w:jc w:val="both"/>
        <w:rPr>
          <w:rFonts w:ascii="Times New Roman" w:hAnsi="Times New Roman"/>
          <w:sz w:val="28"/>
          <w:szCs w:val="28"/>
        </w:rPr>
      </w:pPr>
      <w:r w:rsidRPr="00620F33">
        <w:rPr>
          <w:rFonts w:ascii="Times New Roman" w:hAnsi="Times New Roman"/>
          <w:sz w:val="28"/>
          <w:szCs w:val="28"/>
        </w:rPr>
        <w:t>Задача 1. У больной, 5 лет обнаружены выраженные явления вирилизации: преждевременное оволосение на лобке, в подмышечных впадинах, на лице, туловище, незначительное увеличение наружных половых органов. При лаб.исследовании: увеличение концентрации андростендиста, снижение уровня тестостерона в крови. Резко повышена экскреция прегнантриола с мочой. Концентрация 17-гидроксипрогестерона в плазме крови увеличена, тогда как содержание кортизола в крови и экскреция 17-ОКС- на нижних границах нормы. Содержание АКТГ в крови повышено. Уровень ренина в плазме и скорость секреции альдостерона повышена. Проба с дексометазоном и АКТГ- положительная.</w:t>
      </w:r>
    </w:p>
    <w:p w:rsidR="00CC7C98" w:rsidRPr="00620F33" w:rsidRDefault="00CC7C98" w:rsidP="004E397E">
      <w:pPr>
        <w:pStyle w:val="ad"/>
        <w:spacing w:line="276" w:lineRule="auto"/>
        <w:jc w:val="both"/>
        <w:rPr>
          <w:rFonts w:ascii="Times New Roman" w:hAnsi="Times New Roman"/>
          <w:sz w:val="28"/>
          <w:szCs w:val="28"/>
        </w:rPr>
      </w:pPr>
    </w:p>
    <w:p w:rsidR="00CC7C98" w:rsidRPr="00620F33" w:rsidRDefault="00CC7C98" w:rsidP="004E397E">
      <w:pPr>
        <w:pStyle w:val="ad"/>
        <w:spacing w:line="276" w:lineRule="auto"/>
        <w:rPr>
          <w:rFonts w:ascii="Times New Roman" w:hAnsi="Times New Roman"/>
          <w:sz w:val="28"/>
          <w:szCs w:val="28"/>
        </w:rPr>
      </w:pPr>
      <w:r w:rsidRPr="00620F33">
        <w:rPr>
          <w:rFonts w:ascii="Times New Roman" w:hAnsi="Times New Roman"/>
          <w:sz w:val="28"/>
          <w:szCs w:val="28"/>
        </w:rPr>
        <w:t xml:space="preserve"> Вопросы:</w:t>
      </w:r>
    </w:p>
    <w:p w:rsidR="00CC7C98" w:rsidRPr="00620F33" w:rsidRDefault="00CC7C98" w:rsidP="004E397E">
      <w:pPr>
        <w:pStyle w:val="ad"/>
        <w:spacing w:line="276" w:lineRule="auto"/>
        <w:rPr>
          <w:rFonts w:ascii="Times New Roman" w:hAnsi="Times New Roman"/>
          <w:sz w:val="28"/>
          <w:szCs w:val="28"/>
        </w:rPr>
      </w:pPr>
      <w:r w:rsidRPr="00620F33">
        <w:rPr>
          <w:rFonts w:ascii="Times New Roman" w:hAnsi="Times New Roman"/>
          <w:sz w:val="28"/>
          <w:szCs w:val="28"/>
        </w:rPr>
        <w:t xml:space="preserve"> 1. Предполагаемая патология?</w:t>
      </w:r>
    </w:p>
    <w:p w:rsidR="00CC7C98" w:rsidRPr="00620F33" w:rsidRDefault="00CC7C98" w:rsidP="004E397E">
      <w:pPr>
        <w:pStyle w:val="ad"/>
        <w:spacing w:line="276" w:lineRule="auto"/>
        <w:rPr>
          <w:rFonts w:ascii="Times New Roman" w:hAnsi="Times New Roman"/>
          <w:sz w:val="28"/>
          <w:szCs w:val="28"/>
        </w:rPr>
      </w:pPr>
      <w:r w:rsidRPr="00620F33">
        <w:rPr>
          <w:rFonts w:ascii="Times New Roman" w:hAnsi="Times New Roman"/>
          <w:sz w:val="28"/>
          <w:szCs w:val="28"/>
        </w:rPr>
        <w:t xml:space="preserve"> 2. Какие особенности стероидогенеза в надпочечниках определяет развитие этой патологии?</w:t>
      </w:r>
    </w:p>
    <w:p w:rsidR="00CC7C98" w:rsidRPr="00620F33" w:rsidRDefault="00CC7C98" w:rsidP="004E397E">
      <w:pPr>
        <w:pStyle w:val="ad"/>
        <w:spacing w:line="276" w:lineRule="auto"/>
        <w:rPr>
          <w:rFonts w:ascii="Times New Roman" w:hAnsi="Times New Roman"/>
          <w:sz w:val="28"/>
          <w:szCs w:val="28"/>
        </w:rPr>
      </w:pPr>
      <w:r w:rsidRPr="00620F33">
        <w:rPr>
          <w:rFonts w:ascii="Times New Roman" w:hAnsi="Times New Roman"/>
          <w:sz w:val="28"/>
          <w:szCs w:val="28"/>
        </w:rPr>
        <w:t xml:space="preserve"> 3. Какие формы развития этой патологии Вы знаете?</w:t>
      </w:r>
    </w:p>
    <w:p w:rsidR="00CC7C98" w:rsidRPr="00620F33" w:rsidRDefault="00CC7C98" w:rsidP="004E397E">
      <w:pPr>
        <w:pStyle w:val="ad"/>
        <w:spacing w:line="276" w:lineRule="auto"/>
        <w:rPr>
          <w:rFonts w:ascii="Times New Roman" w:hAnsi="Times New Roman"/>
          <w:sz w:val="28"/>
          <w:szCs w:val="28"/>
        </w:rPr>
      </w:pPr>
      <w:r w:rsidRPr="00620F33">
        <w:rPr>
          <w:rFonts w:ascii="Times New Roman" w:hAnsi="Times New Roman"/>
          <w:sz w:val="28"/>
          <w:szCs w:val="28"/>
        </w:rPr>
        <w:t xml:space="preserve"> 4. Объясните механизмы выше указанной патологии?</w:t>
      </w:r>
    </w:p>
    <w:p w:rsidR="00CC7C98" w:rsidRPr="00620F33" w:rsidRDefault="00CC7C98" w:rsidP="004E397E">
      <w:pPr>
        <w:rPr>
          <w:rFonts w:ascii="Times New Roman" w:hAnsi="Times New Roman"/>
          <w:sz w:val="28"/>
          <w:szCs w:val="28"/>
        </w:rPr>
      </w:pPr>
      <w:r w:rsidRPr="00620F33">
        <w:rPr>
          <w:rFonts w:ascii="Times New Roman" w:hAnsi="Times New Roman"/>
          <w:sz w:val="28"/>
          <w:szCs w:val="28"/>
        </w:rPr>
        <w:t xml:space="preserve">ЗАДАЧА 2. У больной  с синдромом Иценко-Кушинга  резко снижен уровень АКТГ в крови. </w:t>
      </w:r>
    </w:p>
    <w:p w:rsidR="00CC7C98" w:rsidRPr="00620F33" w:rsidRDefault="00CC7C98" w:rsidP="004E397E">
      <w:pPr>
        <w:ind w:firstLine="708"/>
        <w:rPr>
          <w:rFonts w:ascii="Times New Roman" w:hAnsi="Times New Roman"/>
          <w:sz w:val="28"/>
          <w:szCs w:val="28"/>
        </w:rPr>
      </w:pPr>
      <w:r w:rsidRPr="00620F33">
        <w:rPr>
          <w:rFonts w:ascii="Times New Roman" w:hAnsi="Times New Roman"/>
          <w:sz w:val="28"/>
          <w:szCs w:val="28"/>
        </w:rPr>
        <w:t>О чем это говорит?</w:t>
      </w:r>
    </w:p>
    <w:p w:rsidR="00CC7C98" w:rsidRPr="00620F33" w:rsidRDefault="00CC7C98" w:rsidP="004E397E">
      <w:pPr>
        <w:pStyle w:val="ad"/>
        <w:spacing w:line="276" w:lineRule="auto"/>
        <w:ind w:left="1080"/>
        <w:jc w:val="center"/>
        <w:rPr>
          <w:rFonts w:ascii="Times New Roman" w:hAnsi="Times New Roman"/>
          <w:b/>
          <w:sz w:val="28"/>
        </w:rPr>
      </w:pPr>
      <w:r w:rsidRPr="00620F33">
        <w:rPr>
          <w:rFonts w:ascii="Times New Roman" w:hAnsi="Times New Roman"/>
          <w:b/>
          <w:sz w:val="28"/>
        </w:rPr>
        <w:t xml:space="preserve">Тесты </w:t>
      </w:r>
    </w:p>
    <w:p w:rsidR="00CC7C98" w:rsidRDefault="00CC7C98" w:rsidP="004E397E">
      <w:pPr>
        <w:pStyle w:val="ad"/>
        <w:spacing w:line="276" w:lineRule="auto"/>
        <w:rPr>
          <w:rFonts w:ascii="Times New Roman" w:hAnsi="Times New Roman"/>
          <w:sz w:val="28"/>
        </w:rPr>
      </w:pPr>
      <w:r>
        <w:rPr>
          <w:rFonts w:ascii="Times New Roman" w:hAnsi="Times New Roman"/>
          <w:sz w:val="28"/>
        </w:rPr>
        <w:t>1.  Повышение продукции глюкокортикоидов приводит ко всему перечисленному, кроме</w:t>
      </w:r>
    </w:p>
    <w:p w:rsidR="00CC7C98" w:rsidRPr="00CD2059" w:rsidRDefault="00CC7C98" w:rsidP="004E397E">
      <w:pPr>
        <w:pStyle w:val="ad"/>
        <w:spacing w:line="276" w:lineRule="auto"/>
        <w:rPr>
          <w:rFonts w:ascii="Times New Roman" w:hAnsi="Times New Roman"/>
          <w:sz w:val="28"/>
        </w:rPr>
      </w:pPr>
      <w:r>
        <w:rPr>
          <w:rFonts w:ascii="Times New Roman" w:hAnsi="Times New Roman"/>
          <w:sz w:val="28"/>
        </w:rPr>
        <w:t xml:space="preserve">А.   похудания </w:t>
      </w:r>
    </w:p>
    <w:p w:rsidR="00CC7C98" w:rsidRDefault="00CC7C98" w:rsidP="004E397E">
      <w:pPr>
        <w:pStyle w:val="ad"/>
        <w:spacing w:line="276" w:lineRule="auto"/>
        <w:rPr>
          <w:rFonts w:ascii="Times New Roman" w:hAnsi="Times New Roman"/>
          <w:sz w:val="28"/>
        </w:rPr>
      </w:pPr>
      <w:r>
        <w:rPr>
          <w:rFonts w:ascii="Times New Roman" w:hAnsi="Times New Roman"/>
          <w:sz w:val="28"/>
        </w:rPr>
        <w:t xml:space="preserve">Б.    </w:t>
      </w:r>
      <w:r>
        <w:t> </w:t>
      </w:r>
      <w:r>
        <w:rPr>
          <w:rFonts w:ascii="Times New Roman" w:hAnsi="Times New Roman"/>
          <w:sz w:val="28"/>
        </w:rPr>
        <w:t xml:space="preserve">ожирения </w:t>
      </w:r>
    </w:p>
    <w:p w:rsidR="00CC7C98" w:rsidRDefault="00CC7C98" w:rsidP="004E397E">
      <w:pPr>
        <w:pStyle w:val="ad"/>
        <w:spacing w:line="276" w:lineRule="auto"/>
        <w:rPr>
          <w:rFonts w:ascii="Times New Roman" w:hAnsi="Times New Roman"/>
          <w:sz w:val="28"/>
        </w:rPr>
      </w:pPr>
      <w:r>
        <w:rPr>
          <w:rFonts w:ascii="Times New Roman" w:hAnsi="Times New Roman"/>
          <w:sz w:val="28"/>
        </w:rPr>
        <w:t xml:space="preserve">В.   </w:t>
      </w:r>
      <w:r>
        <w:t> </w:t>
      </w:r>
      <w:r>
        <w:rPr>
          <w:rFonts w:ascii="Times New Roman" w:hAnsi="Times New Roman"/>
          <w:sz w:val="28"/>
        </w:rPr>
        <w:t>появления на коже стрий</w:t>
      </w:r>
    </w:p>
    <w:p w:rsidR="00CC7C98" w:rsidRDefault="00CC7C98" w:rsidP="004E397E">
      <w:pPr>
        <w:pStyle w:val="ad"/>
        <w:spacing w:line="276" w:lineRule="auto"/>
        <w:rPr>
          <w:rFonts w:ascii="Times New Roman" w:hAnsi="Times New Roman"/>
          <w:sz w:val="28"/>
        </w:rPr>
      </w:pPr>
      <w:r>
        <w:rPr>
          <w:rFonts w:ascii="Times New Roman" w:hAnsi="Times New Roman"/>
          <w:sz w:val="28"/>
        </w:rPr>
        <w:t xml:space="preserve">Г.    </w:t>
      </w:r>
      <w:r>
        <w:t> </w:t>
      </w:r>
      <w:r>
        <w:rPr>
          <w:rFonts w:ascii="Times New Roman" w:hAnsi="Times New Roman"/>
          <w:sz w:val="28"/>
        </w:rPr>
        <w:t xml:space="preserve">остеопороза </w:t>
      </w:r>
    </w:p>
    <w:p w:rsidR="00CC7C98" w:rsidRDefault="00CC7C98" w:rsidP="004E397E">
      <w:pPr>
        <w:pStyle w:val="ad"/>
        <w:spacing w:line="276" w:lineRule="auto"/>
        <w:rPr>
          <w:rFonts w:ascii="Times New Roman" w:hAnsi="Times New Roman"/>
          <w:sz w:val="28"/>
        </w:rPr>
      </w:pPr>
      <w:r>
        <w:rPr>
          <w:rFonts w:ascii="Times New Roman" w:hAnsi="Times New Roman"/>
          <w:sz w:val="28"/>
        </w:rPr>
        <w:t xml:space="preserve">Д.   </w:t>
      </w:r>
      <w:r>
        <w:t> </w:t>
      </w:r>
      <w:r>
        <w:rPr>
          <w:rFonts w:ascii="Times New Roman" w:hAnsi="Times New Roman"/>
          <w:sz w:val="28"/>
        </w:rPr>
        <w:t xml:space="preserve">артериальной гипертензии </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2.</w:t>
      </w:r>
      <w:r>
        <w:rPr>
          <w:rFonts w:ascii="Times New Roman" w:hAnsi="Times New Roman"/>
          <w:bCs/>
          <w:sz w:val="28"/>
          <w:szCs w:val="28"/>
        </w:rPr>
        <w:t>По принципу «обратной связи» при уменьшении кортизола содержание каких гормонов увеличивается?</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АДГ</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АКТГ</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Кортиколиберин</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ФСГ</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3.</w:t>
      </w:r>
      <w:r>
        <w:rPr>
          <w:rFonts w:ascii="Times New Roman" w:hAnsi="Times New Roman"/>
          <w:bCs/>
          <w:sz w:val="28"/>
          <w:szCs w:val="28"/>
        </w:rPr>
        <w:t>Какие гормоны по химической структуре относится к стероидам:</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Кортизол</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Вазопрессин</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Эстрадиол</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Инсулин</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4.</w:t>
      </w:r>
      <w:r>
        <w:rPr>
          <w:rFonts w:ascii="Times New Roman" w:hAnsi="Times New Roman"/>
          <w:bCs/>
          <w:sz w:val="28"/>
          <w:szCs w:val="28"/>
        </w:rPr>
        <w:t>С изменением  каких гормонов связан синдром Иценко-Кушинга.</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СТТ</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АКТГ</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ТТГ</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Кортизол</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5.</w:t>
      </w:r>
      <w:r>
        <w:rPr>
          <w:rFonts w:ascii="Times New Roman" w:hAnsi="Times New Roman"/>
          <w:bCs/>
          <w:sz w:val="28"/>
          <w:szCs w:val="28"/>
        </w:rPr>
        <w:t>Что секретируют клетки пучковой зоны: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Глюкокортикоиды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Минералокортикоиды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кортизол</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эстрогены</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6.</w:t>
      </w:r>
      <w:r>
        <w:rPr>
          <w:rFonts w:ascii="Times New Roman" w:hAnsi="Times New Roman"/>
          <w:bCs/>
          <w:sz w:val="28"/>
          <w:szCs w:val="28"/>
        </w:rPr>
        <w:t>Что секретируют клетки сетчатой зоны: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минералокортикоиды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эстрогены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андрогены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аналоги мужских половых гормонов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7. АКТГ зависимая  часть коры надпочечников: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пучковая</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сетчатая зона</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мозговое вещество</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мозговое вещество и сетчатая зона</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8.</w:t>
      </w:r>
      <w:r>
        <w:rPr>
          <w:rFonts w:ascii="Times New Roman" w:hAnsi="Times New Roman"/>
          <w:bCs/>
          <w:sz w:val="28"/>
          <w:szCs w:val="28"/>
        </w:rPr>
        <w:t>Гипокортицизм это-</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недостаточность гормонов коры надпочечников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опухоль надпочечников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гипофункция коркового слоя надпочечников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 xml:space="preserve">Г. клинический синдром развивающийся в результате недостаточной секреции альдостерона </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9.</w:t>
      </w:r>
      <w:r>
        <w:rPr>
          <w:rFonts w:ascii="Times New Roman" w:hAnsi="Times New Roman"/>
          <w:bCs/>
          <w:sz w:val="28"/>
          <w:szCs w:val="28"/>
        </w:rPr>
        <w:t>Биологические действие минералокортикоидов:</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активируют процесс глюконеогенеза</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влияют на  выделение ионов К</w:t>
      </w:r>
      <w:r>
        <w:rPr>
          <w:rFonts w:ascii="Times New Roman" w:hAnsi="Times New Roman"/>
          <w:bCs/>
          <w:sz w:val="28"/>
          <w:szCs w:val="28"/>
          <w:vertAlign w:val="superscript"/>
        </w:rPr>
        <w:t>*</w:t>
      </w:r>
      <w:r>
        <w:rPr>
          <w:rFonts w:ascii="Times New Roman" w:hAnsi="Times New Roman"/>
          <w:bCs/>
          <w:sz w:val="28"/>
          <w:szCs w:val="28"/>
        </w:rPr>
        <w:t xml:space="preserve"> и Н</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 xml:space="preserve">В. влияют на реабсорбцию ионов </w:t>
      </w:r>
      <w:r>
        <w:rPr>
          <w:rFonts w:ascii="Times New Roman" w:hAnsi="Times New Roman"/>
          <w:bCs/>
          <w:sz w:val="28"/>
          <w:szCs w:val="28"/>
          <w:lang w:val="en-US"/>
        </w:rPr>
        <w:t>Na</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обладают иммунодепрессивными  свойствами</w:t>
      </w:r>
    </w:p>
    <w:p w:rsidR="00CC7C98" w:rsidRDefault="00CC7C98" w:rsidP="004E397E">
      <w:pPr>
        <w:pStyle w:val="ad"/>
        <w:spacing w:line="276" w:lineRule="auto"/>
        <w:rPr>
          <w:rFonts w:ascii="Times New Roman" w:hAnsi="Times New Roman"/>
          <w:bCs/>
          <w:sz w:val="28"/>
          <w:szCs w:val="28"/>
        </w:rPr>
      </w:pPr>
      <w:r>
        <w:rPr>
          <w:rFonts w:ascii="Times New Roman" w:hAnsi="Times New Roman"/>
          <w:sz w:val="28"/>
        </w:rPr>
        <w:t>10.</w:t>
      </w:r>
      <w:r>
        <w:rPr>
          <w:rFonts w:ascii="Times New Roman" w:hAnsi="Times New Roman"/>
          <w:bCs/>
          <w:sz w:val="28"/>
          <w:szCs w:val="28"/>
        </w:rPr>
        <w:t>Каким свойством обладают глюкокортикоиды?</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А. Иммунодепрессивным</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Б. Омолаживающим</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В. Антигистаминным</w:t>
      </w:r>
    </w:p>
    <w:p w:rsidR="00CC7C98" w:rsidRDefault="00CC7C98" w:rsidP="004E397E">
      <w:pPr>
        <w:pStyle w:val="ad"/>
        <w:spacing w:line="276" w:lineRule="auto"/>
        <w:rPr>
          <w:rFonts w:ascii="Times New Roman" w:hAnsi="Times New Roman"/>
          <w:bCs/>
          <w:sz w:val="28"/>
          <w:szCs w:val="28"/>
        </w:rPr>
      </w:pPr>
      <w:r>
        <w:rPr>
          <w:rFonts w:ascii="Times New Roman" w:hAnsi="Times New Roman"/>
          <w:bCs/>
          <w:sz w:val="28"/>
          <w:szCs w:val="28"/>
        </w:rPr>
        <w:t>Г. Противовоспалительным</w:t>
      </w:r>
    </w:p>
    <w:p w:rsidR="00CC7C98" w:rsidRDefault="00CC7C98" w:rsidP="004E397E">
      <w:pPr>
        <w:pStyle w:val="ad"/>
        <w:spacing w:line="276" w:lineRule="auto"/>
        <w:ind w:left="1080"/>
        <w:jc w:val="center"/>
        <w:rPr>
          <w:rFonts w:ascii="Times New Roman" w:hAnsi="Times New Roman"/>
          <w:sz w:val="28"/>
        </w:rPr>
      </w:pPr>
    </w:p>
    <w:p w:rsidR="00CC7C98" w:rsidRDefault="00CC7C98" w:rsidP="004E397E">
      <w:pPr>
        <w:pStyle w:val="a6"/>
        <w:spacing w:after="0" w:line="276" w:lineRule="auto"/>
        <w:ind w:left="1440"/>
        <w:rPr>
          <w:rFonts w:ascii="Times New Roman" w:hAnsi="Times New Roman"/>
          <w:b/>
          <w:bCs/>
          <w:sz w:val="28"/>
          <w:szCs w:val="28"/>
        </w:rPr>
      </w:pPr>
      <w:r w:rsidRPr="00276C31">
        <w:rPr>
          <w:rFonts w:ascii="Times New Roman" w:hAnsi="Times New Roman"/>
          <w:b/>
          <w:bCs/>
          <w:sz w:val="28"/>
          <w:szCs w:val="28"/>
        </w:rPr>
        <w:t>ОЖИРЕНИЕ</w:t>
      </w:r>
    </w:p>
    <w:p w:rsidR="00CC7C98" w:rsidRPr="00E07F49" w:rsidRDefault="00CC7C98" w:rsidP="004E397E">
      <w:pPr>
        <w:keepNext/>
        <w:spacing w:after="0"/>
        <w:ind w:firstLine="709"/>
        <w:jc w:val="both"/>
        <w:outlineLvl w:val="1"/>
        <w:rPr>
          <w:rFonts w:ascii="Times New Roman" w:hAnsi="Times New Roman"/>
          <w:sz w:val="28"/>
          <w:szCs w:val="28"/>
        </w:rPr>
      </w:pPr>
      <w:r>
        <w:rPr>
          <w:rFonts w:ascii="Times New Roman" w:hAnsi="Times New Roman"/>
          <w:sz w:val="28"/>
          <w:szCs w:val="28"/>
        </w:rPr>
        <w:t>Задача 1.</w:t>
      </w:r>
      <w:r w:rsidRPr="00E07F49">
        <w:rPr>
          <w:rFonts w:ascii="Times New Roman" w:hAnsi="Times New Roman"/>
          <w:sz w:val="28"/>
          <w:szCs w:val="28"/>
        </w:rPr>
        <w:t xml:space="preserve">Больная </w:t>
      </w:r>
      <w:r>
        <w:rPr>
          <w:rFonts w:ascii="Times New Roman" w:hAnsi="Times New Roman"/>
          <w:sz w:val="28"/>
          <w:szCs w:val="28"/>
        </w:rPr>
        <w:t>16</w:t>
      </w:r>
      <w:r w:rsidRPr="00E07F49">
        <w:rPr>
          <w:rFonts w:ascii="Times New Roman" w:hAnsi="Times New Roman"/>
          <w:sz w:val="28"/>
          <w:szCs w:val="28"/>
        </w:rPr>
        <w:t xml:space="preserve"> лет, рост 160 см, масса 105 кг. Жалоб не предъявляет. Уровень глюкозы крови натощак 5,1 ммоль/л. Результаты перорального теста на толерантность к глюкозе (ТТГ): уровень глюкозы крови натощак 5,3 ммоль/л, через 2 часа после нагрузки 75 г глюкозы 10 ммоль/л.</w:t>
      </w:r>
    </w:p>
    <w:p w:rsidR="00CC7C98" w:rsidRDefault="00CC7C98" w:rsidP="004E397E">
      <w:pPr>
        <w:spacing w:after="0"/>
        <w:ind w:firstLine="709"/>
        <w:jc w:val="both"/>
        <w:rPr>
          <w:rFonts w:ascii="Times New Roman" w:hAnsi="Times New Roman"/>
          <w:sz w:val="28"/>
          <w:szCs w:val="28"/>
        </w:rPr>
      </w:pPr>
      <w:r w:rsidRPr="00E07F49">
        <w:rPr>
          <w:rFonts w:ascii="Times New Roman" w:hAnsi="Times New Roman"/>
          <w:sz w:val="28"/>
          <w:szCs w:val="28"/>
        </w:rPr>
        <w:t>1.</w:t>
      </w:r>
      <w:r>
        <w:rPr>
          <w:rFonts w:ascii="Times New Roman" w:hAnsi="Times New Roman"/>
          <w:sz w:val="28"/>
          <w:szCs w:val="28"/>
        </w:rPr>
        <w:t xml:space="preserve">Оцените уровень гликемии натощак. </w:t>
      </w:r>
    </w:p>
    <w:p w:rsidR="00CC7C98" w:rsidRPr="00E07F49" w:rsidRDefault="00CC7C98" w:rsidP="004E397E">
      <w:pPr>
        <w:spacing w:after="0"/>
        <w:ind w:firstLine="709"/>
        <w:jc w:val="both"/>
        <w:rPr>
          <w:rFonts w:ascii="Times New Roman" w:hAnsi="Times New Roman"/>
          <w:sz w:val="28"/>
          <w:szCs w:val="28"/>
        </w:rPr>
      </w:pPr>
      <w:r>
        <w:rPr>
          <w:rFonts w:ascii="Times New Roman" w:hAnsi="Times New Roman"/>
          <w:sz w:val="28"/>
          <w:szCs w:val="28"/>
        </w:rPr>
        <w:t>2.</w:t>
      </w:r>
      <w:r w:rsidRPr="00E07F49">
        <w:rPr>
          <w:rFonts w:ascii="Times New Roman" w:hAnsi="Times New Roman"/>
          <w:sz w:val="28"/>
          <w:szCs w:val="28"/>
        </w:rPr>
        <w:t>О чём свидетельствуют результаты теста?</w:t>
      </w:r>
    </w:p>
    <w:p w:rsidR="00CC7C98" w:rsidRPr="00E07F49" w:rsidRDefault="00CC7C98" w:rsidP="004E397E">
      <w:pPr>
        <w:spacing w:after="0"/>
        <w:ind w:firstLine="709"/>
        <w:jc w:val="both"/>
        <w:rPr>
          <w:rFonts w:ascii="Times New Roman" w:hAnsi="Times New Roman"/>
          <w:sz w:val="28"/>
          <w:szCs w:val="28"/>
        </w:rPr>
      </w:pPr>
      <w:r>
        <w:rPr>
          <w:rFonts w:ascii="Times New Roman" w:hAnsi="Times New Roman"/>
          <w:sz w:val="28"/>
          <w:szCs w:val="28"/>
        </w:rPr>
        <w:t>3</w:t>
      </w:r>
      <w:r w:rsidRPr="00E07F49">
        <w:rPr>
          <w:rFonts w:ascii="Times New Roman" w:hAnsi="Times New Roman"/>
          <w:sz w:val="28"/>
          <w:szCs w:val="28"/>
        </w:rPr>
        <w:t>.Почему проводилось данное исследование?</w:t>
      </w:r>
    </w:p>
    <w:p w:rsidR="00CC7C98" w:rsidRDefault="00CC7C98" w:rsidP="004E397E">
      <w:pPr>
        <w:spacing w:after="0"/>
        <w:ind w:firstLine="709"/>
        <w:jc w:val="both"/>
        <w:rPr>
          <w:rFonts w:ascii="Times New Roman" w:hAnsi="Times New Roman"/>
          <w:sz w:val="28"/>
          <w:szCs w:val="28"/>
        </w:rPr>
      </w:pPr>
      <w:r>
        <w:rPr>
          <w:rFonts w:ascii="Times New Roman" w:hAnsi="Times New Roman"/>
          <w:sz w:val="28"/>
          <w:szCs w:val="28"/>
        </w:rPr>
        <w:t>4</w:t>
      </w:r>
      <w:r w:rsidRPr="00E07F49">
        <w:rPr>
          <w:rFonts w:ascii="Times New Roman" w:hAnsi="Times New Roman"/>
          <w:sz w:val="28"/>
          <w:szCs w:val="28"/>
        </w:rPr>
        <w:t>. Чем опасно данное состояние?</w:t>
      </w:r>
    </w:p>
    <w:p w:rsidR="00CC7C98" w:rsidRPr="00E07F49" w:rsidRDefault="00CC7C98" w:rsidP="004E397E">
      <w:pPr>
        <w:spacing w:after="0"/>
        <w:ind w:firstLine="709"/>
        <w:jc w:val="both"/>
        <w:rPr>
          <w:rFonts w:ascii="Times New Roman" w:hAnsi="Times New Roman"/>
          <w:sz w:val="28"/>
          <w:szCs w:val="28"/>
        </w:rPr>
      </w:pPr>
      <w:r>
        <w:rPr>
          <w:rFonts w:ascii="Times New Roman" w:hAnsi="Times New Roman"/>
          <w:sz w:val="28"/>
          <w:szCs w:val="28"/>
        </w:rPr>
        <w:t>5</w:t>
      </w:r>
      <w:r w:rsidRPr="00E07F49">
        <w:rPr>
          <w:rFonts w:ascii="Times New Roman" w:hAnsi="Times New Roman"/>
          <w:sz w:val="28"/>
          <w:szCs w:val="28"/>
        </w:rPr>
        <w:t>.Какова дальнейшая тактика?</w:t>
      </w:r>
    </w:p>
    <w:p w:rsidR="00CC7C98" w:rsidRDefault="00CC7C98" w:rsidP="004E397E">
      <w:pPr>
        <w:pStyle w:val="a6"/>
        <w:spacing w:after="0" w:line="276" w:lineRule="auto"/>
        <w:ind w:left="284"/>
        <w:rPr>
          <w:rFonts w:ascii="Times New Roman" w:hAnsi="Times New Roman"/>
          <w:sz w:val="28"/>
          <w:szCs w:val="28"/>
        </w:rPr>
      </w:pPr>
      <w:r w:rsidRPr="00E02B24">
        <w:rPr>
          <w:rFonts w:ascii="Times New Roman" w:hAnsi="Times New Roman"/>
          <w:b/>
          <w:bCs/>
          <w:sz w:val="28"/>
          <w:szCs w:val="28"/>
        </w:rPr>
        <w:t xml:space="preserve">Задача 2. </w:t>
      </w:r>
      <w:r w:rsidRPr="00E02B24">
        <w:rPr>
          <w:rFonts w:ascii="Times New Roman" w:hAnsi="Times New Roman"/>
          <w:sz w:val="28"/>
          <w:szCs w:val="28"/>
        </w:rPr>
        <w:t>Больная Д., 2</w:t>
      </w:r>
      <w:r>
        <w:rPr>
          <w:rFonts w:ascii="Times New Roman" w:hAnsi="Times New Roman"/>
          <w:sz w:val="28"/>
          <w:szCs w:val="28"/>
        </w:rPr>
        <w:t>2</w:t>
      </w:r>
      <w:r w:rsidRPr="00E02B24">
        <w:rPr>
          <w:rFonts w:ascii="Times New Roman" w:hAnsi="Times New Roman"/>
          <w:sz w:val="28"/>
          <w:szCs w:val="28"/>
        </w:rPr>
        <w:t xml:space="preserve">лет.  Пришла на прием с жалобами с жалобами на увеличение массы тела: с </w:t>
      </w:r>
      <w:r>
        <w:rPr>
          <w:rFonts w:ascii="Times New Roman" w:hAnsi="Times New Roman"/>
          <w:sz w:val="28"/>
          <w:szCs w:val="28"/>
        </w:rPr>
        <w:t>56</w:t>
      </w:r>
      <w:r w:rsidRPr="00E02B24">
        <w:rPr>
          <w:rFonts w:ascii="Times New Roman" w:hAnsi="Times New Roman"/>
          <w:sz w:val="28"/>
          <w:szCs w:val="28"/>
        </w:rPr>
        <w:t xml:space="preserve">кг поправилась до </w:t>
      </w:r>
      <w:r>
        <w:rPr>
          <w:rFonts w:ascii="Times New Roman" w:hAnsi="Times New Roman"/>
          <w:sz w:val="28"/>
          <w:szCs w:val="28"/>
        </w:rPr>
        <w:t>7</w:t>
      </w:r>
      <w:r w:rsidRPr="00E02B24">
        <w:rPr>
          <w:rFonts w:ascii="Times New Roman" w:hAnsi="Times New Roman"/>
          <w:sz w:val="28"/>
          <w:szCs w:val="28"/>
        </w:rPr>
        <w:t xml:space="preserve">7кг за </w:t>
      </w:r>
      <w:r>
        <w:rPr>
          <w:rFonts w:ascii="Times New Roman" w:hAnsi="Times New Roman"/>
          <w:sz w:val="28"/>
          <w:szCs w:val="28"/>
        </w:rPr>
        <w:t>11</w:t>
      </w:r>
      <w:r w:rsidRPr="00E02B24">
        <w:rPr>
          <w:rFonts w:ascii="Times New Roman" w:hAnsi="Times New Roman"/>
          <w:sz w:val="28"/>
          <w:szCs w:val="28"/>
        </w:rPr>
        <w:t xml:space="preserve"> месяца, повышение  АД до </w:t>
      </w:r>
      <w:r>
        <w:rPr>
          <w:rFonts w:ascii="Times New Roman" w:hAnsi="Times New Roman"/>
          <w:sz w:val="28"/>
          <w:szCs w:val="28"/>
        </w:rPr>
        <w:t>130</w:t>
      </w:r>
      <w:r w:rsidRPr="00E02B24">
        <w:rPr>
          <w:rFonts w:ascii="Times New Roman" w:hAnsi="Times New Roman"/>
          <w:sz w:val="28"/>
          <w:szCs w:val="28"/>
        </w:rPr>
        <w:t>\</w:t>
      </w:r>
      <w:r>
        <w:rPr>
          <w:rFonts w:ascii="Times New Roman" w:hAnsi="Times New Roman"/>
          <w:sz w:val="28"/>
          <w:szCs w:val="28"/>
        </w:rPr>
        <w:t>9</w:t>
      </w:r>
      <w:r w:rsidRPr="00E02B24">
        <w:rPr>
          <w:rFonts w:ascii="Times New Roman" w:hAnsi="Times New Roman"/>
          <w:sz w:val="28"/>
          <w:szCs w:val="28"/>
        </w:rPr>
        <w:t xml:space="preserve">0мм.рт.ст.,  приступы учащенного сердцебиения, </w:t>
      </w:r>
      <w:r>
        <w:rPr>
          <w:rFonts w:ascii="Times New Roman" w:hAnsi="Times New Roman"/>
          <w:sz w:val="28"/>
          <w:szCs w:val="28"/>
        </w:rPr>
        <w:t xml:space="preserve">нарушение </w:t>
      </w:r>
      <w:r w:rsidRPr="00E02B24">
        <w:rPr>
          <w:rFonts w:ascii="Times New Roman" w:hAnsi="Times New Roman"/>
          <w:sz w:val="28"/>
          <w:szCs w:val="28"/>
        </w:rPr>
        <w:t xml:space="preserve"> менструаций в течение 3х месяцев. При осмотре: Ожирение с перераспределением подкожно- жировой клетчатки по «</w:t>
      </w:r>
      <w:r>
        <w:rPr>
          <w:rFonts w:ascii="Times New Roman" w:hAnsi="Times New Roman"/>
          <w:sz w:val="28"/>
          <w:szCs w:val="28"/>
        </w:rPr>
        <w:t>гиноид</w:t>
      </w:r>
      <w:r w:rsidRPr="00E02B24">
        <w:rPr>
          <w:rFonts w:ascii="Times New Roman" w:hAnsi="Times New Roman"/>
          <w:sz w:val="28"/>
          <w:szCs w:val="28"/>
        </w:rPr>
        <w:t>идному» типу</w:t>
      </w:r>
      <w:r>
        <w:rPr>
          <w:rFonts w:ascii="Times New Roman" w:hAnsi="Times New Roman"/>
          <w:sz w:val="28"/>
          <w:szCs w:val="28"/>
        </w:rPr>
        <w:t xml:space="preserve">. </w:t>
      </w:r>
    </w:p>
    <w:p w:rsidR="00CC7C98" w:rsidRPr="00BF02DF" w:rsidRDefault="00CC7C98" w:rsidP="004E397E">
      <w:pPr>
        <w:pStyle w:val="aff8"/>
        <w:spacing w:before="0" w:beforeAutospacing="0" w:after="0" w:afterAutospacing="0" w:line="276" w:lineRule="auto"/>
        <w:jc w:val="both"/>
        <w:rPr>
          <w:sz w:val="28"/>
          <w:szCs w:val="28"/>
        </w:rPr>
      </w:pPr>
      <w:r w:rsidRPr="00BF02DF">
        <w:rPr>
          <w:sz w:val="28"/>
          <w:szCs w:val="28"/>
        </w:rPr>
        <w:t>1. Предварительный диагноз?</w:t>
      </w:r>
    </w:p>
    <w:p w:rsidR="00CC7C98" w:rsidRPr="00BF02DF" w:rsidRDefault="00CC7C98" w:rsidP="004E397E">
      <w:pPr>
        <w:pStyle w:val="aff8"/>
        <w:spacing w:before="0" w:beforeAutospacing="0" w:after="0" w:afterAutospacing="0" w:line="276" w:lineRule="auto"/>
        <w:jc w:val="both"/>
        <w:rPr>
          <w:sz w:val="28"/>
          <w:szCs w:val="28"/>
        </w:rPr>
      </w:pPr>
      <w:r w:rsidRPr="00BF02DF">
        <w:rPr>
          <w:sz w:val="28"/>
          <w:szCs w:val="28"/>
        </w:rPr>
        <w:t>2. Немедикаментозное лечение заболевания?</w:t>
      </w:r>
    </w:p>
    <w:p w:rsidR="00CC7C98" w:rsidRPr="00BF02DF" w:rsidRDefault="00CC7C98" w:rsidP="004E397E">
      <w:pPr>
        <w:pStyle w:val="aff8"/>
        <w:spacing w:before="0" w:beforeAutospacing="0" w:after="0" w:afterAutospacing="0" w:line="276" w:lineRule="auto"/>
        <w:jc w:val="both"/>
        <w:rPr>
          <w:sz w:val="28"/>
          <w:szCs w:val="28"/>
        </w:rPr>
      </w:pPr>
      <w:r>
        <w:rPr>
          <w:sz w:val="28"/>
          <w:szCs w:val="28"/>
        </w:rPr>
        <w:t>3</w:t>
      </w:r>
      <w:r w:rsidRPr="00BF02DF">
        <w:rPr>
          <w:sz w:val="28"/>
          <w:szCs w:val="28"/>
        </w:rPr>
        <w:t>. Какие препараты применяют для лечения данного заболевания?</w:t>
      </w:r>
    </w:p>
    <w:p w:rsidR="00CC7C98" w:rsidRPr="00E02B24" w:rsidRDefault="00CC7C98" w:rsidP="004E397E">
      <w:pPr>
        <w:pStyle w:val="a6"/>
        <w:spacing w:after="0" w:line="276" w:lineRule="auto"/>
        <w:ind w:left="284"/>
        <w:rPr>
          <w:rFonts w:ascii="Times New Roman" w:hAnsi="Times New Roman"/>
          <w:b/>
          <w:bCs/>
          <w:sz w:val="28"/>
          <w:szCs w:val="28"/>
        </w:rPr>
      </w:pPr>
      <w:r>
        <w:rPr>
          <w:rFonts w:ascii="Times New Roman" w:hAnsi="Times New Roman"/>
          <w:b/>
          <w:bCs/>
          <w:sz w:val="28"/>
          <w:szCs w:val="28"/>
        </w:rPr>
        <w:t xml:space="preserve">Тесты </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1.Что относится к причинам алиментарного ожирения?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избыточная калорийность пищи</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пониженная калорийность пищи</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однократный приём пищи</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недостаточная физическая активность</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энергетический дисбаланс</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 xml:space="preserve">повышение физической нагрузки </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2.Какие виды ожирения Вы знаете?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алиментарно-конституциональное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гипофизарное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гипоталамическое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эндокринное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субклиническое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манифестное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3.По типу распределения жировой ткани различают следующие виды ожирения: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андроидное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подкожное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гиноидное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равномерно</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смешанное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внутрикожное</w:t>
      </w:r>
    </w:p>
    <w:p w:rsidR="00CC7C98" w:rsidRPr="00240047" w:rsidRDefault="00CC7C98" w:rsidP="004E397E">
      <w:pPr>
        <w:spacing w:after="0"/>
        <w:rPr>
          <w:rFonts w:ascii="Times New Roman" w:hAnsi="Times New Roman"/>
          <w:bCs/>
          <w:sz w:val="28"/>
          <w:szCs w:val="28"/>
        </w:rPr>
      </w:pPr>
      <w:r w:rsidRPr="00240047">
        <w:rPr>
          <w:rFonts w:ascii="Times New Roman" w:hAnsi="Times New Roman"/>
          <w:sz w:val="28"/>
          <w:szCs w:val="28"/>
        </w:rPr>
        <w:t>4.</w:t>
      </w:r>
      <w:r w:rsidRPr="00240047">
        <w:rPr>
          <w:rFonts w:ascii="Times New Roman" w:hAnsi="Times New Roman"/>
          <w:bCs/>
          <w:sz w:val="28"/>
          <w:szCs w:val="28"/>
        </w:rPr>
        <w:t xml:space="preserve">  Что рекомендуется при лечении алиментарного  ожирения?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гипокалорийная диета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физические упражнения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постельный режим</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гиперкалорийная диета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лекарственная терапия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витаминотерапия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5. Что не применяется при лечении ожирения?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A.</w:t>
      </w:r>
      <w:r w:rsidRPr="00240047">
        <w:rPr>
          <w:rFonts w:ascii="Times New Roman" w:hAnsi="Times New Roman"/>
          <w:bCs/>
          <w:sz w:val="28"/>
          <w:szCs w:val="28"/>
        </w:rPr>
        <w:tab/>
        <w:t xml:space="preserve"> препараты увеличивающие расход энергии</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Б.</w:t>
      </w:r>
      <w:r w:rsidRPr="00240047">
        <w:rPr>
          <w:rFonts w:ascii="Times New Roman" w:hAnsi="Times New Roman"/>
          <w:bCs/>
          <w:sz w:val="28"/>
          <w:szCs w:val="28"/>
        </w:rPr>
        <w:tab/>
        <w:t>анорексигенные препараты</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В.</w:t>
      </w:r>
      <w:r w:rsidRPr="00240047">
        <w:rPr>
          <w:rFonts w:ascii="Times New Roman" w:hAnsi="Times New Roman"/>
          <w:bCs/>
          <w:sz w:val="28"/>
          <w:szCs w:val="28"/>
        </w:rPr>
        <w:tab/>
        <w:t>гипокалорийная диета</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Г.</w:t>
      </w:r>
      <w:r w:rsidRPr="00240047">
        <w:rPr>
          <w:rFonts w:ascii="Times New Roman" w:hAnsi="Times New Roman"/>
          <w:bCs/>
          <w:sz w:val="28"/>
          <w:szCs w:val="28"/>
        </w:rPr>
        <w:tab/>
        <w:t>Тиреоидные препараты</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Д.</w:t>
      </w:r>
      <w:r w:rsidRPr="00240047">
        <w:rPr>
          <w:rFonts w:ascii="Times New Roman" w:hAnsi="Times New Roman"/>
          <w:bCs/>
          <w:sz w:val="28"/>
          <w:szCs w:val="28"/>
        </w:rPr>
        <w:tab/>
        <w:t xml:space="preserve"> инсулинотерапия</w:t>
      </w:r>
    </w:p>
    <w:p w:rsidR="00CC7C98" w:rsidRPr="00240047" w:rsidRDefault="00CC7C98" w:rsidP="004E397E">
      <w:pPr>
        <w:spacing w:after="0"/>
        <w:rPr>
          <w:rFonts w:ascii="Times New Roman" w:hAnsi="Times New Roman"/>
          <w:bCs/>
          <w:sz w:val="28"/>
          <w:szCs w:val="28"/>
        </w:rPr>
      </w:pPr>
      <w:r w:rsidRPr="00240047">
        <w:rPr>
          <w:rFonts w:ascii="Times New Roman" w:hAnsi="Times New Roman"/>
          <w:bCs/>
          <w:sz w:val="28"/>
          <w:szCs w:val="28"/>
        </w:rPr>
        <w:t>Е.</w:t>
      </w:r>
      <w:r w:rsidRPr="00240047">
        <w:rPr>
          <w:rFonts w:ascii="Times New Roman" w:hAnsi="Times New Roman"/>
          <w:bCs/>
          <w:sz w:val="28"/>
          <w:szCs w:val="28"/>
        </w:rPr>
        <w:tab/>
        <w:t>глюкокортикоиды</w:t>
      </w:r>
    </w:p>
    <w:p w:rsidR="00CC7C98" w:rsidRPr="00240047" w:rsidRDefault="00CC7C98" w:rsidP="004E397E">
      <w:pPr>
        <w:spacing w:after="0"/>
        <w:jc w:val="both"/>
        <w:rPr>
          <w:rFonts w:ascii="Times New Roman" w:hAnsi="Times New Roman"/>
          <w:sz w:val="28"/>
          <w:szCs w:val="28"/>
        </w:rPr>
      </w:pPr>
      <w:r w:rsidRPr="00240047">
        <w:rPr>
          <w:rFonts w:ascii="Times New Roman" w:hAnsi="Times New Roman"/>
          <w:sz w:val="28"/>
          <w:szCs w:val="28"/>
        </w:rPr>
        <w:t>6.Какой степени ожирения если ИМТ составляет 30 кг/м2</w:t>
      </w:r>
    </w:p>
    <w:p w:rsidR="00CC7C98" w:rsidRPr="00240047" w:rsidRDefault="00CC7C98" w:rsidP="004E397E">
      <w:pPr>
        <w:pStyle w:val="a6"/>
        <w:numPr>
          <w:ilvl w:val="0"/>
          <w:numId w:val="80"/>
        </w:numPr>
        <w:spacing w:after="0" w:line="276" w:lineRule="auto"/>
        <w:ind w:firstLine="0"/>
        <w:jc w:val="both"/>
        <w:rPr>
          <w:rFonts w:ascii="Times New Roman" w:hAnsi="Times New Roman"/>
          <w:sz w:val="28"/>
          <w:szCs w:val="28"/>
          <w:lang w:val="en-US"/>
        </w:rPr>
      </w:pPr>
      <w:r w:rsidRPr="00240047">
        <w:rPr>
          <w:rFonts w:ascii="Times New Roman" w:hAnsi="Times New Roman"/>
          <w:sz w:val="28"/>
          <w:szCs w:val="28"/>
          <w:lang w:val="en-US"/>
        </w:rPr>
        <w:t>I</w:t>
      </w:r>
    </w:p>
    <w:p w:rsidR="00CC7C98" w:rsidRPr="00240047" w:rsidRDefault="00CC7C98" w:rsidP="004E397E">
      <w:pPr>
        <w:pStyle w:val="a6"/>
        <w:numPr>
          <w:ilvl w:val="0"/>
          <w:numId w:val="80"/>
        </w:numPr>
        <w:spacing w:after="0" w:line="276" w:lineRule="auto"/>
        <w:ind w:firstLine="0"/>
        <w:jc w:val="both"/>
        <w:rPr>
          <w:rFonts w:ascii="Times New Roman" w:hAnsi="Times New Roman"/>
          <w:sz w:val="28"/>
          <w:szCs w:val="28"/>
          <w:lang w:val="en-US"/>
        </w:rPr>
      </w:pPr>
      <w:r w:rsidRPr="00240047">
        <w:rPr>
          <w:rFonts w:ascii="Times New Roman" w:hAnsi="Times New Roman"/>
          <w:sz w:val="28"/>
          <w:szCs w:val="28"/>
          <w:lang w:val="en-US"/>
        </w:rPr>
        <w:t>I I</w:t>
      </w:r>
    </w:p>
    <w:p w:rsidR="00CC7C98" w:rsidRPr="00240047" w:rsidRDefault="00CC7C98" w:rsidP="004E397E">
      <w:pPr>
        <w:pStyle w:val="a6"/>
        <w:numPr>
          <w:ilvl w:val="0"/>
          <w:numId w:val="80"/>
        </w:numPr>
        <w:spacing w:after="0" w:line="276" w:lineRule="auto"/>
        <w:ind w:firstLine="0"/>
        <w:jc w:val="both"/>
        <w:rPr>
          <w:rFonts w:ascii="Times New Roman" w:hAnsi="Times New Roman"/>
          <w:sz w:val="28"/>
          <w:szCs w:val="28"/>
          <w:lang w:val="en-US"/>
        </w:rPr>
      </w:pPr>
      <w:r w:rsidRPr="00240047">
        <w:rPr>
          <w:rFonts w:ascii="Times New Roman" w:hAnsi="Times New Roman"/>
          <w:sz w:val="28"/>
          <w:szCs w:val="28"/>
          <w:lang w:val="en-US"/>
        </w:rPr>
        <w:t>III</w:t>
      </w:r>
    </w:p>
    <w:p w:rsidR="00CC7C98" w:rsidRPr="00240047" w:rsidRDefault="00CC7C98" w:rsidP="004E397E">
      <w:pPr>
        <w:pStyle w:val="a6"/>
        <w:numPr>
          <w:ilvl w:val="0"/>
          <w:numId w:val="80"/>
        </w:numPr>
        <w:spacing w:after="0" w:line="276" w:lineRule="auto"/>
        <w:ind w:firstLine="0"/>
        <w:jc w:val="both"/>
        <w:rPr>
          <w:rFonts w:ascii="Times New Roman" w:hAnsi="Times New Roman"/>
          <w:sz w:val="28"/>
          <w:szCs w:val="28"/>
          <w:lang w:val="en-US"/>
        </w:rPr>
      </w:pPr>
      <w:r w:rsidRPr="00240047">
        <w:rPr>
          <w:rFonts w:ascii="Times New Roman" w:hAnsi="Times New Roman"/>
          <w:sz w:val="28"/>
          <w:szCs w:val="28"/>
          <w:lang w:val="en-US"/>
        </w:rPr>
        <w:t>IV</w:t>
      </w:r>
    </w:p>
    <w:p w:rsidR="00CC7C98" w:rsidRPr="00240047" w:rsidRDefault="00CC7C98" w:rsidP="004E397E">
      <w:pPr>
        <w:spacing w:after="0"/>
        <w:jc w:val="both"/>
        <w:rPr>
          <w:rFonts w:ascii="Times New Roman" w:hAnsi="Times New Roman"/>
          <w:sz w:val="28"/>
          <w:szCs w:val="28"/>
        </w:rPr>
      </w:pPr>
      <w:r w:rsidRPr="00240047">
        <w:rPr>
          <w:rFonts w:ascii="Times New Roman" w:hAnsi="Times New Roman"/>
          <w:sz w:val="28"/>
          <w:szCs w:val="28"/>
          <w:lang w:eastAsia="ar-SA"/>
        </w:rPr>
        <w:t>7.</w:t>
      </w:r>
      <w:r w:rsidRPr="00240047">
        <w:rPr>
          <w:rFonts w:ascii="Times New Roman" w:hAnsi="Times New Roman"/>
          <w:sz w:val="28"/>
          <w:szCs w:val="28"/>
        </w:rPr>
        <w:t xml:space="preserve"> Какой тип ожирения наблюдается при болезни  Иценко-Кушинга</w:t>
      </w:r>
    </w:p>
    <w:p w:rsidR="00CC7C98" w:rsidRPr="00240047" w:rsidRDefault="00CC7C98" w:rsidP="004E397E">
      <w:pPr>
        <w:pStyle w:val="a6"/>
        <w:numPr>
          <w:ilvl w:val="0"/>
          <w:numId w:val="81"/>
        </w:numPr>
        <w:spacing w:after="0" w:line="276" w:lineRule="auto"/>
        <w:ind w:firstLine="0"/>
        <w:jc w:val="both"/>
        <w:rPr>
          <w:rFonts w:ascii="Times New Roman" w:hAnsi="Times New Roman"/>
          <w:sz w:val="28"/>
          <w:szCs w:val="28"/>
        </w:rPr>
      </w:pPr>
      <w:r w:rsidRPr="00240047">
        <w:rPr>
          <w:rFonts w:ascii="Times New Roman" w:hAnsi="Times New Roman"/>
          <w:sz w:val="28"/>
          <w:szCs w:val="28"/>
        </w:rPr>
        <w:t>диспластическое ожирение</w:t>
      </w:r>
    </w:p>
    <w:p w:rsidR="00CC7C98" w:rsidRPr="00240047" w:rsidRDefault="00CC7C98" w:rsidP="004E397E">
      <w:pPr>
        <w:pStyle w:val="a6"/>
        <w:numPr>
          <w:ilvl w:val="0"/>
          <w:numId w:val="81"/>
        </w:numPr>
        <w:spacing w:after="0" w:line="276" w:lineRule="auto"/>
        <w:ind w:firstLine="0"/>
        <w:jc w:val="both"/>
        <w:rPr>
          <w:rFonts w:ascii="Times New Roman" w:hAnsi="Times New Roman"/>
          <w:sz w:val="28"/>
          <w:szCs w:val="28"/>
        </w:rPr>
      </w:pPr>
      <w:r w:rsidRPr="00240047">
        <w:rPr>
          <w:rFonts w:ascii="Times New Roman" w:hAnsi="Times New Roman"/>
          <w:sz w:val="28"/>
          <w:szCs w:val="28"/>
        </w:rPr>
        <w:t>Равномерное ожирение</w:t>
      </w:r>
    </w:p>
    <w:p w:rsidR="00CC7C98" w:rsidRPr="00240047" w:rsidRDefault="00CC7C98" w:rsidP="004E397E">
      <w:pPr>
        <w:pStyle w:val="a6"/>
        <w:numPr>
          <w:ilvl w:val="0"/>
          <w:numId w:val="81"/>
        </w:numPr>
        <w:spacing w:after="0" w:line="276" w:lineRule="auto"/>
        <w:ind w:firstLine="0"/>
        <w:jc w:val="both"/>
        <w:rPr>
          <w:rFonts w:ascii="Times New Roman" w:hAnsi="Times New Roman"/>
          <w:sz w:val="28"/>
          <w:szCs w:val="28"/>
        </w:rPr>
      </w:pPr>
      <w:r w:rsidRPr="00240047">
        <w:rPr>
          <w:rFonts w:ascii="Times New Roman" w:hAnsi="Times New Roman"/>
          <w:sz w:val="28"/>
          <w:szCs w:val="28"/>
        </w:rPr>
        <w:t>Гиноидное ожирение</w:t>
      </w:r>
    </w:p>
    <w:p w:rsidR="00CC7C98" w:rsidRPr="00240047" w:rsidRDefault="00CC7C98" w:rsidP="004E397E">
      <w:pPr>
        <w:pStyle w:val="a6"/>
        <w:numPr>
          <w:ilvl w:val="0"/>
          <w:numId w:val="81"/>
        </w:numPr>
        <w:spacing w:after="0" w:line="276" w:lineRule="auto"/>
        <w:ind w:firstLine="0"/>
        <w:jc w:val="both"/>
        <w:rPr>
          <w:rFonts w:ascii="Times New Roman" w:hAnsi="Times New Roman"/>
          <w:sz w:val="28"/>
          <w:szCs w:val="28"/>
        </w:rPr>
      </w:pPr>
      <w:r w:rsidRPr="00240047">
        <w:rPr>
          <w:rFonts w:ascii="Times New Roman" w:hAnsi="Times New Roman"/>
          <w:sz w:val="28"/>
          <w:szCs w:val="28"/>
        </w:rPr>
        <w:t>Андроидное ожирение</w:t>
      </w:r>
    </w:p>
    <w:p w:rsidR="00CC7C98" w:rsidRPr="00240047" w:rsidRDefault="00CC7C98" w:rsidP="004E397E">
      <w:pPr>
        <w:pStyle w:val="a6"/>
        <w:numPr>
          <w:ilvl w:val="0"/>
          <w:numId w:val="81"/>
        </w:numPr>
        <w:spacing w:after="0" w:line="276" w:lineRule="auto"/>
        <w:ind w:firstLine="0"/>
        <w:jc w:val="both"/>
        <w:rPr>
          <w:rFonts w:ascii="Times New Roman" w:hAnsi="Times New Roman"/>
          <w:sz w:val="28"/>
          <w:szCs w:val="28"/>
        </w:rPr>
      </w:pPr>
      <w:r w:rsidRPr="00240047">
        <w:rPr>
          <w:rFonts w:ascii="Times New Roman" w:hAnsi="Times New Roman"/>
          <w:sz w:val="28"/>
          <w:szCs w:val="28"/>
        </w:rPr>
        <w:t>Липоатрафия</w:t>
      </w:r>
    </w:p>
    <w:p w:rsidR="00CC7C98" w:rsidRPr="00240047" w:rsidRDefault="00CC7C98" w:rsidP="004E397E">
      <w:pPr>
        <w:spacing w:after="0"/>
        <w:jc w:val="both"/>
        <w:rPr>
          <w:rFonts w:ascii="Times New Roman" w:hAnsi="Times New Roman"/>
          <w:sz w:val="28"/>
          <w:szCs w:val="28"/>
        </w:rPr>
      </w:pPr>
      <w:r w:rsidRPr="00240047">
        <w:rPr>
          <w:rFonts w:ascii="Times New Roman" w:hAnsi="Times New Roman"/>
          <w:sz w:val="28"/>
          <w:szCs w:val="28"/>
          <w:lang w:eastAsia="ar-SA"/>
        </w:rPr>
        <w:t>8.</w:t>
      </w:r>
      <w:r w:rsidRPr="00240047">
        <w:rPr>
          <w:rFonts w:ascii="Times New Roman" w:hAnsi="Times New Roman"/>
          <w:sz w:val="28"/>
          <w:szCs w:val="28"/>
        </w:rPr>
        <w:t xml:space="preserve"> Лечение алиментарного ожирения</w:t>
      </w:r>
    </w:p>
    <w:p w:rsidR="00CC7C98" w:rsidRPr="00240047" w:rsidRDefault="00CC7C98" w:rsidP="004E397E">
      <w:pPr>
        <w:pStyle w:val="a6"/>
        <w:numPr>
          <w:ilvl w:val="0"/>
          <w:numId w:val="82"/>
        </w:numPr>
        <w:spacing w:after="0" w:line="276" w:lineRule="auto"/>
        <w:ind w:firstLine="0"/>
        <w:jc w:val="both"/>
        <w:rPr>
          <w:rFonts w:ascii="Times New Roman" w:hAnsi="Times New Roman"/>
          <w:sz w:val="28"/>
          <w:szCs w:val="28"/>
        </w:rPr>
      </w:pPr>
      <w:r w:rsidRPr="00240047">
        <w:rPr>
          <w:rFonts w:ascii="Times New Roman" w:hAnsi="Times New Roman"/>
          <w:sz w:val="28"/>
          <w:szCs w:val="28"/>
        </w:rPr>
        <w:t>диетотерапия</w:t>
      </w:r>
    </w:p>
    <w:p w:rsidR="00CC7C98" w:rsidRPr="00240047" w:rsidRDefault="00CC7C98" w:rsidP="004E397E">
      <w:pPr>
        <w:pStyle w:val="a6"/>
        <w:numPr>
          <w:ilvl w:val="0"/>
          <w:numId w:val="82"/>
        </w:numPr>
        <w:spacing w:after="0" w:line="276" w:lineRule="auto"/>
        <w:ind w:firstLine="0"/>
        <w:jc w:val="both"/>
        <w:rPr>
          <w:rFonts w:ascii="Times New Roman" w:hAnsi="Times New Roman"/>
          <w:sz w:val="28"/>
          <w:szCs w:val="28"/>
        </w:rPr>
      </w:pPr>
      <w:r w:rsidRPr="00240047">
        <w:rPr>
          <w:rFonts w:ascii="Times New Roman" w:hAnsi="Times New Roman"/>
          <w:sz w:val="28"/>
          <w:szCs w:val="28"/>
        </w:rPr>
        <w:t>Анорексигенные средства</w:t>
      </w:r>
    </w:p>
    <w:p w:rsidR="00CC7C98" w:rsidRPr="00240047" w:rsidRDefault="00CC7C98" w:rsidP="004E397E">
      <w:pPr>
        <w:pStyle w:val="a6"/>
        <w:numPr>
          <w:ilvl w:val="0"/>
          <w:numId w:val="82"/>
        </w:numPr>
        <w:spacing w:after="0" w:line="276" w:lineRule="auto"/>
        <w:ind w:firstLine="0"/>
        <w:jc w:val="both"/>
        <w:rPr>
          <w:rFonts w:ascii="Times New Roman" w:hAnsi="Times New Roman"/>
          <w:sz w:val="28"/>
          <w:szCs w:val="28"/>
        </w:rPr>
      </w:pPr>
      <w:r w:rsidRPr="00240047">
        <w:rPr>
          <w:rFonts w:ascii="Times New Roman" w:hAnsi="Times New Roman"/>
          <w:sz w:val="28"/>
          <w:szCs w:val="28"/>
        </w:rPr>
        <w:t>Тиреоидные средства</w:t>
      </w:r>
    </w:p>
    <w:p w:rsidR="00CC7C98" w:rsidRPr="00240047" w:rsidRDefault="00CC7C98" w:rsidP="004E397E">
      <w:pPr>
        <w:pStyle w:val="a6"/>
        <w:numPr>
          <w:ilvl w:val="0"/>
          <w:numId w:val="82"/>
        </w:numPr>
        <w:spacing w:after="0" w:line="276" w:lineRule="auto"/>
        <w:ind w:firstLine="0"/>
        <w:jc w:val="both"/>
        <w:rPr>
          <w:rFonts w:ascii="Times New Roman" w:hAnsi="Times New Roman"/>
          <w:sz w:val="28"/>
          <w:szCs w:val="28"/>
        </w:rPr>
      </w:pPr>
      <w:r w:rsidRPr="00240047">
        <w:rPr>
          <w:rFonts w:ascii="Times New Roman" w:hAnsi="Times New Roman"/>
          <w:sz w:val="28"/>
          <w:szCs w:val="28"/>
        </w:rPr>
        <w:t>Мочегонные средства</w:t>
      </w:r>
    </w:p>
    <w:p w:rsidR="00CC7C98" w:rsidRPr="00240047" w:rsidRDefault="00CC7C98" w:rsidP="004E397E">
      <w:pPr>
        <w:pStyle w:val="a6"/>
        <w:numPr>
          <w:ilvl w:val="0"/>
          <w:numId w:val="82"/>
        </w:numPr>
        <w:spacing w:after="0" w:line="276" w:lineRule="auto"/>
        <w:ind w:firstLine="0"/>
        <w:jc w:val="both"/>
        <w:rPr>
          <w:rFonts w:ascii="Times New Roman" w:hAnsi="Times New Roman"/>
          <w:sz w:val="28"/>
          <w:szCs w:val="28"/>
        </w:rPr>
      </w:pPr>
      <w:r w:rsidRPr="00240047">
        <w:rPr>
          <w:rFonts w:ascii="Times New Roman" w:hAnsi="Times New Roman"/>
          <w:sz w:val="28"/>
          <w:szCs w:val="28"/>
        </w:rPr>
        <w:t>Липоатрафия</w:t>
      </w:r>
    </w:p>
    <w:p w:rsidR="00CC7C98" w:rsidRPr="00240047" w:rsidRDefault="00CC7C98" w:rsidP="004E397E">
      <w:pPr>
        <w:spacing w:after="0"/>
        <w:jc w:val="both"/>
        <w:rPr>
          <w:rFonts w:ascii="Times New Roman" w:hAnsi="Times New Roman"/>
          <w:sz w:val="28"/>
          <w:szCs w:val="28"/>
        </w:rPr>
      </w:pPr>
      <w:r w:rsidRPr="00240047">
        <w:rPr>
          <w:rFonts w:ascii="Times New Roman" w:hAnsi="Times New Roman"/>
          <w:sz w:val="28"/>
          <w:szCs w:val="28"/>
          <w:lang w:eastAsia="ar-SA"/>
        </w:rPr>
        <w:t>9.</w:t>
      </w:r>
      <w:r w:rsidRPr="00240047">
        <w:rPr>
          <w:rFonts w:ascii="Times New Roman" w:hAnsi="Times New Roman"/>
          <w:sz w:val="28"/>
          <w:szCs w:val="28"/>
        </w:rPr>
        <w:t xml:space="preserve"> На сколько процентов повышается масса тела при ожирение 3-стенпени</w:t>
      </w:r>
    </w:p>
    <w:p w:rsidR="00CC7C98" w:rsidRPr="00240047" w:rsidRDefault="00CC7C98" w:rsidP="004E397E">
      <w:pPr>
        <w:pStyle w:val="a6"/>
        <w:numPr>
          <w:ilvl w:val="0"/>
          <w:numId w:val="83"/>
        </w:numPr>
        <w:spacing w:after="0" w:line="276" w:lineRule="auto"/>
        <w:ind w:firstLine="0"/>
        <w:jc w:val="both"/>
        <w:rPr>
          <w:rFonts w:ascii="Times New Roman" w:hAnsi="Times New Roman"/>
          <w:sz w:val="28"/>
          <w:szCs w:val="28"/>
        </w:rPr>
      </w:pPr>
      <w:r w:rsidRPr="00240047">
        <w:rPr>
          <w:rFonts w:ascii="Times New Roman" w:hAnsi="Times New Roman"/>
          <w:sz w:val="28"/>
          <w:szCs w:val="28"/>
        </w:rPr>
        <w:t>50 - 99%</w:t>
      </w:r>
    </w:p>
    <w:p w:rsidR="00CC7C98" w:rsidRPr="00240047" w:rsidRDefault="00CC7C98" w:rsidP="004E397E">
      <w:pPr>
        <w:pStyle w:val="a6"/>
        <w:numPr>
          <w:ilvl w:val="0"/>
          <w:numId w:val="83"/>
        </w:numPr>
        <w:spacing w:after="0" w:line="276" w:lineRule="auto"/>
        <w:ind w:firstLine="0"/>
        <w:jc w:val="both"/>
        <w:rPr>
          <w:rFonts w:ascii="Times New Roman" w:hAnsi="Times New Roman"/>
          <w:sz w:val="28"/>
          <w:szCs w:val="28"/>
        </w:rPr>
      </w:pPr>
      <w:r w:rsidRPr="00240047">
        <w:rPr>
          <w:rFonts w:ascii="Times New Roman" w:hAnsi="Times New Roman"/>
          <w:sz w:val="28"/>
          <w:szCs w:val="28"/>
        </w:rPr>
        <w:t>10 - 29%</w:t>
      </w:r>
    </w:p>
    <w:p w:rsidR="00CC7C98" w:rsidRPr="00240047" w:rsidRDefault="00CC7C98" w:rsidP="004E397E">
      <w:pPr>
        <w:pStyle w:val="a6"/>
        <w:numPr>
          <w:ilvl w:val="0"/>
          <w:numId w:val="83"/>
        </w:numPr>
        <w:spacing w:after="0" w:line="276" w:lineRule="auto"/>
        <w:ind w:firstLine="0"/>
        <w:jc w:val="both"/>
        <w:rPr>
          <w:rFonts w:ascii="Times New Roman" w:hAnsi="Times New Roman"/>
          <w:sz w:val="28"/>
          <w:szCs w:val="28"/>
        </w:rPr>
      </w:pPr>
      <w:r w:rsidRPr="00240047">
        <w:rPr>
          <w:rFonts w:ascii="Times New Roman" w:hAnsi="Times New Roman"/>
          <w:sz w:val="28"/>
          <w:szCs w:val="28"/>
        </w:rPr>
        <w:t>30 - 49%</w:t>
      </w:r>
    </w:p>
    <w:p w:rsidR="00CC7C98" w:rsidRPr="00240047" w:rsidRDefault="00CC7C98" w:rsidP="004E397E">
      <w:pPr>
        <w:pStyle w:val="a6"/>
        <w:numPr>
          <w:ilvl w:val="0"/>
          <w:numId w:val="83"/>
        </w:numPr>
        <w:spacing w:after="0" w:line="276" w:lineRule="auto"/>
        <w:ind w:firstLine="0"/>
        <w:jc w:val="both"/>
        <w:rPr>
          <w:rFonts w:ascii="Times New Roman" w:hAnsi="Times New Roman"/>
          <w:sz w:val="28"/>
          <w:szCs w:val="28"/>
        </w:rPr>
      </w:pPr>
      <w:r w:rsidRPr="00240047">
        <w:rPr>
          <w:rFonts w:ascii="Times New Roman" w:hAnsi="Times New Roman"/>
          <w:sz w:val="28"/>
          <w:szCs w:val="28"/>
        </w:rPr>
        <w:t>100%</w:t>
      </w:r>
    </w:p>
    <w:p w:rsidR="00CC7C98" w:rsidRPr="00240047" w:rsidRDefault="00CC7C98" w:rsidP="004E397E">
      <w:pPr>
        <w:pStyle w:val="a6"/>
        <w:numPr>
          <w:ilvl w:val="0"/>
          <w:numId w:val="83"/>
        </w:numPr>
        <w:spacing w:after="0" w:line="276" w:lineRule="auto"/>
        <w:ind w:firstLine="0"/>
        <w:jc w:val="both"/>
        <w:rPr>
          <w:rFonts w:ascii="Times New Roman" w:hAnsi="Times New Roman"/>
          <w:sz w:val="28"/>
          <w:szCs w:val="28"/>
        </w:rPr>
      </w:pPr>
      <w:r w:rsidRPr="00240047">
        <w:rPr>
          <w:rFonts w:ascii="Times New Roman" w:hAnsi="Times New Roman"/>
          <w:sz w:val="28"/>
          <w:szCs w:val="28"/>
        </w:rPr>
        <w:t>70%</w:t>
      </w:r>
    </w:p>
    <w:p w:rsidR="00CC7C98" w:rsidRPr="003C5965" w:rsidRDefault="00CC7C98" w:rsidP="004E397E">
      <w:pPr>
        <w:spacing w:after="0"/>
        <w:jc w:val="both"/>
        <w:rPr>
          <w:rFonts w:ascii="Times New Roman" w:hAnsi="Times New Roman"/>
          <w:sz w:val="28"/>
          <w:szCs w:val="28"/>
        </w:rPr>
      </w:pPr>
      <w:r>
        <w:rPr>
          <w:rFonts w:ascii="Times New Roman" w:hAnsi="Times New Roman"/>
          <w:sz w:val="28"/>
          <w:szCs w:val="28"/>
          <w:lang w:eastAsia="ar-SA"/>
        </w:rPr>
        <w:t>10.</w:t>
      </w:r>
      <w:r w:rsidRPr="003C5965">
        <w:rPr>
          <w:rFonts w:ascii="Times New Roman" w:hAnsi="Times New Roman"/>
          <w:sz w:val="28"/>
          <w:szCs w:val="28"/>
        </w:rPr>
        <w:t>Укажите 3 степень ожирения по ИМТ</w:t>
      </w:r>
    </w:p>
    <w:p w:rsidR="00CC7C98" w:rsidRPr="003C5965" w:rsidRDefault="00CC7C98" w:rsidP="004E397E">
      <w:pPr>
        <w:spacing w:after="0"/>
        <w:jc w:val="both"/>
        <w:rPr>
          <w:rFonts w:ascii="Times New Roman" w:hAnsi="Times New Roman"/>
          <w:sz w:val="28"/>
          <w:szCs w:val="28"/>
        </w:rPr>
      </w:pPr>
      <w:r>
        <w:rPr>
          <w:rFonts w:ascii="Times New Roman" w:hAnsi="Times New Roman"/>
          <w:sz w:val="28"/>
          <w:szCs w:val="28"/>
        </w:rPr>
        <w:t>А.&gt;40кг/м2</w:t>
      </w:r>
    </w:p>
    <w:p w:rsidR="00CC7C98" w:rsidRPr="003C5965" w:rsidRDefault="00CC7C98" w:rsidP="004E397E">
      <w:pPr>
        <w:spacing w:after="0"/>
        <w:jc w:val="both"/>
        <w:rPr>
          <w:rFonts w:ascii="Times New Roman" w:hAnsi="Times New Roman"/>
          <w:sz w:val="28"/>
          <w:szCs w:val="28"/>
        </w:rPr>
      </w:pPr>
      <w:r w:rsidRPr="003C5965">
        <w:rPr>
          <w:rFonts w:ascii="Times New Roman" w:hAnsi="Times New Roman"/>
          <w:sz w:val="28"/>
          <w:szCs w:val="28"/>
        </w:rPr>
        <w:t>Б.30- 39,9кг/м2</w:t>
      </w:r>
    </w:p>
    <w:p w:rsidR="00CC7C98" w:rsidRPr="003C5965" w:rsidRDefault="00CC7C98" w:rsidP="004E397E">
      <w:pPr>
        <w:spacing w:after="0"/>
        <w:jc w:val="both"/>
        <w:rPr>
          <w:rFonts w:ascii="Times New Roman" w:hAnsi="Times New Roman"/>
          <w:sz w:val="28"/>
          <w:szCs w:val="28"/>
        </w:rPr>
      </w:pPr>
      <w:r w:rsidRPr="003C5965">
        <w:rPr>
          <w:rFonts w:ascii="Times New Roman" w:hAnsi="Times New Roman"/>
          <w:sz w:val="28"/>
          <w:szCs w:val="28"/>
        </w:rPr>
        <w:t>В.18-24,9кг/м2</w:t>
      </w:r>
    </w:p>
    <w:p w:rsidR="00CC7C98" w:rsidRPr="003C5965" w:rsidRDefault="00CC7C98" w:rsidP="004E397E">
      <w:pPr>
        <w:spacing w:after="0"/>
        <w:jc w:val="both"/>
        <w:rPr>
          <w:rFonts w:ascii="Times New Roman" w:hAnsi="Times New Roman"/>
          <w:sz w:val="28"/>
          <w:szCs w:val="28"/>
        </w:rPr>
      </w:pPr>
      <w:r w:rsidRPr="003C5965">
        <w:rPr>
          <w:rFonts w:ascii="Times New Roman" w:hAnsi="Times New Roman"/>
          <w:sz w:val="28"/>
          <w:szCs w:val="28"/>
        </w:rPr>
        <w:t>Г.25 - 29.9кг/м2</w:t>
      </w:r>
    </w:p>
    <w:p w:rsidR="00CC7C98" w:rsidRPr="00ED09D5" w:rsidRDefault="00CC7C98" w:rsidP="004E397E">
      <w:pPr>
        <w:pStyle w:val="HTML"/>
        <w:shd w:val="clear" w:color="auto" w:fill="FFFFFF"/>
        <w:spacing w:line="276" w:lineRule="auto"/>
        <w:jc w:val="both"/>
        <w:rPr>
          <w:rFonts w:ascii="Times New Roman" w:hAnsi="Times New Roman"/>
          <w:b/>
          <w:sz w:val="28"/>
          <w:szCs w:val="28"/>
          <w:lang w:val="uz-Latn-UZ"/>
        </w:rPr>
      </w:pPr>
      <w:r w:rsidRPr="00ED09D5">
        <w:rPr>
          <w:rFonts w:ascii="Times New Roman" w:hAnsi="Times New Roman"/>
          <w:b/>
          <w:sz w:val="28"/>
          <w:szCs w:val="28"/>
        </w:rPr>
        <w:t>Список литературы</w:t>
      </w:r>
      <w:r w:rsidRPr="00ED09D5">
        <w:rPr>
          <w:rFonts w:ascii="Times New Roman" w:hAnsi="Times New Roman"/>
          <w:b/>
          <w:sz w:val="28"/>
          <w:szCs w:val="28"/>
          <w:lang w:val="uz-Latn-UZ"/>
        </w:rPr>
        <w:t>:</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1.И.И.Дедов, В.А.Петеркова и др. “Де</w:t>
      </w:r>
      <w:r>
        <w:rPr>
          <w:rFonts w:ascii="Times New Roman" w:hAnsi="Times New Roman"/>
          <w:sz w:val="28"/>
          <w:szCs w:val="28"/>
          <w:lang w:val="ru-RU"/>
        </w:rPr>
        <w:t>тс</w:t>
      </w:r>
      <w:r w:rsidRPr="00ED09D5">
        <w:rPr>
          <w:rFonts w:ascii="Times New Roman" w:hAnsi="Times New Roman"/>
          <w:sz w:val="28"/>
          <w:szCs w:val="28"/>
        </w:rPr>
        <w:t xml:space="preserve">кая эндокринология” Москва 2016 </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2. С.И. Исмаилов “Эндокринологиядан танланган маърузалар тўплами”, Тошкент, 2005 й.</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3. В.В. Потемкин Эндокринология. Москва 1999 год</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4. М.И. Балаболкин Эндокринология Москва 1998 год</w:t>
      </w:r>
    </w:p>
    <w:p w:rsidR="00CC7C98" w:rsidRPr="00ED09D5" w:rsidRDefault="00CC7C98" w:rsidP="004E397E">
      <w:pPr>
        <w:pStyle w:val="2c"/>
        <w:spacing w:after="0" w:line="276" w:lineRule="auto"/>
        <w:jc w:val="both"/>
        <w:rPr>
          <w:rFonts w:ascii="Times New Roman" w:hAnsi="Times New Roman"/>
          <w:sz w:val="28"/>
          <w:szCs w:val="28"/>
        </w:rPr>
      </w:pPr>
      <w:r w:rsidRPr="00ED09D5">
        <w:rPr>
          <w:rFonts w:ascii="Times New Roman" w:hAnsi="Times New Roman"/>
          <w:sz w:val="28"/>
          <w:szCs w:val="28"/>
        </w:rPr>
        <w:t>5.С.И.Исмаилов “Эндокрин безлари, лимфоид тугунлари, талоқ шикастланиши ва уларнинг хирургик касалликларидаги эпоним симптом ва синдромларининг изоҳли маълумотнома-луғати 2002 йил.</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6. С.И. Исмаилов “Практические алгорит</w:t>
      </w:r>
      <w:r>
        <w:rPr>
          <w:rFonts w:ascii="Times New Roman" w:hAnsi="Times New Roman"/>
          <w:sz w:val="28"/>
          <w:szCs w:val="28"/>
        </w:rPr>
        <w:t>мы в эндокринологии”Методическое пособие.</w:t>
      </w:r>
      <w:r w:rsidRPr="00ED09D5">
        <w:rPr>
          <w:rFonts w:ascii="Times New Roman" w:hAnsi="Times New Roman"/>
          <w:sz w:val="28"/>
          <w:szCs w:val="28"/>
        </w:rPr>
        <w:t xml:space="preserve"> 2004 год</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7. С.И. Исмаилов,  М.Т. Рахимджанова, А.Б. Ташманова “Сахарный диабет 1 типа течение у детей и</w:t>
      </w:r>
      <w:r>
        <w:rPr>
          <w:rFonts w:ascii="Times New Roman" w:hAnsi="Times New Roman"/>
          <w:sz w:val="28"/>
          <w:szCs w:val="28"/>
        </w:rPr>
        <w:t xml:space="preserve"> подростков”Методическое пособие.</w:t>
      </w:r>
      <w:r w:rsidRPr="00ED09D5">
        <w:rPr>
          <w:rFonts w:ascii="Times New Roman" w:hAnsi="Times New Roman"/>
          <w:sz w:val="28"/>
          <w:szCs w:val="28"/>
        </w:rPr>
        <w:t xml:space="preserve"> 2013 г</w:t>
      </w:r>
      <w:r>
        <w:rPr>
          <w:rFonts w:ascii="Times New Roman" w:hAnsi="Times New Roman"/>
          <w:sz w:val="28"/>
          <w:szCs w:val="28"/>
        </w:rPr>
        <w:t>.</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8. С.И. Исмаилов, Л.М. Шарафуддинова “</w:t>
      </w:r>
      <w:r>
        <w:rPr>
          <w:rFonts w:ascii="Times New Roman" w:hAnsi="Times New Roman"/>
          <w:sz w:val="28"/>
          <w:szCs w:val="28"/>
        </w:rPr>
        <w:t>А</w:t>
      </w:r>
      <w:r w:rsidRPr="00ED09D5">
        <w:rPr>
          <w:rFonts w:ascii="Times New Roman" w:hAnsi="Times New Roman"/>
          <w:sz w:val="28"/>
          <w:szCs w:val="28"/>
        </w:rPr>
        <w:t>дрено-генитал</w:t>
      </w:r>
      <w:r>
        <w:rPr>
          <w:rFonts w:ascii="Times New Roman" w:hAnsi="Times New Roman"/>
          <w:sz w:val="28"/>
          <w:szCs w:val="28"/>
        </w:rPr>
        <w:t>ьн</w:t>
      </w:r>
      <w:r>
        <w:rPr>
          <w:rFonts w:ascii="Times New Roman" w:hAnsi="Times New Roman"/>
          <w:sz w:val="28"/>
          <w:szCs w:val="28"/>
          <w:lang w:val="ru-RU"/>
        </w:rPr>
        <w:t>ы</w:t>
      </w:r>
      <w:r>
        <w:rPr>
          <w:rFonts w:ascii="Times New Roman" w:hAnsi="Times New Roman"/>
          <w:sz w:val="28"/>
          <w:szCs w:val="28"/>
        </w:rPr>
        <w:t xml:space="preserve">й </w:t>
      </w:r>
      <w:r w:rsidRPr="00ED09D5">
        <w:rPr>
          <w:rFonts w:ascii="Times New Roman" w:hAnsi="Times New Roman"/>
          <w:sz w:val="28"/>
          <w:szCs w:val="28"/>
        </w:rPr>
        <w:t xml:space="preserve"> синдром у детей”</w:t>
      </w:r>
      <w:r>
        <w:rPr>
          <w:rFonts w:ascii="Times New Roman" w:hAnsi="Times New Roman"/>
          <w:sz w:val="28"/>
          <w:szCs w:val="28"/>
        </w:rPr>
        <w:t>.</w:t>
      </w:r>
      <w:r w:rsidRPr="00ED09D5">
        <w:rPr>
          <w:rFonts w:ascii="Times New Roman" w:hAnsi="Times New Roman"/>
          <w:sz w:val="28"/>
          <w:szCs w:val="28"/>
        </w:rPr>
        <w:t xml:space="preserve">  2002 г</w:t>
      </w:r>
      <w:r>
        <w:rPr>
          <w:rFonts w:ascii="Times New Roman" w:hAnsi="Times New Roman"/>
          <w:sz w:val="28"/>
          <w:szCs w:val="28"/>
        </w:rPr>
        <w:t>.</w:t>
      </w:r>
    </w:p>
    <w:p w:rsidR="00CC7C98" w:rsidRPr="00ED09D5" w:rsidRDefault="00CC7C98" w:rsidP="004E397E">
      <w:pPr>
        <w:pStyle w:val="2c"/>
        <w:spacing w:after="0" w:line="276" w:lineRule="auto"/>
        <w:rPr>
          <w:rFonts w:ascii="Times New Roman" w:hAnsi="Times New Roman"/>
          <w:sz w:val="28"/>
          <w:szCs w:val="28"/>
        </w:rPr>
      </w:pPr>
      <w:r w:rsidRPr="00ED09D5">
        <w:rPr>
          <w:rFonts w:ascii="Times New Roman" w:hAnsi="Times New Roman"/>
          <w:sz w:val="28"/>
          <w:szCs w:val="28"/>
        </w:rPr>
        <w:t>9. С.И. Исмаилов “Гиперпаратиреоз</w:t>
      </w:r>
      <w:r>
        <w:rPr>
          <w:rFonts w:ascii="Times New Roman" w:hAnsi="Times New Roman"/>
          <w:sz w:val="28"/>
          <w:szCs w:val="28"/>
        </w:rPr>
        <w:t>: диагностика и лечение</w:t>
      </w:r>
      <w:r w:rsidRPr="00ED09D5">
        <w:rPr>
          <w:rFonts w:ascii="Times New Roman" w:hAnsi="Times New Roman"/>
          <w:sz w:val="28"/>
          <w:szCs w:val="28"/>
        </w:rPr>
        <w:t xml:space="preserve"> ”</w:t>
      </w:r>
      <w:r>
        <w:rPr>
          <w:rFonts w:ascii="Times New Roman" w:hAnsi="Times New Roman"/>
          <w:sz w:val="28"/>
          <w:szCs w:val="28"/>
        </w:rPr>
        <w:t xml:space="preserve">. </w:t>
      </w:r>
      <w:r w:rsidRPr="00ED09D5">
        <w:rPr>
          <w:rFonts w:ascii="Times New Roman" w:hAnsi="Times New Roman"/>
          <w:sz w:val="28"/>
          <w:szCs w:val="28"/>
        </w:rPr>
        <w:t xml:space="preserve"> 2001г</w:t>
      </w:r>
      <w:r>
        <w:rPr>
          <w:rFonts w:ascii="Times New Roman" w:hAnsi="Times New Roman"/>
          <w:sz w:val="28"/>
          <w:szCs w:val="28"/>
        </w:rPr>
        <w:t>.</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10</w:t>
      </w:r>
      <w:r w:rsidRPr="00ED09D5">
        <w:rPr>
          <w:rFonts w:ascii="Times New Roman" w:hAnsi="Times New Roman"/>
          <w:sz w:val="28"/>
          <w:szCs w:val="28"/>
        </w:rPr>
        <w:t xml:space="preserve">.  Дедов И. И. Детская эндокринология / И. И. Дедов, В. А. Петеркова. М. : УП-Принт, 2006. C. 282–314.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11</w:t>
      </w:r>
      <w:r w:rsidRPr="00ED09D5">
        <w:rPr>
          <w:rFonts w:ascii="Times New Roman" w:hAnsi="Times New Roman"/>
          <w:sz w:val="28"/>
          <w:szCs w:val="28"/>
        </w:rPr>
        <w:t>.  Диагностика и лечение эндокринных  заболеваний у детей и подростков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rPr>
        <w:t xml:space="preserve">учеб.пособие / под ред. проф. Н. П. Шабалова. 2-е изд., испр. и доп. М. : МЕДпресс-информ, 2009. C. 61–84.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12</w:t>
      </w:r>
      <w:r w:rsidRPr="00ED09D5">
        <w:rPr>
          <w:rFonts w:ascii="Times New Roman" w:hAnsi="Times New Roman"/>
          <w:sz w:val="28"/>
          <w:szCs w:val="28"/>
        </w:rPr>
        <w:t xml:space="preserve">.  Кеттайл,  В. М.  Патофизиология  эндокринной  системы  /  В. М.  Кеттайл, Р. А. Арки. M., 2001. C. 147–174.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13</w:t>
      </w:r>
      <w:r w:rsidRPr="00ED09D5">
        <w:rPr>
          <w:rFonts w:ascii="Times New Roman" w:hAnsi="Times New Roman"/>
          <w:sz w:val="28"/>
          <w:szCs w:val="28"/>
        </w:rPr>
        <w:t xml:space="preserve">.  Эндокринология / под ред. Н. Лавина. М. : Практика, 1999. C. 519–661.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14</w:t>
      </w:r>
      <w:r w:rsidRPr="00ED09D5">
        <w:rPr>
          <w:rFonts w:ascii="Times New Roman" w:hAnsi="Times New Roman"/>
          <w:sz w:val="28"/>
          <w:szCs w:val="28"/>
        </w:rPr>
        <w:t xml:space="preserve">.  Данилова, Л. И. Болезни щитовидной железы и ассоциированные с ними заболевания / Л. И. Данилова. Минск ; Нагасаки : [б. и.], 2005. C. 370–389.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15</w:t>
      </w:r>
      <w:r w:rsidRPr="00ED09D5">
        <w:rPr>
          <w:rFonts w:ascii="Times New Roman" w:hAnsi="Times New Roman"/>
          <w:sz w:val="28"/>
          <w:szCs w:val="28"/>
        </w:rPr>
        <w:t xml:space="preserve">.  Неотложные состояния у детей.  Гастроэнтерология,  пульмонология,  эндокринология,  нефрология  :  учеб.пособие /  В. И. Тимошенко  [и др.].  Ростов н/Д :  Феникс ; Красноярск : Издательские проекты, 2007. С. 46–50. </w:t>
      </w:r>
    </w:p>
    <w:p w:rsidR="00CC7C98" w:rsidRPr="00ED09D5" w:rsidRDefault="00CC7C98" w:rsidP="004E397E">
      <w:pPr>
        <w:spacing w:after="0"/>
        <w:jc w:val="both"/>
        <w:rPr>
          <w:rFonts w:ascii="Times New Roman" w:hAnsi="Times New Roman"/>
          <w:sz w:val="28"/>
          <w:szCs w:val="28"/>
        </w:rPr>
      </w:pPr>
      <w:r w:rsidRPr="00ED09D5">
        <w:rPr>
          <w:rFonts w:ascii="Times New Roman" w:hAnsi="Times New Roman"/>
          <w:sz w:val="28"/>
          <w:szCs w:val="28"/>
          <w:lang w:val="uz-Cyrl-UZ"/>
        </w:rPr>
        <w:t>16</w:t>
      </w:r>
      <w:r w:rsidRPr="00ED09D5">
        <w:rPr>
          <w:rFonts w:ascii="Times New Roman" w:hAnsi="Times New Roman"/>
          <w:sz w:val="28"/>
          <w:szCs w:val="28"/>
        </w:rPr>
        <w:t xml:space="preserve">.  Рациональная фармакотерапия заболеваний эндокринной системы и нарушения обмена веществ: руководство для практикующих врачей / И. И. Дедов [и др.]. М. :Литтерра, 2006. С. 128–145 ; 397–429.  </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rPr>
        <w:t>17.    Эндокринология / Пер. с англ. В. И. Кандрора; под ред. Н</w:t>
      </w:r>
      <w:r w:rsidRPr="00ED09D5">
        <w:rPr>
          <w:rFonts w:ascii="Times New Roman" w:hAnsi="Times New Roman"/>
          <w:sz w:val="28"/>
          <w:szCs w:val="28"/>
          <w:lang w:val="en-US"/>
        </w:rPr>
        <w:t xml:space="preserve">. </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rPr>
        <w:t>Лавина</w:t>
      </w:r>
      <w:r w:rsidRPr="00ED09D5">
        <w:rPr>
          <w:rFonts w:ascii="Times New Roman" w:hAnsi="Times New Roman"/>
          <w:sz w:val="28"/>
          <w:szCs w:val="28"/>
          <w:lang w:val="en-US"/>
        </w:rPr>
        <w:t>.-</w:t>
      </w:r>
      <w:r w:rsidRPr="00ED09D5">
        <w:rPr>
          <w:rFonts w:ascii="Times New Roman" w:hAnsi="Times New Roman"/>
          <w:sz w:val="28"/>
          <w:szCs w:val="28"/>
        </w:rPr>
        <w:t>М</w:t>
      </w:r>
      <w:r w:rsidRPr="00ED09D5">
        <w:rPr>
          <w:rFonts w:ascii="Times New Roman" w:hAnsi="Times New Roman"/>
          <w:sz w:val="28"/>
          <w:szCs w:val="28"/>
          <w:lang w:val="en-US"/>
        </w:rPr>
        <w:t>., 1999.-1128</w:t>
      </w:r>
      <w:r w:rsidRPr="00ED09D5">
        <w:rPr>
          <w:rFonts w:ascii="Times New Roman" w:hAnsi="Times New Roman"/>
          <w:sz w:val="28"/>
          <w:szCs w:val="28"/>
        </w:rPr>
        <w:t>с</w:t>
      </w:r>
      <w:r w:rsidRPr="00ED09D5">
        <w:rPr>
          <w:rFonts w:ascii="Times New Roman" w:hAnsi="Times New Roman"/>
          <w:sz w:val="28"/>
          <w:szCs w:val="28"/>
          <w:lang w:val="en-US"/>
        </w:rPr>
        <w:t>.</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uz-Cyrl-UZ"/>
        </w:rPr>
        <w:t>18</w:t>
      </w:r>
      <w:r w:rsidRPr="00ED09D5">
        <w:rPr>
          <w:rFonts w:ascii="Times New Roman" w:hAnsi="Times New Roman"/>
          <w:sz w:val="28"/>
          <w:szCs w:val="28"/>
          <w:lang w:val="en-US"/>
        </w:rPr>
        <w:t xml:space="preserve">.    Aiello D, Manni A. Thyroglobulin measurement vs. Iodine131 </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en-US"/>
        </w:rPr>
        <w:t xml:space="preserve">total: Body scan for follow-up of well-differentiated thyroid </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en-US"/>
        </w:rPr>
        <w:t>cancer. Arch Intern Med. 150:437,1990.</w:t>
      </w:r>
    </w:p>
    <w:p w:rsidR="00CC7C98" w:rsidRPr="00ED09D5" w:rsidRDefault="00CC7C98" w:rsidP="004E397E">
      <w:pPr>
        <w:spacing w:after="0"/>
        <w:jc w:val="both"/>
        <w:rPr>
          <w:rFonts w:ascii="Times New Roman" w:hAnsi="Times New Roman"/>
          <w:sz w:val="28"/>
          <w:szCs w:val="28"/>
          <w:lang w:val="en-US"/>
        </w:rPr>
      </w:pPr>
      <w:r w:rsidRPr="00B53213">
        <w:rPr>
          <w:rFonts w:ascii="Times New Roman" w:hAnsi="Times New Roman"/>
          <w:sz w:val="28"/>
          <w:szCs w:val="28"/>
          <w:lang w:val="en-US"/>
        </w:rPr>
        <w:t>19</w:t>
      </w:r>
      <w:r w:rsidRPr="00ED09D5">
        <w:rPr>
          <w:rFonts w:ascii="Times New Roman" w:hAnsi="Times New Roman"/>
          <w:sz w:val="28"/>
          <w:szCs w:val="28"/>
          <w:lang w:val="en-US"/>
        </w:rPr>
        <w:t>.    Gorlin J, Sallan S. Thyroid  cancer in childhood. Endocrinol</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en-US"/>
        </w:rPr>
        <w:t>MetabClin North Am 19:649, 1990.</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uz-Cyrl-UZ"/>
        </w:rPr>
        <w:t>20</w:t>
      </w:r>
      <w:r w:rsidRPr="00ED09D5">
        <w:rPr>
          <w:rFonts w:ascii="Times New Roman" w:hAnsi="Times New Roman"/>
          <w:sz w:val="28"/>
          <w:szCs w:val="28"/>
          <w:lang w:val="en-US"/>
        </w:rPr>
        <w:t xml:space="preserve">.    Hodges S, et al. Reappraisal of thyroxine treatment in primary </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en-US"/>
        </w:rPr>
        <w:t>hypothyroidism. Arch Dis Child 65:1129, 1990.</w:t>
      </w:r>
    </w:p>
    <w:p w:rsidR="00CC7C98" w:rsidRPr="00ED09D5" w:rsidRDefault="00CC7C98" w:rsidP="004E397E">
      <w:pPr>
        <w:spacing w:after="0"/>
        <w:jc w:val="both"/>
        <w:rPr>
          <w:rFonts w:ascii="Times New Roman" w:hAnsi="Times New Roman"/>
          <w:sz w:val="28"/>
          <w:szCs w:val="28"/>
          <w:lang w:val="en-US"/>
        </w:rPr>
      </w:pPr>
      <w:r w:rsidRPr="00ED09D5">
        <w:rPr>
          <w:rFonts w:ascii="Times New Roman" w:hAnsi="Times New Roman"/>
          <w:sz w:val="28"/>
          <w:szCs w:val="28"/>
          <w:lang w:val="uz-Cyrl-UZ"/>
        </w:rPr>
        <w:t>21</w:t>
      </w:r>
      <w:r w:rsidRPr="00ED09D5">
        <w:rPr>
          <w:rFonts w:ascii="Times New Roman" w:hAnsi="Times New Roman"/>
          <w:sz w:val="28"/>
          <w:szCs w:val="28"/>
          <w:lang w:val="en-US"/>
        </w:rPr>
        <w:t xml:space="preserve">.    Ivarsson  S,  et  al.  Ultrasonic  imaging  and  the  differential </w:t>
      </w:r>
    </w:p>
    <w:p w:rsidR="00CC7C98" w:rsidRPr="00626432" w:rsidRDefault="00CC7C98" w:rsidP="004E397E">
      <w:pPr>
        <w:spacing w:after="0"/>
        <w:jc w:val="both"/>
        <w:rPr>
          <w:rFonts w:ascii="Times New Roman" w:hAnsi="Times New Roman"/>
          <w:sz w:val="28"/>
          <w:szCs w:val="28"/>
          <w:lang w:val="da-DK"/>
        </w:rPr>
      </w:pPr>
      <w:r w:rsidRPr="00ED09D5">
        <w:rPr>
          <w:rFonts w:ascii="Times New Roman" w:hAnsi="Times New Roman"/>
          <w:sz w:val="28"/>
          <w:szCs w:val="28"/>
          <w:lang w:val="en-US"/>
        </w:rPr>
        <w:t xml:space="preserve">diagnosis  of  diffuse  thyroid  disorders  in  children.  </w:t>
      </w:r>
      <w:r w:rsidRPr="00626432">
        <w:rPr>
          <w:rFonts w:ascii="Times New Roman" w:hAnsi="Times New Roman"/>
          <w:sz w:val="28"/>
          <w:szCs w:val="28"/>
          <w:lang w:val="da-DK"/>
        </w:rPr>
        <w:t xml:space="preserve">AJDS </w:t>
      </w:r>
    </w:p>
    <w:p w:rsidR="00CC7C98" w:rsidRPr="00626432" w:rsidRDefault="00CC7C98" w:rsidP="004E397E">
      <w:pPr>
        <w:spacing w:after="0"/>
        <w:jc w:val="both"/>
        <w:rPr>
          <w:rFonts w:ascii="Times New Roman" w:hAnsi="Times New Roman"/>
          <w:sz w:val="28"/>
          <w:szCs w:val="28"/>
          <w:lang w:val="da-DK"/>
        </w:rPr>
      </w:pPr>
      <w:r w:rsidRPr="00626432">
        <w:rPr>
          <w:rFonts w:ascii="Times New Roman" w:hAnsi="Times New Roman"/>
          <w:sz w:val="28"/>
          <w:szCs w:val="28"/>
          <w:lang w:val="da-DK"/>
        </w:rPr>
        <w:t>143:1369, 1989.</w:t>
      </w:r>
    </w:p>
    <w:p w:rsidR="00CC7C98" w:rsidRPr="00ED09D5" w:rsidRDefault="00CC7C98" w:rsidP="004E397E">
      <w:pPr>
        <w:spacing w:after="0"/>
        <w:jc w:val="both"/>
        <w:rPr>
          <w:rFonts w:ascii="Times New Roman" w:hAnsi="Times New Roman"/>
          <w:sz w:val="28"/>
          <w:szCs w:val="28"/>
          <w:lang w:val="uz-Cyrl-UZ"/>
        </w:rPr>
      </w:pPr>
      <w:r w:rsidRPr="00ED09D5">
        <w:rPr>
          <w:rFonts w:ascii="Times New Roman" w:hAnsi="Times New Roman"/>
          <w:sz w:val="28"/>
          <w:szCs w:val="28"/>
          <w:lang w:val="uz-Cyrl-UZ"/>
        </w:rPr>
        <w:t>22.</w:t>
      </w:r>
      <w:r w:rsidRPr="00626432">
        <w:rPr>
          <w:rFonts w:ascii="Times New Roman" w:hAnsi="Times New Roman"/>
          <w:sz w:val="28"/>
          <w:szCs w:val="28"/>
          <w:lang w:val="da-DK"/>
        </w:rPr>
        <w:t xml:space="preserve">Nucker  MA,  et  al.  </w:t>
      </w:r>
      <w:r w:rsidRPr="00ED09D5">
        <w:rPr>
          <w:rFonts w:ascii="Times New Roman" w:hAnsi="Times New Roman"/>
          <w:sz w:val="28"/>
          <w:szCs w:val="28"/>
          <w:lang w:val="en-US"/>
        </w:rPr>
        <w:t>Therapeutic  radiation  at  a  young  age</w:t>
      </w:r>
    </w:p>
    <w:p w:rsidR="00CC7C98" w:rsidRPr="00ED09D5" w:rsidRDefault="00CC7C98" w:rsidP="004E397E">
      <w:pPr>
        <w:spacing w:after="0"/>
        <w:rPr>
          <w:rFonts w:ascii="Times New Roman" w:hAnsi="Times New Roman"/>
          <w:sz w:val="28"/>
          <w:szCs w:val="28"/>
        </w:rPr>
      </w:pPr>
      <w:r w:rsidRPr="00ED09D5">
        <w:rPr>
          <w:rFonts w:ascii="Times New Roman" w:hAnsi="Times New Roman"/>
          <w:i/>
          <w:sz w:val="28"/>
          <w:szCs w:val="28"/>
          <w:lang w:val="uz-Cyrl-UZ"/>
        </w:rPr>
        <w:t>23.</w:t>
      </w:r>
      <w:r w:rsidRPr="00ED09D5">
        <w:rPr>
          <w:rFonts w:ascii="Times New Roman" w:hAnsi="Times New Roman"/>
          <w:i/>
          <w:sz w:val="28"/>
          <w:szCs w:val="28"/>
        </w:rPr>
        <w:t xml:space="preserve">Теппермен Дж. Теппермен Х. </w:t>
      </w:r>
      <w:r w:rsidRPr="00ED09D5">
        <w:rPr>
          <w:rFonts w:ascii="Times New Roman" w:hAnsi="Times New Roman"/>
          <w:sz w:val="28"/>
          <w:szCs w:val="28"/>
        </w:rPr>
        <w:t>Физиология обмена веществ и эндокринной системы. 1989</w:t>
      </w:r>
    </w:p>
    <w:p w:rsidR="00CC7C98" w:rsidRPr="00ED09D5" w:rsidRDefault="00CC7C98" w:rsidP="004E397E">
      <w:pPr>
        <w:spacing w:after="0"/>
        <w:rPr>
          <w:rFonts w:ascii="Times New Roman" w:hAnsi="Times New Roman"/>
          <w:sz w:val="28"/>
          <w:szCs w:val="28"/>
        </w:rPr>
      </w:pPr>
      <w:r w:rsidRPr="00ED09D5">
        <w:rPr>
          <w:rFonts w:ascii="Times New Roman" w:hAnsi="Times New Roman"/>
          <w:i/>
          <w:sz w:val="28"/>
          <w:szCs w:val="28"/>
          <w:lang w:val="uz-Cyrl-UZ"/>
        </w:rPr>
        <w:t>24.</w:t>
      </w:r>
      <w:r w:rsidRPr="00ED09D5">
        <w:rPr>
          <w:rFonts w:ascii="Times New Roman" w:hAnsi="Times New Roman"/>
          <w:i/>
          <w:sz w:val="28"/>
          <w:szCs w:val="28"/>
        </w:rPr>
        <w:t>Дедов И.И.</w:t>
      </w:r>
      <w:r w:rsidRPr="00ED09D5">
        <w:rPr>
          <w:rFonts w:ascii="Times New Roman" w:hAnsi="Times New Roman"/>
          <w:sz w:val="28"/>
          <w:szCs w:val="28"/>
        </w:rPr>
        <w:t>Болезни органов эндокринной системы. 2013</w:t>
      </w:r>
    </w:p>
    <w:p w:rsidR="00CC7C98" w:rsidRPr="00ED09D5" w:rsidRDefault="00CC7C98" w:rsidP="004E397E">
      <w:pPr>
        <w:spacing w:after="0"/>
        <w:rPr>
          <w:rFonts w:ascii="Times New Roman" w:hAnsi="Times New Roman"/>
          <w:sz w:val="28"/>
          <w:szCs w:val="28"/>
        </w:rPr>
      </w:pPr>
      <w:r w:rsidRPr="00ED09D5">
        <w:rPr>
          <w:rFonts w:ascii="Times New Roman" w:hAnsi="Times New Roman"/>
          <w:i/>
          <w:sz w:val="28"/>
          <w:szCs w:val="28"/>
          <w:lang w:val="uz-Cyrl-UZ"/>
        </w:rPr>
        <w:t>25.</w:t>
      </w:r>
      <w:r w:rsidRPr="00ED09D5">
        <w:rPr>
          <w:rFonts w:ascii="Times New Roman" w:hAnsi="Times New Roman"/>
          <w:i/>
          <w:sz w:val="28"/>
          <w:szCs w:val="28"/>
        </w:rPr>
        <w:t>Жуковский М.А.</w:t>
      </w:r>
      <w:r w:rsidRPr="00ED09D5">
        <w:rPr>
          <w:rFonts w:ascii="Times New Roman" w:hAnsi="Times New Roman"/>
          <w:sz w:val="28"/>
          <w:szCs w:val="28"/>
        </w:rPr>
        <w:t>Детская эндокринология</w:t>
      </w:r>
    </w:p>
    <w:p w:rsidR="00CC7C98" w:rsidRPr="00ED09D5" w:rsidRDefault="00CC7C98" w:rsidP="004E397E">
      <w:pPr>
        <w:spacing w:after="0"/>
        <w:rPr>
          <w:rFonts w:ascii="Times New Roman" w:hAnsi="Times New Roman"/>
          <w:sz w:val="28"/>
          <w:szCs w:val="28"/>
        </w:rPr>
      </w:pPr>
      <w:r w:rsidRPr="00ED09D5">
        <w:rPr>
          <w:rFonts w:ascii="Times New Roman" w:hAnsi="Times New Roman"/>
          <w:i/>
          <w:sz w:val="28"/>
          <w:szCs w:val="28"/>
          <w:lang w:val="uz-Cyrl-UZ"/>
        </w:rPr>
        <w:t xml:space="preserve">26. </w:t>
      </w:r>
      <w:r w:rsidRPr="00ED09D5">
        <w:rPr>
          <w:rFonts w:ascii="Times New Roman" w:hAnsi="Times New Roman"/>
          <w:i/>
          <w:sz w:val="28"/>
          <w:szCs w:val="28"/>
        </w:rPr>
        <w:t xml:space="preserve">Дедов И.И. Петеркова В.А Малиевский О.А.  Ред. Сучкова О. ГЭОТАР-медиа 2016 </w:t>
      </w:r>
      <w:r w:rsidRPr="00ED09D5">
        <w:rPr>
          <w:rFonts w:ascii="Times New Roman" w:hAnsi="Times New Roman"/>
          <w:sz w:val="28"/>
          <w:szCs w:val="28"/>
        </w:rPr>
        <w:t xml:space="preserve"> Детская Эндокринология.</w:t>
      </w:r>
    </w:p>
    <w:p w:rsidR="00CC7C98" w:rsidRPr="00206DB8" w:rsidRDefault="00CC7C98" w:rsidP="004E397E">
      <w:pPr>
        <w:spacing w:after="0"/>
        <w:rPr>
          <w:rFonts w:ascii="Times New Roman" w:hAnsi="Times New Roman"/>
          <w:i/>
          <w:sz w:val="28"/>
          <w:szCs w:val="28"/>
          <w:lang w:val="uz-Cyrl-UZ"/>
        </w:rPr>
      </w:pPr>
      <w:r w:rsidRPr="00ED09D5">
        <w:rPr>
          <w:rFonts w:ascii="Times New Roman" w:hAnsi="Times New Roman"/>
          <w:i/>
          <w:sz w:val="28"/>
          <w:szCs w:val="28"/>
          <w:lang w:val="uz-Cyrl-UZ"/>
        </w:rPr>
        <w:t xml:space="preserve">27. </w:t>
      </w:r>
      <w:r w:rsidRPr="00ED09D5">
        <w:rPr>
          <w:rFonts w:ascii="Times New Roman" w:hAnsi="Times New Roman"/>
          <w:i/>
          <w:sz w:val="28"/>
          <w:szCs w:val="28"/>
        </w:rPr>
        <w:t>Дедов И.И. ПетерковаВ.А</w:t>
      </w:r>
      <w:r w:rsidRPr="00ED09D5">
        <w:rPr>
          <w:rFonts w:ascii="Times New Roman" w:hAnsi="Times New Roman"/>
          <w:sz w:val="28"/>
          <w:szCs w:val="28"/>
        </w:rPr>
        <w:t xml:space="preserve"> Справочник детского эндокринолога . 2-е издание исправленное и дополненое.</w:t>
      </w:r>
      <w:r w:rsidRPr="00ED09D5">
        <w:rPr>
          <w:rFonts w:ascii="Times New Roman" w:hAnsi="Times New Roman"/>
          <w:i/>
          <w:sz w:val="28"/>
          <w:szCs w:val="28"/>
        </w:rPr>
        <w:t>Эндокринология</w:t>
      </w:r>
      <w:r>
        <w:rPr>
          <w:rFonts w:ascii="Times New Roman" w:hAnsi="Times New Roman"/>
          <w:i/>
          <w:sz w:val="28"/>
          <w:szCs w:val="28"/>
          <w:lang w:val="uz-Cyrl-UZ"/>
        </w:rPr>
        <w:t>.Р</w:t>
      </w:r>
      <w:r w:rsidRPr="00ED09D5">
        <w:rPr>
          <w:rFonts w:ascii="Times New Roman" w:hAnsi="Times New Roman"/>
          <w:i/>
          <w:sz w:val="28"/>
          <w:szCs w:val="28"/>
        </w:rPr>
        <w:t>уководстводляв</w:t>
      </w:r>
      <w:r>
        <w:rPr>
          <w:rFonts w:ascii="Times New Roman" w:hAnsi="Times New Roman"/>
          <w:i/>
          <w:sz w:val="28"/>
          <w:szCs w:val="28"/>
          <w:lang w:val="uz-Cyrl-UZ"/>
        </w:rPr>
        <w:t>р</w:t>
      </w:r>
      <w:r w:rsidRPr="00ED09D5">
        <w:rPr>
          <w:rFonts w:ascii="Times New Roman" w:hAnsi="Times New Roman"/>
          <w:i/>
          <w:sz w:val="28"/>
          <w:szCs w:val="28"/>
        </w:rPr>
        <w:t>ачей</w:t>
      </w:r>
      <w:r>
        <w:rPr>
          <w:rFonts w:ascii="Times New Roman" w:hAnsi="Times New Roman"/>
          <w:i/>
          <w:sz w:val="28"/>
          <w:szCs w:val="28"/>
          <w:lang w:val="uz-Cyrl-UZ"/>
        </w:rPr>
        <w:t>.</w:t>
      </w:r>
    </w:p>
    <w:p w:rsidR="00CC7C98" w:rsidRPr="00ED09D5" w:rsidRDefault="00CC7C98" w:rsidP="004E397E">
      <w:pPr>
        <w:spacing w:after="0"/>
        <w:rPr>
          <w:rFonts w:ascii="Times New Roman" w:hAnsi="Times New Roman"/>
          <w:sz w:val="28"/>
          <w:szCs w:val="28"/>
          <w:lang w:val="en-US"/>
        </w:rPr>
      </w:pPr>
      <w:r w:rsidRPr="00ED09D5">
        <w:rPr>
          <w:rFonts w:ascii="Times New Roman" w:hAnsi="Times New Roman"/>
          <w:i/>
          <w:sz w:val="28"/>
          <w:szCs w:val="28"/>
          <w:lang w:val="en-US"/>
        </w:rPr>
        <w:t>28.</w:t>
      </w:r>
      <w:r w:rsidRPr="00ED09D5">
        <w:rPr>
          <w:rFonts w:ascii="Times New Roman" w:hAnsi="Times New Roman"/>
          <w:sz w:val="28"/>
          <w:szCs w:val="28"/>
          <w:lang w:val="en-US"/>
        </w:rPr>
        <w:t xml:space="preserve"> Harrison’s endocrinology – J.Lary Jameson .   2010 by The McGraw-Hill Companies.</w:t>
      </w:r>
    </w:p>
    <w:p w:rsidR="00CC7C98" w:rsidRPr="00ED09D5" w:rsidRDefault="00CC7C98" w:rsidP="004E397E">
      <w:pPr>
        <w:spacing w:after="0"/>
        <w:rPr>
          <w:rFonts w:ascii="Times New Roman" w:hAnsi="Times New Roman"/>
          <w:sz w:val="28"/>
          <w:szCs w:val="28"/>
          <w:lang w:val="en-US"/>
        </w:rPr>
      </w:pPr>
      <w:r w:rsidRPr="00ED09D5">
        <w:rPr>
          <w:rFonts w:ascii="Times New Roman" w:hAnsi="Times New Roman"/>
          <w:sz w:val="28"/>
          <w:szCs w:val="28"/>
          <w:lang w:val="en-US"/>
        </w:rPr>
        <w:t xml:space="preserve">29. Williams textbook of endocrinology. Shlomo Melmed, Kenneth S. Polonsky,  </w:t>
      </w:r>
    </w:p>
    <w:p w:rsidR="00CC7C98" w:rsidRPr="00626432" w:rsidRDefault="00CC7C98" w:rsidP="004E397E">
      <w:pPr>
        <w:spacing w:after="0"/>
        <w:rPr>
          <w:rFonts w:ascii="Times New Roman" w:hAnsi="Times New Roman"/>
          <w:sz w:val="28"/>
          <w:szCs w:val="28"/>
          <w:lang w:val="nb-NO"/>
        </w:rPr>
      </w:pPr>
      <w:r w:rsidRPr="00626432">
        <w:rPr>
          <w:rFonts w:ascii="Times New Roman" w:hAnsi="Times New Roman"/>
          <w:sz w:val="28"/>
          <w:szCs w:val="28"/>
          <w:lang w:val="nb-NO"/>
        </w:rPr>
        <w:t>P. Reed Larsen, Henry M. Kronenberg 2015</w:t>
      </w:r>
    </w:p>
    <w:p w:rsidR="00CC7C98" w:rsidRPr="00ED09D5" w:rsidRDefault="00CC7C98" w:rsidP="004E397E">
      <w:pPr>
        <w:spacing w:after="0"/>
        <w:rPr>
          <w:rFonts w:ascii="Times New Roman" w:hAnsi="Times New Roman"/>
          <w:sz w:val="28"/>
          <w:szCs w:val="28"/>
        </w:rPr>
      </w:pPr>
      <w:r w:rsidRPr="00ED09D5">
        <w:rPr>
          <w:rFonts w:ascii="Times New Roman" w:hAnsi="Times New Roman"/>
          <w:sz w:val="28"/>
          <w:szCs w:val="28"/>
        </w:rPr>
        <w:t>13</w:t>
      </w:r>
      <w:r w:rsidRPr="00ED09D5">
        <w:rPr>
          <w:rFonts w:ascii="Times New Roman" w:hAnsi="Times New Roman"/>
          <w:sz w:val="28"/>
          <w:szCs w:val="28"/>
          <w:lang w:val="en-US"/>
        </w:rPr>
        <w:t>thedition</w:t>
      </w:r>
    </w:p>
    <w:p w:rsidR="00CC7C98" w:rsidRPr="00ED09D5" w:rsidRDefault="00CC7C98" w:rsidP="004E397E">
      <w:pPr>
        <w:pStyle w:val="HTML"/>
        <w:shd w:val="clear" w:color="auto" w:fill="FFFFFF"/>
        <w:spacing w:line="276" w:lineRule="auto"/>
        <w:jc w:val="both"/>
        <w:rPr>
          <w:rFonts w:ascii="Times New Roman" w:hAnsi="Times New Roman"/>
          <w:sz w:val="28"/>
          <w:szCs w:val="28"/>
          <w:lang w:val="uz-Latn-UZ"/>
        </w:rPr>
      </w:pPr>
      <w:r w:rsidRPr="00ED09D5">
        <w:rPr>
          <w:rFonts w:ascii="Times New Roman" w:hAnsi="Times New Roman"/>
          <w:sz w:val="28"/>
          <w:szCs w:val="28"/>
        </w:rPr>
        <w:t>30</w:t>
      </w:r>
      <w:r w:rsidRPr="00ED09D5">
        <w:rPr>
          <w:rFonts w:ascii="Times New Roman" w:hAnsi="Times New Roman"/>
          <w:sz w:val="28"/>
          <w:szCs w:val="28"/>
          <w:lang w:val="uz-Latn-UZ"/>
        </w:rPr>
        <w:t>. Федеральные клинические рекомендации (протоколы) по ведению детей</w:t>
      </w:r>
    </w:p>
    <w:p w:rsidR="00CC7C98" w:rsidRPr="00ED09D5" w:rsidRDefault="00CC7C98" w:rsidP="004E397E">
      <w:pPr>
        <w:pStyle w:val="HTML"/>
        <w:shd w:val="clear" w:color="auto" w:fill="FFFFFF"/>
        <w:spacing w:line="276" w:lineRule="auto"/>
        <w:jc w:val="both"/>
        <w:rPr>
          <w:rFonts w:ascii="Times New Roman" w:hAnsi="Times New Roman"/>
          <w:sz w:val="28"/>
          <w:szCs w:val="28"/>
          <w:lang w:val="uz-Latn-UZ"/>
        </w:rPr>
      </w:pPr>
      <w:r w:rsidRPr="00ED09D5">
        <w:rPr>
          <w:rFonts w:ascii="Times New Roman" w:hAnsi="Times New Roman"/>
          <w:sz w:val="28"/>
          <w:szCs w:val="28"/>
          <w:lang w:val="uz-Latn-UZ"/>
        </w:rPr>
        <w:t>с эндокринными заболеваниями / Под ред. И. И. Дедова и В. А</w:t>
      </w:r>
      <w:r w:rsidRPr="00ED09D5">
        <w:rPr>
          <w:rFonts w:ascii="Times New Roman" w:hAnsi="Times New Roman"/>
          <w:sz w:val="28"/>
          <w:szCs w:val="28"/>
        </w:rPr>
        <w:t>.</w:t>
      </w:r>
      <w:r w:rsidRPr="00ED09D5">
        <w:rPr>
          <w:rFonts w:ascii="Times New Roman" w:hAnsi="Times New Roman"/>
          <w:sz w:val="28"/>
          <w:szCs w:val="28"/>
          <w:lang w:val="uz-Latn-UZ"/>
        </w:rPr>
        <w:t xml:space="preserve"> Петеркова. - М: Практика, 2014 </w:t>
      </w:r>
      <w:r w:rsidRPr="00ED09D5">
        <w:rPr>
          <w:rFonts w:ascii="Times New Roman" w:hAnsi="Times New Roman"/>
          <w:sz w:val="28"/>
          <w:szCs w:val="28"/>
        </w:rPr>
        <w:t>год</w:t>
      </w:r>
      <w:r w:rsidRPr="00ED09D5">
        <w:rPr>
          <w:rFonts w:ascii="Times New Roman" w:hAnsi="Times New Roman"/>
          <w:sz w:val="28"/>
          <w:szCs w:val="28"/>
          <w:lang w:val="uz-Latn-UZ"/>
        </w:rPr>
        <w:t>.</w:t>
      </w:r>
    </w:p>
    <w:p w:rsidR="00CC7C98" w:rsidRPr="00ED09D5" w:rsidRDefault="00CC7C98" w:rsidP="004E397E">
      <w:pPr>
        <w:pStyle w:val="HTML"/>
        <w:shd w:val="clear" w:color="auto" w:fill="FFFFFF"/>
        <w:spacing w:line="276" w:lineRule="auto"/>
        <w:jc w:val="both"/>
        <w:rPr>
          <w:rFonts w:ascii="Times New Roman" w:hAnsi="Times New Roman"/>
          <w:sz w:val="28"/>
          <w:szCs w:val="28"/>
          <w:lang w:val="uz-Latn-UZ"/>
        </w:rPr>
      </w:pPr>
      <w:r w:rsidRPr="00ED09D5">
        <w:rPr>
          <w:rFonts w:ascii="Times New Roman" w:hAnsi="Times New Roman"/>
          <w:sz w:val="28"/>
          <w:szCs w:val="28"/>
          <w:lang w:val="uz-Latn-UZ"/>
        </w:rPr>
        <w:t>32. Петеркова В.А., Васюкова О.В. Но</w:t>
      </w:r>
      <w:r w:rsidRPr="00ED09D5">
        <w:rPr>
          <w:rFonts w:ascii="Times New Roman" w:hAnsi="Times New Roman"/>
          <w:sz w:val="28"/>
          <w:szCs w:val="28"/>
        </w:rPr>
        <w:t xml:space="preserve">вая классификация ожирения у детей и подростков </w:t>
      </w:r>
      <w:r w:rsidRPr="00ED09D5">
        <w:rPr>
          <w:rFonts w:ascii="Times New Roman" w:hAnsi="Times New Roman"/>
          <w:sz w:val="28"/>
          <w:szCs w:val="28"/>
          <w:lang w:val="uz-Latn-UZ"/>
        </w:rPr>
        <w:t xml:space="preserve">. </w:t>
      </w:r>
      <w:r w:rsidRPr="00ED09D5">
        <w:rPr>
          <w:rFonts w:ascii="Times New Roman" w:hAnsi="Times New Roman"/>
          <w:sz w:val="28"/>
          <w:szCs w:val="28"/>
        </w:rPr>
        <w:t>Эндокринологические проблемы</w:t>
      </w:r>
      <w:r w:rsidRPr="00ED09D5">
        <w:rPr>
          <w:rFonts w:ascii="Times New Roman" w:hAnsi="Times New Roman"/>
          <w:sz w:val="28"/>
          <w:szCs w:val="28"/>
          <w:lang w:val="uz-Latn-UZ"/>
        </w:rPr>
        <w:t>, №2, 2015.</w:t>
      </w:r>
    </w:p>
    <w:p w:rsidR="00CC7C98" w:rsidRPr="00ED09D5" w:rsidRDefault="00CC7C98" w:rsidP="004E397E">
      <w:pPr>
        <w:pStyle w:val="HTML"/>
        <w:shd w:val="clear" w:color="auto" w:fill="FFFFFF"/>
        <w:spacing w:line="276" w:lineRule="auto"/>
        <w:jc w:val="both"/>
        <w:rPr>
          <w:rFonts w:ascii="Times New Roman" w:hAnsi="Times New Roman"/>
          <w:sz w:val="28"/>
          <w:szCs w:val="28"/>
        </w:rPr>
      </w:pPr>
      <w:r w:rsidRPr="00ED09D5">
        <w:rPr>
          <w:rFonts w:ascii="Times New Roman" w:hAnsi="Times New Roman"/>
          <w:sz w:val="28"/>
          <w:szCs w:val="28"/>
        </w:rPr>
        <w:t>3</w:t>
      </w:r>
      <w:r w:rsidRPr="00ED09D5">
        <w:rPr>
          <w:rFonts w:ascii="Times New Roman" w:hAnsi="Times New Roman"/>
          <w:sz w:val="28"/>
          <w:szCs w:val="28"/>
          <w:lang w:val="uz-Latn-UZ"/>
        </w:rPr>
        <w:t>3. И.Дедов, В.А. Петеркова, О.А. Малиевский, Т.Ю.Ширяева. Педиатри</w:t>
      </w:r>
      <w:r w:rsidRPr="00ED09D5">
        <w:rPr>
          <w:rFonts w:ascii="Times New Roman" w:hAnsi="Times New Roman"/>
          <w:sz w:val="28"/>
          <w:szCs w:val="28"/>
        </w:rPr>
        <w:t xml:space="preserve">ческая </w:t>
      </w:r>
      <w:r w:rsidRPr="00ED09D5">
        <w:rPr>
          <w:rFonts w:ascii="Times New Roman" w:hAnsi="Times New Roman"/>
          <w:sz w:val="28"/>
          <w:szCs w:val="28"/>
          <w:lang w:val="uz-Latn-UZ"/>
        </w:rPr>
        <w:t xml:space="preserve"> эндокринология. 2016</w:t>
      </w:r>
    </w:p>
    <w:p w:rsidR="00CC7C98" w:rsidRPr="00ED09D5" w:rsidRDefault="00CC7C98" w:rsidP="004E397E">
      <w:pPr>
        <w:pStyle w:val="HTML"/>
        <w:shd w:val="clear" w:color="auto" w:fill="FFFFFF"/>
        <w:spacing w:line="276" w:lineRule="auto"/>
        <w:jc w:val="both"/>
        <w:rPr>
          <w:rFonts w:ascii="Times New Roman" w:hAnsi="Times New Roman"/>
          <w:sz w:val="28"/>
          <w:szCs w:val="28"/>
          <w:lang w:val="uz-Latn-UZ"/>
        </w:rPr>
      </w:pPr>
      <w:r w:rsidRPr="00ED09D5">
        <w:rPr>
          <w:rFonts w:ascii="Times New Roman" w:hAnsi="Times New Roman"/>
          <w:sz w:val="28"/>
          <w:szCs w:val="28"/>
        </w:rPr>
        <w:t>3</w:t>
      </w:r>
      <w:r w:rsidRPr="00ED09D5">
        <w:rPr>
          <w:rFonts w:ascii="Times New Roman" w:hAnsi="Times New Roman"/>
          <w:sz w:val="28"/>
          <w:szCs w:val="28"/>
          <w:lang w:val="uz-Latn-UZ"/>
        </w:rPr>
        <w:t xml:space="preserve">4. </w:t>
      </w:r>
      <w:r w:rsidRPr="00ED09D5">
        <w:rPr>
          <w:rFonts w:ascii="Times New Roman" w:hAnsi="Times New Roman"/>
          <w:sz w:val="28"/>
          <w:szCs w:val="28"/>
        </w:rPr>
        <w:t>Профилактика  и лечения ожирения в педиатрии</w:t>
      </w:r>
      <w:r w:rsidRPr="00ED09D5">
        <w:rPr>
          <w:rFonts w:ascii="Times New Roman" w:hAnsi="Times New Roman"/>
          <w:sz w:val="28"/>
          <w:szCs w:val="28"/>
          <w:lang w:val="uz-Latn-UZ"/>
        </w:rPr>
        <w:t>:  2008 й.</w:t>
      </w:r>
    </w:p>
    <w:p w:rsidR="00CC7C98" w:rsidRPr="00ED09D5" w:rsidRDefault="00CC7C98" w:rsidP="004E397E">
      <w:pPr>
        <w:pStyle w:val="HTML"/>
        <w:shd w:val="clear" w:color="auto" w:fill="FFFFFF"/>
        <w:spacing w:line="276" w:lineRule="auto"/>
        <w:jc w:val="both"/>
        <w:rPr>
          <w:rFonts w:ascii="Times New Roman" w:hAnsi="Times New Roman"/>
          <w:sz w:val="28"/>
          <w:szCs w:val="28"/>
        </w:rPr>
      </w:pPr>
      <w:r w:rsidRPr="00ED09D5">
        <w:rPr>
          <w:rFonts w:ascii="Times New Roman" w:hAnsi="Times New Roman"/>
          <w:sz w:val="28"/>
          <w:szCs w:val="28"/>
          <w:lang w:val="uz-Latn-UZ"/>
        </w:rPr>
        <w:t>35. Васюкова ОВ Инсулин, лептин, типиды, и периферически</w:t>
      </w:r>
      <w:r w:rsidRPr="00ED09D5">
        <w:rPr>
          <w:rFonts w:ascii="Times New Roman" w:hAnsi="Times New Roman"/>
          <w:sz w:val="28"/>
          <w:szCs w:val="28"/>
        </w:rPr>
        <w:t>е фактор\ы роста у детей</w:t>
      </w:r>
      <w:r w:rsidRPr="00ED09D5">
        <w:rPr>
          <w:rFonts w:ascii="Times New Roman" w:hAnsi="Times New Roman"/>
          <w:sz w:val="28"/>
          <w:szCs w:val="28"/>
          <w:lang w:val="uz-Latn-UZ"/>
        </w:rPr>
        <w:t xml:space="preserve">: </w:t>
      </w:r>
      <w:r w:rsidRPr="00ED09D5">
        <w:rPr>
          <w:rFonts w:ascii="Times New Roman" w:hAnsi="Times New Roman"/>
          <w:sz w:val="28"/>
          <w:szCs w:val="28"/>
        </w:rPr>
        <w:t>Автор</w:t>
      </w:r>
      <w:r w:rsidRPr="00ED09D5">
        <w:rPr>
          <w:rFonts w:ascii="Times New Roman" w:hAnsi="Times New Roman"/>
          <w:sz w:val="28"/>
          <w:szCs w:val="28"/>
          <w:lang w:val="uz-Latn-UZ"/>
        </w:rPr>
        <w:t>. дис. Cанд.  М, 2006</w:t>
      </w:r>
    </w:p>
    <w:p w:rsidR="00CC7C98" w:rsidRPr="00ED09D5" w:rsidRDefault="00CC7C98" w:rsidP="004E397E">
      <w:pPr>
        <w:pStyle w:val="HTML"/>
        <w:shd w:val="clear" w:color="auto" w:fill="FFFFFF"/>
        <w:spacing w:line="276" w:lineRule="auto"/>
        <w:jc w:val="both"/>
        <w:rPr>
          <w:rFonts w:ascii="Times New Roman" w:hAnsi="Times New Roman"/>
          <w:sz w:val="28"/>
          <w:szCs w:val="28"/>
          <w:lang w:val="uz-Latn-UZ"/>
        </w:rPr>
      </w:pPr>
      <w:r w:rsidRPr="00ED09D5">
        <w:rPr>
          <w:rFonts w:ascii="Times New Roman" w:hAnsi="Times New Roman"/>
          <w:sz w:val="28"/>
          <w:szCs w:val="28"/>
        </w:rPr>
        <w:t>36</w:t>
      </w:r>
      <w:r w:rsidRPr="00ED09D5">
        <w:rPr>
          <w:rFonts w:ascii="Times New Roman" w:hAnsi="Times New Roman"/>
          <w:sz w:val="28"/>
          <w:szCs w:val="28"/>
          <w:lang w:val="uz-Latn-UZ"/>
        </w:rPr>
        <w:t xml:space="preserve">. </w:t>
      </w:r>
      <w:r w:rsidRPr="00ED09D5">
        <w:rPr>
          <w:rFonts w:ascii="Times New Roman" w:hAnsi="Times New Roman"/>
          <w:sz w:val="28"/>
          <w:szCs w:val="28"/>
        </w:rPr>
        <w:t>Глобальные рекомендации по здравохранение</w:t>
      </w:r>
      <w:r w:rsidRPr="00ED09D5">
        <w:rPr>
          <w:rFonts w:ascii="Times New Roman" w:hAnsi="Times New Roman"/>
          <w:sz w:val="28"/>
          <w:szCs w:val="28"/>
          <w:lang w:val="uz-Latn-UZ"/>
        </w:rPr>
        <w:t xml:space="preserve">, </w:t>
      </w:r>
      <w:r w:rsidRPr="00ED09D5">
        <w:rPr>
          <w:rFonts w:ascii="Times New Roman" w:hAnsi="Times New Roman"/>
          <w:sz w:val="28"/>
          <w:szCs w:val="28"/>
        </w:rPr>
        <w:t>ВОЗ</w:t>
      </w:r>
      <w:r w:rsidRPr="00ED09D5">
        <w:rPr>
          <w:rFonts w:ascii="Times New Roman" w:hAnsi="Times New Roman"/>
          <w:sz w:val="28"/>
          <w:szCs w:val="28"/>
          <w:lang w:val="uz-Latn-UZ"/>
        </w:rPr>
        <w:t>, 2010</w:t>
      </w:r>
    </w:p>
    <w:p w:rsidR="00CC7C98" w:rsidRDefault="00CC7C98" w:rsidP="004E397E">
      <w:pPr>
        <w:pStyle w:val="HTML"/>
        <w:shd w:val="clear" w:color="auto" w:fill="FFFFFF"/>
        <w:spacing w:line="276" w:lineRule="auto"/>
        <w:jc w:val="both"/>
        <w:rPr>
          <w:rFonts w:ascii="Times New Roman" w:hAnsi="Times New Roman"/>
          <w:sz w:val="28"/>
          <w:szCs w:val="28"/>
          <w:lang w:val="ru-RU"/>
        </w:rPr>
      </w:pPr>
      <w:r w:rsidRPr="00ED09D5">
        <w:rPr>
          <w:rFonts w:ascii="Times New Roman" w:hAnsi="Times New Roman"/>
          <w:sz w:val="28"/>
          <w:szCs w:val="28"/>
        </w:rPr>
        <w:t>3</w:t>
      </w:r>
      <w:r w:rsidRPr="00ED09D5">
        <w:rPr>
          <w:rFonts w:ascii="Times New Roman" w:hAnsi="Times New Roman"/>
          <w:sz w:val="28"/>
          <w:szCs w:val="28"/>
          <w:lang w:val="uz-Latn-UZ"/>
        </w:rPr>
        <w:t xml:space="preserve">7. Чаноине ЖП, Ҳампл С, Женсен C </w:t>
      </w:r>
      <w:r w:rsidRPr="00ED09D5">
        <w:rPr>
          <w:rFonts w:ascii="Times New Roman" w:hAnsi="Times New Roman"/>
          <w:sz w:val="28"/>
          <w:szCs w:val="28"/>
        </w:rPr>
        <w:t>и др.</w:t>
      </w:r>
      <w:r w:rsidRPr="00ED09D5">
        <w:rPr>
          <w:rFonts w:ascii="Times New Roman" w:hAnsi="Times New Roman"/>
          <w:sz w:val="28"/>
          <w:szCs w:val="28"/>
          <w:lang w:val="uz-Latn-UZ"/>
        </w:rPr>
        <w:t>.</w:t>
      </w:r>
      <w:r w:rsidRPr="00ED09D5">
        <w:rPr>
          <w:rFonts w:ascii="Times New Roman" w:hAnsi="Times New Roman"/>
          <w:sz w:val="28"/>
          <w:szCs w:val="28"/>
        </w:rPr>
        <w:t xml:space="preserve">действие орлистата: </w:t>
      </w:r>
      <w:r w:rsidRPr="00ED09D5">
        <w:rPr>
          <w:rFonts w:ascii="Times New Roman" w:hAnsi="Times New Roman"/>
          <w:sz w:val="28"/>
          <w:szCs w:val="28"/>
          <w:lang w:val="uz-Latn-UZ"/>
        </w:rPr>
        <w:t>рандомиз . 2005; 293 (23): 2873-83.</w:t>
      </w:r>
    </w:p>
    <w:p w:rsidR="00CC7C98" w:rsidRPr="00ED09D5" w:rsidRDefault="00CC7C98" w:rsidP="004E397E">
      <w:pPr>
        <w:spacing w:after="0"/>
        <w:jc w:val="both"/>
        <w:rPr>
          <w:rFonts w:ascii="Times New Roman" w:hAnsi="Times New Roman"/>
          <w:sz w:val="28"/>
          <w:szCs w:val="28"/>
        </w:rPr>
      </w:pPr>
      <w:r>
        <w:rPr>
          <w:rFonts w:ascii="Times New Roman" w:hAnsi="Times New Roman"/>
          <w:sz w:val="28"/>
          <w:szCs w:val="28"/>
        </w:rPr>
        <w:t xml:space="preserve">38. </w:t>
      </w:r>
      <w:r w:rsidRPr="00ED09D5">
        <w:rPr>
          <w:rFonts w:ascii="Times New Roman" w:hAnsi="Times New Roman"/>
          <w:sz w:val="28"/>
          <w:szCs w:val="28"/>
        </w:rPr>
        <w:t>Диагностика и лечение эндокринных  заболеваний у детей и подростков :</w:t>
      </w:r>
    </w:p>
    <w:p w:rsidR="00CC7C98" w:rsidRDefault="00CC7C98" w:rsidP="004E397E">
      <w:pPr>
        <w:spacing w:after="0"/>
        <w:jc w:val="both"/>
        <w:rPr>
          <w:rFonts w:ascii="Times New Roman" w:hAnsi="Times New Roman"/>
          <w:sz w:val="28"/>
          <w:szCs w:val="28"/>
        </w:rPr>
      </w:pPr>
      <w:r w:rsidRPr="00ED09D5">
        <w:rPr>
          <w:rFonts w:ascii="Times New Roman" w:hAnsi="Times New Roman"/>
          <w:sz w:val="28"/>
          <w:szCs w:val="28"/>
        </w:rPr>
        <w:t xml:space="preserve">учеб.пособие / под ред. проф. Н. П. Шабалова. </w:t>
      </w:r>
      <w:r>
        <w:rPr>
          <w:rFonts w:ascii="Times New Roman" w:hAnsi="Times New Roman"/>
          <w:sz w:val="28"/>
          <w:szCs w:val="28"/>
        </w:rPr>
        <w:t>4</w:t>
      </w:r>
      <w:r w:rsidRPr="00ED09D5">
        <w:rPr>
          <w:rFonts w:ascii="Times New Roman" w:hAnsi="Times New Roman"/>
          <w:sz w:val="28"/>
          <w:szCs w:val="28"/>
        </w:rPr>
        <w:t>-е изд., испр. и доп. М. : МЕДпресс-информ, 20</w:t>
      </w:r>
      <w:r>
        <w:rPr>
          <w:rFonts w:ascii="Times New Roman" w:hAnsi="Times New Roman"/>
          <w:sz w:val="28"/>
          <w:szCs w:val="28"/>
        </w:rPr>
        <w:t>18</w:t>
      </w:r>
      <w:r w:rsidRPr="00ED09D5">
        <w:rPr>
          <w:rFonts w:ascii="Times New Roman" w:hAnsi="Times New Roman"/>
          <w:sz w:val="28"/>
          <w:szCs w:val="28"/>
        </w:rPr>
        <w:t xml:space="preserve">. C. </w:t>
      </w:r>
      <w:r>
        <w:rPr>
          <w:rFonts w:ascii="Times New Roman" w:hAnsi="Times New Roman"/>
          <w:sz w:val="28"/>
          <w:szCs w:val="28"/>
        </w:rPr>
        <w:t>43-45,148</w:t>
      </w:r>
      <w:r w:rsidRPr="00ED09D5">
        <w:rPr>
          <w:rFonts w:ascii="Times New Roman" w:hAnsi="Times New Roman"/>
          <w:sz w:val="28"/>
          <w:szCs w:val="28"/>
        </w:rPr>
        <w:t xml:space="preserve">. </w:t>
      </w:r>
    </w:p>
    <w:p w:rsidR="00CC7C98" w:rsidRPr="00E526B5" w:rsidRDefault="00CC7C98" w:rsidP="004E397E">
      <w:pPr>
        <w:rPr>
          <w:rFonts w:ascii="Times New Roman" w:hAnsi="Times New Roman"/>
          <w:sz w:val="28"/>
          <w:szCs w:val="28"/>
        </w:rPr>
      </w:pPr>
      <w:r>
        <w:rPr>
          <w:rFonts w:ascii="Times New Roman" w:hAnsi="Times New Roman"/>
          <w:sz w:val="28"/>
          <w:szCs w:val="28"/>
        </w:rPr>
        <w:t>39.</w:t>
      </w:r>
      <w:r w:rsidRPr="00E526B5">
        <w:rPr>
          <w:rFonts w:ascii="Times New Roman" w:hAnsi="Times New Roman"/>
          <w:sz w:val="28"/>
          <w:szCs w:val="28"/>
        </w:rPr>
        <w:t>федеральные  клинические  рекомендациипо  диагностике  и  лечению</w:t>
      </w:r>
    </w:p>
    <w:p w:rsidR="00CC7C98" w:rsidRDefault="00CC7C98" w:rsidP="004E397E">
      <w:pPr>
        <w:rPr>
          <w:rFonts w:ascii="Times New Roman" w:hAnsi="Times New Roman"/>
          <w:sz w:val="28"/>
          <w:szCs w:val="28"/>
        </w:rPr>
      </w:pPr>
      <w:r w:rsidRPr="00E526B5">
        <w:rPr>
          <w:rFonts w:ascii="Times New Roman" w:hAnsi="Times New Roman"/>
          <w:sz w:val="28"/>
          <w:szCs w:val="28"/>
        </w:rPr>
        <w:t>несахарного диабета  у  детей  и  подростков</w:t>
      </w:r>
      <w:r>
        <w:rPr>
          <w:rFonts w:ascii="Times New Roman" w:hAnsi="Times New Roman"/>
          <w:sz w:val="28"/>
          <w:szCs w:val="28"/>
        </w:rPr>
        <w:t xml:space="preserve"> Архангелск 2013.</w:t>
      </w:r>
    </w:p>
    <w:p w:rsidR="00CC7C98" w:rsidRPr="004E397E" w:rsidRDefault="00CC7C98" w:rsidP="004E397E">
      <w:pPr>
        <w:spacing w:after="0"/>
        <w:ind w:left="360"/>
        <w:rPr>
          <w:rFonts w:ascii="Times New Roman" w:hAnsi="Times New Roman"/>
          <w:sz w:val="28"/>
          <w:szCs w:val="28"/>
        </w:rPr>
      </w:pPr>
      <w:r w:rsidRPr="00E526B5">
        <w:rPr>
          <w:rFonts w:ascii="Times New Roman" w:hAnsi="Times New Roman"/>
          <w:sz w:val="28"/>
          <w:szCs w:val="28"/>
          <w:lang w:val="en-US"/>
        </w:rPr>
        <w:t>40.</w:t>
      </w:r>
      <w:r w:rsidRPr="009C7C74">
        <w:rPr>
          <w:rFonts w:ascii="Times New Roman" w:hAnsi="Times New Roman"/>
          <w:sz w:val="28"/>
          <w:szCs w:val="28"/>
          <w:lang w:val="en-US"/>
        </w:rPr>
        <w:t>Di Iorgi N, Napoli F, Allegri A et al. Diabetes insipidus – diagnosis and management. HormResPaediatr</w:t>
      </w:r>
      <w:r w:rsidRPr="004E397E">
        <w:rPr>
          <w:rFonts w:ascii="Times New Roman" w:hAnsi="Times New Roman"/>
          <w:sz w:val="28"/>
          <w:szCs w:val="28"/>
        </w:rPr>
        <w:t>. 2012;77:69–84</w:t>
      </w:r>
    </w:p>
    <w:p w:rsidR="00CC7C98" w:rsidRPr="009C7C74" w:rsidRDefault="00CC7C98" w:rsidP="004E397E">
      <w:pPr>
        <w:spacing w:after="0"/>
        <w:ind w:left="360"/>
        <w:rPr>
          <w:rFonts w:ascii="Times New Roman" w:hAnsi="Times New Roman"/>
          <w:sz w:val="28"/>
          <w:szCs w:val="28"/>
        </w:rPr>
      </w:pPr>
      <w:r>
        <w:rPr>
          <w:rFonts w:ascii="Times New Roman" w:hAnsi="Times New Roman"/>
          <w:sz w:val="28"/>
          <w:szCs w:val="28"/>
        </w:rPr>
        <w:t>41.</w:t>
      </w:r>
      <w:r w:rsidRPr="009C7C74">
        <w:rPr>
          <w:rFonts w:ascii="Times New Roman" w:hAnsi="Times New Roman"/>
          <w:sz w:val="28"/>
          <w:szCs w:val="28"/>
        </w:rPr>
        <w:t>Дедов И.И. Мельниченко Г.А. Фофанова О.В. Диагностика и лечение несахарного диабета// Методические рекомендации М.,2003; 21 с.</w:t>
      </w:r>
    </w:p>
    <w:p w:rsidR="00CC7C98" w:rsidRPr="009C7C74" w:rsidRDefault="00CC7C98" w:rsidP="004E397E">
      <w:pPr>
        <w:spacing w:after="0"/>
        <w:ind w:left="360"/>
        <w:rPr>
          <w:rFonts w:ascii="Times New Roman" w:hAnsi="Times New Roman"/>
          <w:sz w:val="28"/>
          <w:szCs w:val="28"/>
        </w:rPr>
      </w:pPr>
      <w:r>
        <w:rPr>
          <w:rFonts w:ascii="Times New Roman" w:hAnsi="Times New Roman"/>
          <w:sz w:val="28"/>
          <w:szCs w:val="28"/>
        </w:rPr>
        <w:t>42.</w:t>
      </w:r>
      <w:r w:rsidRPr="009C7C74">
        <w:rPr>
          <w:rFonts w:ascii="Times New Roman" w:hAnsi="Times New Roman"/>
          <w:sz w:val="28"/>
          <w:szCs w:val="28"/>
        </w:rPr>
        <w:t>Дедов И.И., Петеркова В.А. / Руководство по детской эндокринологии/. Москва, Универсум паблишинг, 2006 г. С. 107-116</w:t>
      </w:r>
    </w:p>
    <w:p w:rsidR="00CC7C98" w:rsidRPr="009C7C74" w:rsidRDefault="00CC7C98" w:rsidP="004E397E">
      <w:pPr>
        <w:spacing w:after="0"/>
        <w:ind w:left="360"/>
        <w:rPr>
          <w:rFonts w:ascii="Times New Roman" w:hAnsi="Times New Roman"/>
          <w:sz w:val="28"/>
          <w:szCs w:val="28"/>
        </w:rPr>
      </w:pPr>
      <w:r>
        <w:rPr>
          <w:rFonts w:ascii="Times New Roman" w:hAnsi="Times New Roman"/>
          <w:sz w:val="28"/>
          <w:szCs w:val="28"/>
        </w:rPr>
        <w:t>43.</w:t>
      </w:r>
      <w:r w:rsidRPr="009C7C74">
        <w:rPr>
          <w:rFonts w:ascii="Times New Roman" w:hAnsi="Times New Roman"/>
          <w:sz w:val="28"/>
          <w:szCs w:val="28"/>
        </w:rPr>
        <w:t>Дедов И.И., Петеркова В.А. / Справочник детского эндокринолога»/ Москва.- Издательство «Литерра», 2011. С.27-30.</w:t>
      </w:r>
    </w:p>
    <w:p w:rsidR="00CC7C98" w:rsidRPr="00253EC8" w:rsidRDefault="00CC7C98" w:rsidP="004E397E">
      <w:pPr>
        <w:spacing w:after="0"/>
        <w:ind w:left="360"/>
        <w:rPr>
          <w:rFonts w:ascii="Times New Roman" w:hAnsi="Times New Roman"/>
          <w:sz w:val="28"/>
          <w:szCs w:val="28"/>
          <w:lang w:val="en-US"/>
        </w:rPr>
      </w:pPr>
      <w:r>
        <w:rPr>
          <w:rFonts w:ascii="Times New Roman" w:hAnsi="Times New Roman"/>
          <w:sz w:val="28"/>
          <w:szCs w:val="28"/>
        </w:rPr>
        <w:t>44.</w:t>
      </w:r>
      <w:r w:rsidRPr="009C7C74">
        <w:rPr>
          <w:rFonts w:ascii="Times New Roman" w:hAnsi="Times New Roman"/>
          <w:sz w:val="28"/>
          <w:szCs w:val="28"/>
        </w:rPr>
        <w:t>Дзеранова Л. К., Пигарова Е. А. Центральный несахарный диабет:современные аспекты диагностики и лечения//Лечащий врач, 2006;№10. С</w:t>
      </w:r>
      <w:r w:rsidRPr="00253EC8">
        <w:rPr>
          <w:rFonts w:ascii="Times New Roman" w:hAnsi="Times New Roman"/>
          <w:sz w:val="28"/>
          <w:szCs w:val="28"/>
          <w:lang w:val="en-US"/>
        </w:rPr>
        <w:t>.42-47.</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45.</w:t>
      </w:r>
      <w:r w:rsidRPr="009C7C74">
        <w:rPr>
          <w:rFonts w:ascii="Times New Roman" w:hAnsi="Times New Roman"/>
          <w:sz w:val="28"/>
          <w:szCs w:val="28"/>
          <w:lang w:val="en-US"/>
        </w:rPr>
        <w:t>Mishra G, Chandrashekhar S. Management of Diabetes Insipidus in Children. Indian J Endocrinol Metab 2011; 15(Suppl3):180-187/</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46.</w:t>
      </w:r>
      <w:r w:rsidRPr="009C7C74">
        <w:rPr>
          <w:rFonts w:ascii="Times New Roman" w:hAnsi="Times New Roman"/>
          <w:sz w:val="28"/>
          <w:szCs w:val="28"/>
          <w:lang w:val="en-US"/>
        </w:rPr>
        <w:t>Rizzo V., Albanese A., Stanhope R. Morbidity and mortality associated with vasopressin replacement therapy in children// J Pediatr Endocrinol Metab. 2001 Jul-Aug; 14(7): 861–867.</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 xml:space="preserve">47. </w:t>
      </w:r>
      <w:r w:rsidRPr="009C7C74">
        <w:rPr>
          <w:rFonts w:ascii="Times New Roman" w:hAnsi="Times New Roman"/>
          <w:sz w:val="28"/>
          <w:szCs w:val="28"/>
          <w:lang w:val="en-US"/>
        </w:rPr>
        <w:t>Oiso Y, Robertson GL, Norgaard JP, Juul KV, Treatment of neurohypophyseal diabetes insipidus. J Clin Endocrinol Metab 2013 July 24 (Epub ahead of print)</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 xml:space="preserve">48. </w:t>
      </w:r>
      <w:r w:rsidRPr="009C7C74">
        <w:rPr>
          <w:rFonts w:ascii="Times New Roman" w:hAnsi="Times New Roman"/>
          <w:sz w:val="28"/>
          <w:szCs w:val="28"/>
          <w:lang w:val="en-US"/>
        </w:rPr>
        <w:t>Fjellestad-Paulsen A, Tubiana-Rufi N, Harris A, Czernichow P. Central diabetes insipidus in children. Antidiuretic effect and pharmacokinetics of intranasal and peroral 1-deamino-8-D-arginint vasopressin. Acta Endocrinol. 1987; 115(3):307-12.</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49.</w:t>
      </w:r>
      <w:r w:rsidRPr="009C7C74">
        <w:rPr>
          <w:rFonts w:ascii="Times New Roman" w:hAnsi="Times New Roman"/>
          <w:sz w:val="28"/>
          <w:szCs w:val="28"/>
          <w:lang w:val="en-US"/>
        </w:rPr>
        <w:t>Kristof R, Rother M, Neulch G. Incidence, clinical manifestations, and course of water and electrolyte metabolism disturbances following transsphenoidal pituitary adenoma surgery: a prospective observational study. J Neurosurg. 2009; 111:555-562.</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50.</w:t>
      </w:r>
      <w:r w:rsidRPr="009C7C74">
        <w:rPr>
          <w:rFonts w:ascii="Times New Roman" w:hAnsi="Times New Roman"/>
          <w:sz w:val="28"/>
          <w:szCs w:val="28"/>
          <w:lang w:val="en-US"/>
        </w:rPr>
        <w:t>Sigounas D, Sharpless J, Cheng D, et al. Predictors and incidence of central diabetes insipidus after endoscopic pituitary surgery. Neurosurgery. 2008; 62: 71-78/</w:t>
      </w:r>
    </w:p>
    <w:p w:rsidR="00CC7C98" w:rsidRPr="009C7C74" w:rsidRDefault="00CC7C98" w:rsidP="004E397E">
      <w:pPr>
        <w:spacing w:after="0"/>
        <w:ind w:left="360"/>
        <w:rPr>
          <w:rFonts w:ascii="Times New Roman" w:hAnsi="Times New Roman"/>
          <w:sz w:val="28"/>
          <w:szCs w:val="28"/>
          <w:lang w:val="en-US"/>
        </w:rPr>
      </w:pPr>
      <w:r w:rsidRPr="00253EC8">
        <w:rPr>
          <w:rFonts w:ascii="Times New Roman" w:hAnsi="Times New Roman"/>
          <w:sz w:val="28"/>
          <w:szCs w:val="28"/>
          <w:lang w:val="en-US"/>
        </w:rPr>
        <w:t>51.</w:t>
      </w:r>
      <w:r w:rsidRPr="009C7C74">
        <w:rPr>
          <w:rFonts w:ascii="Times New Roman" w:hAnsi="Times New Roman"/>
          <w:sz w:val="28"/>
          <w:szCs w:val="28"/>
          <w:lang w:val="en-US"/>
        </w:rPr>
        <w:t>Saborio P, Tipton GA, Chan JC. Diabetes insipidus. Pediatr Rev. 2000; Rev 21:122-129.</w:t>
      </w:r>
    </w:p>
    <w:p w:rsidR="00CC7C98" w:rsidRPr="009C7C74" w:rsidRDefault="00CC7C98" w:rsidP="004E397E">
      <w:pPr>
        <w:spacing w:after="0"/>
        <w:ind w:left="360"/>
        <w:rPr>
          <w:rFonts w:ascii="Times New Roman" w:hAnsi="Times New Roman"/>
          <w:sz w:val="28"/>
          <w:szCs w:val="28"/>
          <w:lang w:val="en-US"/>
        </w:rPr>
      </w:pPr>
      <w:r w:rsidRPr="00E526B5">
        <w:rPr>
          <w:rFonts w:ascii="Times New Roman" w:hAnsi="Times New Roman"/>
          <w:sz w:val="28"/>
          <w:szCs w:val="28"/>
          <w:lang w:val="en-US"/>
        </w:rPr>
        <w:t>52.</w:t>
      </w:r>
      <w:r w:rsidRPr="009C7C74">
        <w:rPr>
          <w:rFonts w:ascii="Times New Roman" w:hAnsi="Times New Roman"/>
          <w:sz w:val="28"/>
          <w:szCs w:val="28"/>
          <w:lang w:val="en-US"/>
        </w:rPr>
        <w:t>Colaco P. Disorder of water and electrolyte homeostasis. Pediatric Endocrine Disorders. 2</w:t>
      </w:r>
      <w:r w:rsidRPr="009C7C74">
        <w:rPr>
          <w:rFonts w:ascii="Times New Roman" w:hAnsi="Times New Roman"/>
          <w:sz w:val="28"/>
          <w:szCs w:val="28"/>
          <w:vertAlign w:val="superscript"/>
          <w:lang w:val="en-US"/>
        </w:rPr>
        <w:t>nd</w:t>
      </w:r>
      <w:r w:rsidRPr="009C7C74">
        <w:rPr>
          <w:rFonts w:ascii="Times New Roman" w:hAnsi="Times New Roman"/>
          <w:sz w:val="28"/>
          <w:szCs w:val="28"/>
          <w:lang w:val="en-US"/>
        </w:rPr>
        <w:t xml:space="preserve"> ed. New Delhi: Orient Longman Pvt Ltd; 2008: 445-57.</w:t>
      </w:r>
    </w:p>
    <w:p w:rsidR="00CC7C98" w:rsidRPr="009C7C74" w:rsidRDefault="00CC7C98" w:rsidP="004E397E">
      <w:pPr>
        <w:ind w:left="360"/>
        <w:rPr>
          <w:rFonts w:ascii="Times New Roman" w:hAnsi="Times New Roman"/>
          <w:sz w:val="28"/>
          <w:szCs w:val="28"/>
          <w:lang w:val="en-US"/>
        </w:rPr>
      </w:pPr>
      <w:r w:rsidRPr="00E526B5">
        <w:rPr>
          <w:rFonts w:ascii="Times New Roman" w:hAnsi="Times New Roman"/>
          <w:sz w:val="28"/>
          <w:szCs w:val="28"/>
          <w:lang w:val="en-US"/>
        </w:rPr>
        <w:t xml:space="preserve">53. </w:t>
      </w:r>
      <w:r w:rsidRPr="009C7C74">
        <w:rPr>
          <w:rFonts w:ascii="Times New Roman" w:hAnsi="Times New Roman"/>
          <w:sz w:val="28"/>
          <w:szCs w:val="28"/>
          <w:lang w:val="en-US"/>
        </w:rPr>
        <w:t>Shapiro M, WeissJP. Diabetes insipidus; a review. J Diabetes Metab 2012, S6.</w:t>
      </w:r>
    </w:p>
    <w:p w:rsidR="00CC7C98" w:rsidRPr="00ED09D5" w:rsidRDefault="00CC7C98" w:rsidP="004E397E">
      <w:pPr>
        <w:pStyle w:val="2c"/>
        <w:spacing w:after="0" w:line="276" w:lineRule="auto"/>
        <w:rPr>
          <w:rFonts w:ascii="Times New Roman" w:hAnsi="Times New Roman"/>
          <w:b/>
          <w:sz w:val="28"/>
          <w:szCs w:val="28"/>
        </w:rPr>
      </w:pPr>
      <w:r w:rsidRPr="00ED09D5">
        <w:rPr>
          <w:rFonts w:ascii="Times New Roman" w:hAnsi="Times New Roman"/>
          <w:b/>
          <w:sz w:val="28"/>
          <w:szCs w:val="28"/>
        </w:rPr>
        <w:t>Интернет сайты</w:t>
      </w:r>
    </w:p>
    <w:p w:rsidR="00CC7C98" w:rsidRPr="00E526B5" w:rsidRDefault="00CC7C98" w:rsidP="004E397E">
      <w:pPr>
        <w:widowControl w:val="0"/>
        <w:numPr>
          <w:ilvl w:val="0"/>
          <w:numId w:val="59"/>
        </w:numPr>
        <w:tabs>
          <w:tab w:val="left" w:pos="851"/>
        </w:tabs>
        <w:spacing w:after="0"/>
        <w:jc w:val="both"/>
        <w:rPr>
          <w:rFonts w:ascii="Times New Roman" w:hAnsi="Times New Roman"/>
          <w:sz w:val="28"/>
          <w:szCs w:val="28"/>
          <w:lang w:val="en-US"/>
        </w:rPr>
      </w:pPr>
      <w:r w:rsidRPr="00ED09D5">
        <w:rPr>
          <w:rFonts w:ascii="Times New Roman" w:hAnsi="Times New Roman"/>
          <w:sz w:val="28"/>
          <w:szCs w:val="28"/>
          <w:lang w:val="nl-NL"/>
        </w:rPr>
        <w:t>www</w:t>
      </w:r>
      <w:r w:rsidRPr="00E526B5">
        <w:rPr>
          <w:rFonts w:ascii="Times New Roman" w:hAnsi="Times New Roman"/>
          <w:sz w:val="28"/>
          <w:szCs w:val="28"/>
          <w:lang w:val="en-US"/>
        </w:rPr>
        <w:t xml:space="preserve">. </w:t>
      </w:r>
      <w:r w:rsidRPr="00ED09D5">
        <w:rPr>
          <w:rFonts w:ascii="Times New Roman" w:hAnsi="Times New Roman"/>
          <w:sz w:val="28"/>
          <w:szCs w:val="28"/>
          <w:lang w:val="nl-NL"/>
        </w:rPr>
        <w:t>endo</w:t>
      </w:r>
      <w:r w:rsidRPr="00E526B5">
        <w:rPr>
          <w:rFonts w:ascii="Times New Roman" w:hAnsi="Times New Roman"/>
          <w:sz w:val="28"/>
          <w:szCs w:val="28"/>
          <w:lang w:val="en-US"/>
        </w:rPr>
        <w:t>.</w:t>
      </w:r>
      <w:r w:rsidRPr="00ED09D5">
        <w:rPr>
          <w:rFonts w:ascii="Times New Roman" w:hAnsi="Times New Roman"/>
          <w:sz w:val="28"/>
          <w:szCs w:val="28"/>
          <w:lang w:val="nl-NL"/>
        </w:rPr>
        <w:t>ru</w:t>
      </w:r>
    </w:p>
    <w:p w:rsidR="00CC7C98" w:rsidRPr="00ED09D5" w:rsidRDefault="00CC7C98" w:rsidP="004E397E">
      <w:pPr>
        <w:widowControl w:val="0"/>
        <w:numPr>
          <w:ilvl w:val="0"/>
          <w:numId w:val="59"/>
        </w:numPr>
        <w:tabs>
          <w:tab w:val="left" w:pos="851"/>
        </w:tabs>
        <w:spacing w:after="0"/>
        <w:jc w:val="both"/>
        <w:rPr>
          <w:rFonts w:ascii="Times New Roman" w:hAnsi="Times New Roman"/>
          <w:sz w:val="28"/>
          <w:szCs w:val="28"/>
          <w:lang w:val="uz-Cyrl-UZ"/>
        </w:rPr>
      </w:pPr>
      <w:r w:rsidRPr="00ED09D5">
        <w:rPr>
          <w:rFonts w:ascii="Times New Roman" w:hAnsi="Times New Roman"/>
          <w:sz w:val="28"/>
          <w:szCs w:val="28"/>
          <w:lang w:val="nl-NL"/>
        </w:rPr>
        <w:t>http</w:t>
      </w:r>
      <w:r w:rsidRPr="00E526B5">
        <w:rPr>
          <w:rFonts w:ascii="Times New Roman" w:hAnsi="Times New Roman"/>
          <w:sz w:val="28"/>
          <w:szCs w:val="28"/>
          <w:lang w:val="en-US"/>
        </w:rPr>
        <w:t xml:space="preserve">:// </w:t>
      </w:r>
      <w:r w:rsidRPr="00ED09D5">
        <w:rPr>
          <w:rFonts w:ascii="Times New Roman" w:hAnsi="Times New Roman"/>
          <w:sz w:val="28"/>
          <w:szCs w:val="28"/>
          <w:lang w:val="nl-NL"/>
        </w:rPr>
        <w:t>endokrinolog</w:t>
      </w:r>
      <w:r w:rsidRPr="00E526B5">
        <w:rPr>
          <w:rFonts w:ascii="Times New Roman" w:hAnsi="Times New Roman"/>
          <w:sz w:val="28"/>
          <w:szCs w:val="28"/>
          <w:lang w:val="en-US"/>
        </w:rPr>
        <w:t xml:space="preserve">. </w:t>
      </w:r>
      <w:r w:rsidRPr="00ED09D5">
        <w:rPr>
          <w:rFonts w:ascii="Times New Roman" w:hAnsi="Times New Roman"/>
          <w:sz w:val="28"/>
          <w:szCs w:val="28"/>
          <w:lang w:val="nl-NL"/>
        </w:rPr>
        <w:t>nm</w:t>
      </w:r>
      <w:r w:rsidRPr="00E526B5">
        <w:rPr>
          <w:rFonts w:ascii="Times New Roman" w:hAnsi="Times New Roman"/>
          <w:sz w:val="28"/>
          <w:szCs w:val="28"/>
          <w:lang w:val="en-US"/>
        </w:rPr>
        <w:t xml:space="preserve">. </w:t>
      </w:r>
      <w:r w:rsidRPr="00ED09D5">
        <w:rPr>
          <w:rFonts w:ascii="Times New Roman" w:hAnsi="Times New Roman"/>
          <w:sz w:val="28"/>
          <w:szCs w:val="28"/>
          <w:lang w:val="nl-NL"/>
        </w:rPr>
        <w:t xml:space="preserve">ru </w:t>
      </w:r>
    </w:p>
    <w:p w:rsidR="00CC7C98" w:rsidRPr="00E526B5" w:rsidRDefault="002A2039" w:rsidP="004E397E">
      <w:pPr>
        <w:numPr>
          <w:ilvl w:val="0"/>
          <w:numId w:val="59"/>
        </w:numPr>
        <w:spacing w:after="0"/>
        <w:rPr>
          <w:rFonts w:ascii="Times New Roman" w:hAnsi="Times New Roman"/>
          <w:sz w:val="28"/>
          <w:szCs w:val="28"/>
          <w:lang w:val="en-US"/>
        </w:rPr>
      </w:pPr>
      <w:hyperlink r:id="rId161" w:history="1">
        <w:r w:rsidR="00CC7C98" w:rsidRPr="00ED09D5">
          <w:rPr>
            <w:rStyle w:val="a7"/>
            <w:rFonts w:ascii="Times New Roman" w:hAnsi="Times New Roman"/>
            <w:color w:val="auto"/>
            <w:sz w:val="28"/>
            <w:szCs w:val="28"/>
            <w:lang w:val="en-US"/>
          </w:rPr>
          <w:t>www</w:t>
        </w:r>
        <w:r w:rsidR="00CC7C98" w:rsidRPr="00E526B5">
          <w:rPr>
            <w:rStyle w:val="a7"/>
            <w:rFonts w:ascii="Times New Roman" w:hAnsi="Times New Roman"/>
            <w:color w:val="auto"/>
            <w:sz w:val="28"/>
            <w:szCs w:val="28"/>
            <w:lang w:val="en-US"/>
          </w:rPr>
          <w:t>.</w:t>
        </w:r>
        <w:r w:rsidR="00CC7C98" w:rsidRPr="00ED09D5">
          <w:rPr>
            <w:rStyle w:val="a7"/>
            <w:rFonts w:ascii="Times New Roman" w:hAnsi="Times New Roman"/>
            <w:color w:val="auto"/>
            <w:sz w:val="28"/>
            <w:szCs w:val="28"/>
            <w:lang w:val="en-US"/>
          </w:rPr>
          <w:t>thyronet</w:t>
        </w:r>
        <w:r w:rsidR="00CC7C98" w:rsidRPr="00E526B5">
          <w:rPr>
            <w:rStyle w:val="a7"/>
            <w:rFonts w:ascii="Times New Roman" w:hAnsi="Times New Roman"/>
            <w:color w:val="auto"/>
            <w:sz w:val="28"/>
            <w:szCs w:val="28"/>
            <w:lang w:val="en-US"/>
          </w:rPr>
          <w:t>.</w:t>
        </w:r>
        <w:r w:rsidR="00CC7C98" w:rsidRPr="00ED09D5">
          <w:rPr>
            <w:rStyle w:val="a7"/>
            <w:rFonts w:ascii="Times New Roman" w:hAnsi="Times New Roman"/>
            <w:color w:val="auto"/>
            <w:sz w:val="28"/>
            <w:szCs w:val="28"/>
            <w:lang w:val="en-US"/>
          </w:rPr>
          <w:t>ru</w:t>
        </w:r>
      </w:hyperlink>
    </w:p>
    <w:p w:rsidR="00CC7C98" w:rsidRPr="00ED09D5" w:rsidRDefault="002A2039" w:rsidP="004E397E">
      <w:pPr>
        <w:numPr>
          <w:ilvl w:val="0"/>
          <w:numId w:val="59"/>
        </w:numPr>
        <w:spacing w:after="0"/>
        <w:rPr>
          <w:rFonts w:ascii="Times New Roman" w:hAnsi="Times New Roman"/>
          <w:sz w:val="28"/>
          <w:szCs w:val="28"/>
          <w:lang w:val="en-US"/>
        </w:rPr>
      </w:pPr>
      <w:hyperlink r:id="rId162" w:history="1">
        <w:r w:rsidR="00CC7C98" w:rsidRPr="00ED09D5">
          <w:rPr>
            <w:rStyle w:val="a7"/>
            <w:rFonts w:ascii="Times New Roman" w:hAnsi="Times New Roman"/>
            <w:color w:val="auto"/>
            <w:sz w:val="28"/>
            <w:szCs w:val="28"/>
            <w:lang w:val="en-US"/>
          </w:rPr>
          <w:t>www.endocrine.org</w:t>
        </w:r>
      </w:hyperlink>
    </w:p>
    <w:p w:rsidR="00CC7C98" w:rsidRPr="00D42017" w:rsidRDefault="002A2039" w:rsidP="004E397E">
      <w:pPr>
        <w:numPr>
          <w:ilvl w:val="0"/>
          <w:numId w:val="59"/>
        </w:numPr>
        <w:spacing w:after="0"/>
        <w:rPr>
          <w:rFonts w:ascii="Times New Roman" w:eastAsia="SimSun" w:hAnsi="Times New Roman"/>
          <w:sz w:val="28"/>
          <w:szCs w:val="28"/>
        </w:rPr>
      </w:pPr>
      <w:hyperlink r:id="rId163" w:history="1">
        <w:r w:rsidR="00CC7C98" w:rsidRPr="00D42017">
          <w:rPr>
            <w:rStyle w:val="a7"/>
            <w:rFonts w:ascii="Times New Roman" w:hAnsi="Times New Roman"/>
            <w:color w:val="auto"/>
            <w:sz w:val="28"/>
            <w:szCs w:val="28"/>
            <w:lang w:val="en-US"/>
          </w:rPr>
          <w:t>www.ada.com</w:t>
        </w:r>
      </w:hyperlink>
    </w:p>
    <w:p w:rsidR="00CC7C98" w:rsidRDefault="00CC7C98" w:rsidP="004E397E"/>
    <w:p w:rsidR="00CC7C98" w:rsidRPr="00AE0283" w:rsidRDefault="00CC7C98" w:rsidP="004E397E">
      <w:pPr>
        <w:jc w:val="center"/>
        <w:rPr>
          <w:rFonts w:ascii="Times New Roman" w:eastAsia="SimSun" w:hAnsi="Times New Roman"/>
          <w:szCs w:val="28"/>
        </w:rPr>
      </w:pPr>
    </w:p>
    <w:sectPr w:rsidR="00CC7C98" w:rsidRPr="00AE0283" w:rsidSect="004E397E">
      <w:footerReference w:type="default" r:id="rId16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039" w:rsidRDefault="002A2039" w:rsidP="009D29D0">
      <w:pPr>
        <w:spacing w:after="0" w:line="240" w:lineRule="auto"/>
      </w:pPr>
      <w:r>
        <w:separator/>
      </w:r>
    </w:p>
  </w:endnote>
  <w:endnote w:type="continuationSeparator" w:id="0">
    <w:p w:rsidR="002A2039" w:rsidRDefault="002A2039" w:rsidP="009D2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137" w:rsidRDefault="002A2039">
    <w:pPr>
      <w:pStyle w:val="af1"/>
      <w:jc w:val="center"/>
    </w:pPr>
    <w:r>
      <w:fldChar w:fldCharType="begin"/>
    </w:r>
    <w:r>
      <w:instrText xml:space="preserve"> PAGE   \* MERGEFORMAT </w:instrText>
    </w:r>
    <w:r>
      <w:fldChar w:fldCharType="separate"/>
    </w:r>
    <w:r w:rsidR="00ED524D">
      <w:rPr>
        <w:noProof/>
      </w:rPr>
      <w:t>113</w:t>
    </w:r>
    <w:r>
      <w:rPr>
        <w:noProof/>
      </w:rPr>
      <w:fldChar w:fldCharType="end"/>
    </w:r>
  </w:p>
  <w:p w:rsidR="00626137" w:rsidRDefault="0062613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039" w:rsidRDefault="002A2039" w:rsidP="009D29D0">
      <w:pPr>
        <w:spacing w:after="0" w:line="240" w:lineRule="auto"/>
      </w:pPr>
      <w:r>
        <w:separator/>
      </w:r>
    </w:p>
  </w:footnote>
  <w:footnote w:type="continuationSeparator" w:id="0">
    <w:p w:rsidR="002A2039" w:rsidRDefault="002A2039" w:rsidP="009D29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67C4742"/>
    <w:lvl w:ilvl="0">
      <w:numFmt w:val="bullet"/>
      <w:lvlText w:val="*"/>
      <w:lvlJc w:val="left"/>
    </w:lvl>
  </w:abstractNum>
  <w:abstractNum w:abstractNumId="1">
    <w:nsid w:val="00000001"/>
    <w:multiLevelType w:val="multilevel"/>
    <w:tmpl w:val="95627BCA"/>
    <w:lvl w:ilvl="0">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b/>
        <w:bCs/>
        <w:i w:val="0"/>
        <w:iCs w:val="0"/>
        <w:smallCaps w:val="0"/>
        <w:strike w:val="0"/>
        <w:dstrike w:val="0"/>
        <w:color w:val="000000"/>
        <w:spacing w:val="0"/>
        <w:w w:val="100"/>
        <w:position w:val="0"/>
        <w:sz w:val="24"/>
        <w:szCs w:val="24"/>
        <w:u w:val="none"/>
        <w:effect w:val="none"/>
      </w:rPr>
    </w:lvl>
  </w:abstractNum>
  <w:abstractNum w:abstractNumId="2">
    <w:nsid w:val="00000055"/>
    <w:multiLevelType w:val="singleLevel"/>
    <w:tmpl w:val="CC080B0E"/>
    <w:lvl w:ilvl="0">
      <w:start w:val="1"/>
      <w:numFmt w:val="russianUpper"/>
      <w:lvlText w:val="%1."/>
      <w:lvlJc w:val="left"/>
      <w:pPr>
        <w:ind w:left="720" w:hanging="360"/>
      </w:pPr>
      <w:rPr>
        <w:rFonts w:hint="default"/>
      </w:rPr>
    </w:lvl>
  </w:abstractNum>
  <w:abstractNum w:abstractNumId="3">
    <w:nsid w:val="02ED782D"/>
    <w:multiLevelType w:val="hybridMultilevel"/>
    <w:tmpl w:val="4D60C2A6"/>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AA2EC1"/>
    <w:multiLevelType w:val="multilevel"/>
    <w:tmpl w:val="96DC1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303872"/>
    <w:multiLevelType w:val="multilevel"/>
    <w:tmpl w:val="47DE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4B182A"/>
    <w:multiLevelType w:val="hybridMultilevel"/>
    <w:tmpl w:val="A87E9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E16F54"/>
    <w:multiLevelType w:val="multilevel"/>
    <w:tmpl w:val="697E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4C7435"/>
    <w:multiLevelType w:val="hybridMultilevel"/>
    <w:tmpl w:val="BA5AABC4"/>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460541"/>
    <w:multiLevelType w:val="multilevel"/>
    <w:tmpl w:val="B8D2CFE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C20F4"/>
    <w:multiLevelType w:val="hybridMultilevel"/>
    <w:tmpl w:val="EAE62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C5625F"/>
    <w:multiLevelType w:val="hybridMultilevel"/>
    <w:tmpl w:val="38489ABE"/>
    <w:lvl w:ilvl="0" w:tplc="CC080B0E">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F46934"/>
    <w:multiLevelType w:val="hybridMultilevel"/>
    <w:tmpl w:val="5CF0C874"/>
    <w:lvl w:ilvl="0" w:tplc="4AA4E7BC">
      <w:numFmt w:val="bullet"/>
      <w:lvlText w:val="-"/>
      <w:lvlJc w:val="left"/>
      <w:pPr>
        <w:ind w:left="1320" w:hanging="360"/>
      </w:pPr>
      <w:rPr>
        <w:rFonts w:ascii="Times New Roman" w:eastAsia="Times New Roman"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nsid w:val="0E5D32C6"/>
    <w:multiLevelType w:val="hybridMultilevel"/>
    <w:tmpl w:val="2A0A2F0A"/>
    <w:lvl w:ilvl="0" w:tplc="CC080B0E">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0F2E7BF5"/>
    <w:multiLevelType w:val="multilevel"/>
    <w:tmpl w:val="5F72000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04C5E08"/>
    <w:multiLevelType w:val="hybridMultilevel"/>
    <w:tmpl w:val="4590FF0C"/>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E35E2"/>
    <w:multiLevelType w:val="multilevel"/>
    <w:tmpl w:val="BF80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434E8"/>
    <w:multiLevelType w:val="hybridMultilevel"/>
    <w:tmpl w:val="C846DB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138B6641"/>
    <w:multiLevelType w:val="hybridMultilevel"/>
    <w:tmpl w:val="2356E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A133BF"/>
    <w:multiLevelType w:val="multilevel"/>
    <w:tmpl w:val="EBDABC5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4DE379E"/>
    <w:multiLevelType w:val="hybridMultilevel"/>
    <w:tmpl w:val="AEEC0268"/>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093482"/>
    <w:multiLevelType w:val="hybridMultilevel"/>
    <w:tmpl w:val="6C8CA1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7956154"/>
    <w:multiLevelType w:val="multilevel"/>
    <w:tmpl w:val="2D9E4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DE5CC3"/>
    <w:multiLevelType w:val="multilevel"/>
    <w:tmpl w:val="E7006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372F57"/>
    <w:multiLevelType w:val="hybridMultilevel"/>
    <w:tmpl w:val="B5062D9A"/>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AC150B"/>
    <w:multiLevelType w:val="multilevel"/>
    <w:tmpl w:val="079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A893111"/>
    <w:multiLevelType w:val="hybridMultilevel"/>
    <w:tmpl w:val="22EAE446"/>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1C4A3B"/>
    <w:multiLevelType w:val="multilevel"/>
    <w:tmpl w:val="DFA42786"/>
    <w:lvl w:ilvl="0">
      <w:start w:val="1"/>
      <w:numFmt w:val="upperRoman"/>
      <w:lvlText w:val="%1."/>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B45A01"/>
    <w:multiLevelType w:val="multilevel"/>
    <w:tmpl w:val="2F0C2E6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0D1F8F"/>
    <w:multiLevelType w:val="multilevel"/>
    <w:tmpl w:val="D0643D5E"/>
    <w:lvl w:ilvl="0">
      <w:start w:val="1"/>
      <w:numFmt w:val="decimal"/>
      <w:lvlText w:val="1.2.%1."/>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F02A9F"/>
    <w:multiLevelType w:val="hybridMultilevel"/>
    <w:tmpl w:val="B73CF91C"/>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FF53174"/>
    <w:multiLevelType w:val="multilevel"/>
    <w:tmpl w:val="EE7E1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A25DB1"/>
    <w:multiLevelType w:val="multilevel"/>
    <w:tmpl w:val="D4321A8C"/>
    <w:lvl w:ilvl="0">
      <w:start w:val="1"/>
      <w:numFmt w:val="decimal"/>
      <w:lvlText w:val="1.%1."/>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DF6345"/>
    <w:multiLevelType w:val="hybridMultilevel"/>
    <w:tmpl w:val="62DAB6B6"/>
    <w:lvl w:ilvl="0" w:tplc="1F6A7B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7437731"/>
    <w:multiLevelType w:val="hybridMultilevel"/>
    <w:tmpl w:val="BD1A068C"/>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BA23CA"/>
    <w:multiLevelType w:val="hybridMultilevel"/>
    <w:tmpl w:val="EFE23F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F62185"/>
    <w:multiLevelType w:val="multilevel"/>
    <w:tmpl w:val="34945B98"/>
    <w:lvl w:ilvl="0">
      <w:start w:val="2"/>
      <w:numFmt w:val="decimal"/>
      <w:lvlText w:val="5.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8E3079"/>
    <w:multiLevelType w:val="multilevel"/>
    <w:tmpl w:val="B024E0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4E10D2"/>
    <w:multiLevelType w:val="hybridMultilevel"/>
    <w:tmpl w:val="D68063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19E4A1D"/>
    <w:multiLevelType w:val="hybridMultilevel"/>
    <w:tmpl w:val="1CC62FAA"/>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835B12"/>
    <w:multiLevelType w:val="multilevel"/>
    <w:tmpl w:val="2854A8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347819D1"/>
    <w:multiLevelType w:val="multilevel"/>
    <w:tmpl w:val="262A6D0C"/>
    <w:lvl w:ilvl="0">
      <w:start w:val="1"/>
      <w:numFmt w:val="decimal"/>
      <w:lvlText w:val="1.3.%1."/>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000B47"/>
    <w:multiLevelType w:val="multilevel"/>
    <w:tmpl w:val="6E1222B8"/>
    <w:lvl w:ilvl="0">
      <w:start w:val="1"/>
      <w:numFmt w:val="decimal"/>
      <w:lvlText w:val="%1."/>
      <w:lvlJc w:val="left"/>
      <w:pPr>
        <w:tabs>
          <w:tab w:val="num" w:pos="644"/>
        </w:tabs>
        <w:ind w:left="644" w:hanging="360"/>
      </w:pPr>
      <w:rPr>
        <w:rFonts w:cs="Times New Roman"/>
        <w:color w:val="auto"/>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38CC338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39291EC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39AC2AF2"/>
    <w:multiLevelType w:val="multilevel"/>
    <w:tmpl w:val="67DA77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9DB4521"/>
    <w:multiLevelType w:val="hybridMultilevel"/>
    <w:tmpl w:val="6C2644FA"/>
    <w:lvl w:ilvl="0" w:tplc="CC080B0E">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AAD36DD"/>
    <w:multiLevelType w:val="hybridMultilevel"/>
    <w:tmpl w:val="F3C8F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C275F75"/>
    <w:multiLevelType w:val="hybridMultilevel"/>
    <w:tmpl w:val="BAE45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2721D5"/>
    <w:multiLevelType w:val="multilevel"/>
    <w:tmpl w:val="324CEB84"/>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1842C10"/>
    <w:multiLevelType w:val="hybridMultilevel"/>
    <w:tmpl w:val="5EB23FA4"/>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1A9375E"/>
    <w:multiLevelType w:val="hybridMultilevel"/>
    <w:tmpl w:val="B798C56A"/>
    <w:lvl w:ilvl="0" w:tplc="4AA4E7BC">
      <w:numFmt w:val="bullet"/>
      <w:lvlText w:val="-"/>
      <w:lvlJc w:val="left"/>
      <w:pPr>
        <w:ind w:left="1320" w:hanging="360"/>
      </w:pPr>
      <w:rPr>
        <w:rFonts w:ascii="Times New Roman" w:eastAsia="Times New Roman"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2">
    <w:nsid w:val="429E5D6F"/>
    <w:multiLevelType w:val="hybridMultilevel"/>
    <w:tmpl w:val="8D0C9F44"/>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2AE5121"/>
    <w:multiLevelType w:val="hybridMultilevel"/>
    <w:tmpl w:val="2F8803AE"/>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3E75CF"/>
    <w:multiLevelType w:val="multilevel"/>
    <w:tmpl w:val="9B629ABA"/>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43B4C3C"/>
    <w:multiLevelType w:val="multilevel"/>
    <w:tmpl w:val="BCB4F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F80758"/>
    <w:multiLevelType w:val="multilevel"/>
    <w:tmpl w:val="DF8EC71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9C25F8B"/>
    <w:multiLevelType w:val="hybridMultilevel"/>
    <w:tmpl w:val="6358B580"/>
    <w:lvl w:ilvl="0" w:tplc="65607B6A">
      <w:start w:val="1"/>
      <w:numFmt w:val="russianUpp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A6B2E9D"/>
    <w:multiLevelType w:val="hybridMultilevel"/>
    <w:tmpl w:val="DBB41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4AF13CCA"/>
    <w:multiLevelType w:val="hybridMultilevel"/>
    <w:tmpl w:val="C8C6C8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523E6073"/>
    <w:multiLevelType w:val="hybridMultilevel"/>
    <w:tmpl w:val="ECECC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32F0C13"/>
    <w:multiLevelType w:val="hybridMultilevel"/>
    <w:tmpl w:val="178A5AC6"/>
    <w:lvl w:ilvl="0" w:tplc="A9546A84">
      <w:start w:val="1"/>
      <w:numFmt w:val="bullet"/>
      <w:lvlText w:val="•"/>
      <w:lvlJc w:val="left"/>
      <w:pPr>
        <w:tabs>
          <w:tab w:val="num" w:pos="720"/>
        </w:tabs>
        <w:ind w:left="720" w:hanging="360"/>
      </w:pPr>
      <w:rPr>
        <w:rFonts w:ascii="Times New Roman" w:hAnsi="Times New Roman" w:hint="default"/>
      </w:rPr>
    </w:lvl>
    <w:lvl w:ilvl="1" w:tplc="B1A455DA" w:tentative="1">
      <w:start w:val="1"/>
      <w:numFmt w:val="bullet"/>
      <w:lvlText w:val="•"/>
      <w:lvlJc w:val="left"/>
      <w:pPr>
        <w:tabs>
          <w:tab w:val="num" w:pos="1440"/>
        </w:tabs>
        <w:ind w:left="1440" w:hanging="360"/>
      </w:pPr>
      <w:rPr>
        <w:rFonts w:ascii="Times New Roman" w:hAnsi="Times New Roman" w:hint="default"/>
      </w:rPr>
    </w:lvl>
    <w:lvl w:ilvl="2" w:tplc="F6083DFC" w:tentative="1">
      <w:start w:val="1"/>
      <w:numFmt w:val="bullet"/>
      <w:lvlText w:val="•"/>
      <w:lvlJc w:val="left"/>
      <w:pPr>
        <w:tabs>
          <w:tab w:val="num" w:pos="2160"/>
        </w:tabs>
        <w:ind w:left="2160" w:hanging="360"/>
      </w:pPr>
      <w:rPr>
        <w:rFonts w:ascii="Times New Roman" w:hAnsi="Times New Roman" w:hint="default"/>
      </w:rPr>
    </w:lvl>
    <w:lvl w:ilvl="3" w:tplc="4A923528" w:tentative="1">
      <w:start w:val="1"/>
      <w:numFmt w:val="bullet"/>
      <w:lvlText w:val="•"/>
      <w:lvlJc w:val="left"/>
      <w:pPr>
        <w:tabs>
          <w:tab w:val="num" w:pos="2880"/>
        </w:tabs>
        <w:ind w:left="2880" w:hanging="360"/>
      </w:pPr>
      <w:rPr>
        <w:rFonts w:ascii="Times New Roman" w:hAnsi="Times New Roman" w:hint="default"/>
      </w:rPr>
    </w:lvl>
    <w:lvl w:ilvl="4" w:tplc="CFE622BA" w:tentative="1">
      <w:start w:val="1"/>
      <w:numFmt w:val="bullet"/>
      <w:lvlText w:val="•"/>
      <w:lvlJc w:val="left"/>
      <w:pPr>
        <w:tabs>
          <w:tab w:val="num" w:pos="3600"/>
        </w:tabs>
        <w:ind w:left="3600" w:hanging="360"/>
      </w:pPr>
      <w:rPr>
        <w:rFonts w:ascii="Times New Roman" w:hAnsi="Times New Roman" w:hint="default"/>
      </w:rPr>
    </w:lvl>
    <w:lvl w:ilvl="5" w:tplc="943C51E0" w:tentative="1">
      <w:start w:val="1"/>
      <w:numFmt w:val="bullet"/>
      <w:lvlText w:val="•"/>
      <w:lvlJc w:val="left"/>
      <w:pPr>
        <w:tabs>
          <w:tab w:val="num" w:pos="4320"/>
        </w:tabs>
        <w:ind w:left="4320" w:hanging="360"/>
      </w:pPr>
      <w:rPr>
        <w:rFonts w:ascii="Times New Roman" w:hAnsi="Times New Roman" w:hint="default"/>
      </w:rPr>
    </w:lvl>
    <w:lvl w:ilvl="6" w:tplc="8F0C4EA0" w:tentative="1">
      <w:start w:val="1"/>
      <w:numFmt w:val="bullet"/>
      <w:lvlText w:val="•"/>
      <w:lvlJc w:val="left"/>
      <w:pPr>
        <w:tabs>
          <w:tab w:val="num" w:pos="5040"/>
        </w:tabs>
        <w:ind w:left="5040" w:hanging="360"/>
      </w:pPr>
      <w:rPr>
        <w:rFonts w:ascii="Times New Roman" w:hAnsi="Times New Roman" w:hint="default"/>
      </w:rPr>
    </w:lvl>
    <w:lvl w:ilvl="7" w:tplc="DDEE9B20" w:tentative="1">
      <w:start w:val="1"/>
      <w:numFmt w:val="bullet"/>
      <w:lvlText w:val="•"/>
      <w:lvlJc w:val="left"/>
      <w:pPr>
        <w:tabs>
          <w:tab w:val="num" w:pos="5760"/>
        </w:tabs>
        <w:ind w:left="5760" w:hanging="360"/>
      </w:pPr>
      <w:rPr>
        <w:rFonts w:ascii="Times New Roman" w:hAnsi="Times New Roman" w:hint="default"/>
      </w:rPr>
    </w:lvl>
    <w:lvl w:ilvl="8" w:tplc="8CEEE7F2" w:tentative="1">
      <w:start w:val="1"/>
      <w:numFmt w:val="bullet"/>
      <w:lvlText w:val="•"/>
      <w:lvlJc w:val="left"/>
      <w:pPr>
        <w:tabs>
          <w:tab w:val="num" w:pos="6480"/>
        </w:tabs>
        <w:ind w:left="6480" w:hanging="360"/>
      </w:pPr>
      <w:rPr>
        <w:rFonts w:ascii="Times New Roman" w:hAnsi="Times New Roman" w:hint="default"/>
      </w:rPr>
    </w:lvl>
  </w:abstractNum>
  <w:abstractNum w:abstractNumId="62">
    <w:nsid w:val="56D31F00"/>
    <w:multiLevelType w:val="hybridMultilevel"/>
    <w:tmpl w:val="C9C4F03C"/>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58086ABB"/>
    <w:multiLevelType w:val="hybridMultilevel"/>
    <w:tmpl w:val="C2F4ACA0"/>
    <w:lvl w:ilvl="0" w:tplc="CC080B0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C0F73DF"/>
    <w:multiLevelType w:val="hybridMultilevel"/>
    <w:tmpl w:val="20A60C04"/>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DC349D9"/>
    <w:multiLevelType w:val="multilevel"/>
    <w:tmpl w:val="A0E60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DD1648D"/>
    <w:multiLevelType w:val="multilevel"/>
    <w:tmpl w:val="FADC50C2"/>
    <w:lvl w:ilvl="0">
      <w:start w:val="2"/>
      <w:numFmt w:val="decimal"/>
      <w:lvlText w:val="%1."/>
      <w:lvlJc w:val="left"/>
      <w:rPr>
        <w:rFonts w:ascii="Times New Roman" w:eastAsia="MS Reference Sans Serif" w:hAnsi="Times New Roman" w:cs="Times New Roman" w:hint="default"/>
        <w:b w:val="0"/>
        <w:bCs w:val="0"/>
        <w:i w:val="0"/>
        <w:iCs w:val="0"/>
        <w:smallCaps w:val="0"/>
        <w:strike w:val="0"/>
        <w:color w:val="000000"/>
        <w:spacing w:val="1"/>
        <w:w w:val="100"/>
        <w:position w:val="0"/>
        <w:sz w:val="28"/>
        <w:szCs w:val="28"/>
        <w:u w:val="none"/>
        <w:lang w:val="ru-RU"/>
      </w:rPr>
    </w:lvl>
    <w:lvl w:ilvl="1">
      <w:start w:val="1"/>
      <w:numFmt w:val="decimal"/>
      <w:lvlText w:val="%1.%2."/>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MS Reference Sans Serif" w:hAnsi="Times New Roman" w:cs="Times New Roman" w:hint="default"/>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E9B32AC"/>
    <w:multiLevelType w:val="multilevel"/>
    <w:tmpl w:val="4C3C223A"/>
    <w:lvl w:ilvl="0">
      <w:start w:val="1"/>
      <w:numFmt w:val="bullet"/>
      <w:lvlText w:val=""/>
      <w:lvlJc w:val="left"/>
      <w:rPr>
        <w:rFonts w:ascii="Symbol" w:hAnsi="Symbol" w:hint="default"/>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EBB753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nsid w:val="5ED264A6"/>
    <w:multiLevelType w:val="hybridMultilevel"/>
    <w:tmpl w:val="F6F83298"/>
    <w:lvl w:ilvl="0" w:tplc="65607B6A">
      <w:start w:val="1"/>
      <w:numFmt w:val="russianUpp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F835E3C"/>
    <w:multiLevelType w:val="hybridMultilevel"/>
    <w:tmpl w:val="D74E6922"/>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E632B0"/>
    <w:multiLevelType w:val="hybridMultilevel"/>
    <w:tmpl w:val="97F65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5AE1755"/>
    <w:multiLevelType w:val="hybridMultilevel"/>
    <w:tmpl w:val="7E96A624"/>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5BD47D6"/>
    <w:multiLevelType w:val="multilevel"/>
    <w:tmpl w:val="1FD81A96"/>
    <w:lvl w:ilvl="0">
      <w:start w:val="5"/>
      <w:numFmt w:val="decimal"/>
      <w:lvlText w:val="2.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9890922"/>
    <w:multiLevelType w:val="multilevel"/>
    <w:tmpl w:val="29C6D5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C68274B"/>
    <w:multiLevelType w:val="multilevel"/>
    <w:tmpl w:val="40C6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F5E4ABD"/>
    <w:multiLevelType w:val="multilevel"/>
    <w:tmpl w:val="171A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01239AD"/>
    <w:multiLevelType w:val="hybridMultilevel"/>
    <w:tmpl w:val="D56ADCBC"/>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09F556F"/>
    <w:multiLevelType w:val="multilevel"/>
    <w:tmpl w:val="72E8C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2A730D1"/>
    <w:multiLevelType w:val="multilevel"/>
    <w:tmpl w:val="12022C2E"/>
    <w:lvl w:ilvl="0">
      <w:start w:val="1"/>
      <w:numFmt w:val="bullet"/>
      <w:lvlText w:val="&gt;"/>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3B115EE"/>
    <w:multiLevelType w:val="hybridMultilevel"/>
    <w:tmpl w:val="E69C8E30"/>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3CC2531"/>
    <w:multiLevelType w:val="multilevel"/>
    <w:tmpl w:val="26447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4BB059B"/>
    <w:multiLevelType w:val="hybridMultilevel"/>
    <w:tmpl w:val="1E5860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56E5B67"/>
    <w:multiLevelType w:val="multilevel"/>
    <w:tmpl w:val="876C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1724C1"/>
    <w:multiLevelType w:val="multilevel"/>
    <w:tmpl w:val="39D06B0A"/>
    <w:lvl w:ilvl="0">
      <w:start w:val="1"/>
      <w:numFmt w:val="bullet"/>
      <w:lvlText w:val="•"/>
      <w:lvlJc w:val="left"/>
      <w:rPr>
        <w:rFonts w:ascii="Times New Roman" w:eastAsia="Times New Roman" w:hAnsi="Times New Roman"/>
        <w:b/>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762E0D93"/>
    <w:multiLevelType w:val="singleLevel"/>
    <w:tmpl w:val="E6EA6310"/>
    <w:lvl w:ilvl="0">
      <w:start w:val="1"/>
      <w:numFmt w:val="decimal"/>
      <w:lvlText w:val="%1. "/>
      <w:legacy w:legacy="1" w:legacySpace="0" w:legacyIndent="283"/>
      <w:lvlJc w:val="left"/>
      <w:pPr>
        <w:ind w:left="283" w:hanging="283"/>
      </w:pPr>
      <w:rPr>
        <w:rFonts w:ascii="Arial" w:hAnsi="Arial" w:cs="Times New Roman" w:hint="default"/>
        <w:b w:val="0"/>
        <w:i w:val="0"/>
        <w:sz w:val="28"/>
      </w:rPr>
    </w:lvl>
  </w:abstractNum>
  <w:abstractNum w:abstractNumId="86">
    <w:nsid w:val="7A9A2B83"/>
    <w:multiLevelType w:val="multilevel"/>
    <w:tmpl w:val="0B3668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AC94CF8"/>
    <w:multiLevelType w:val="hybridMultilevel"/>
    <w:tmpl w:val="1B40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2C67BC"/>
    <w:multiLevelType w:val="hybridMultilevel"/>
    <w:tmpl w:val="B0321F1E"/>
    <w:lvl w:ilvl="0" w:tplc="65607B6A">
      <w:start w:val="1"/>
      <w:numFmt w:val="russianUpp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D533205"/>
    <w:multiLevelType w:val="multilevel"/>
    <w:tmpl w:val="6B704A44"/>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F4F4EA5"/>
    <w:multiLevelType w:val="multilevel"/>
    <w:tmpl w:val="88DCFE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FB6370F"/>
    <w:multiLevelType w:val="multilevel"/>
    <w:tmpl w:val="E7BE0BA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nsid w:val="7FDC735A"/>
    <w:multiLevelType w:val="hybridMultilevel"/>
    <w:tmpl w:val="FBDEFA0C"/>
    <w:lvl w:ilvl="0" w:tplc="560A2702">
      <w:start w:val="1"/>
      <w:numFmt w:val="russianUpp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4"/>
  </w:num>
  <w:num w:numId="2">
    <w:abstractNumId w:val="75"/>
  </w:num>
  <w:num w:numId="3">
    <w:abstractNumId w:val="25"/>
  </w:num>
  <w:num w:numId="4">
    <w:abstractNumId w:val="76"/>
  </w:num>
  <w:num w:numId="5">
    <w:abstractNumId w:val="33"/>
  </w:num>
  <w:num w:numId="6">
    <w:abstractNumId w:val="10"/>
  </w:num>
  <w:num w:numId="7">
    <w:abstractNumId w:val="21"/>
  </w:num>
  <w:num w:numId="8">
    <w:abstractNumId w:val="0"/>
    <w:lvlOverride w:ilvl="0">
      <w:lvl w:ilvl="0">
        <w:numFmt w:val="bullet"/>
        <w:lvlText w:val="—"/>
        <w:legacy w:legacy="1" w:legacySpace="0" w:legacyIndent="485"/>
        <w:lvlJc w:val="left"/>
        <w:rPr>
          <w:rFonts w:ascii="Times New Roman" w:hAnsi="Times New Roman" w:hint="default"/>
        </w:rPr>
      </w:lvl>
    </w:lvlOverride>
  </w:num>
  <w:num w:numId="9">
    <w:abstractNumId w:val="49"/>
  </w:num>
  <w:num w:numId="10">
    <w:abstractNumId w:val="14"/>
  </w:num>
  <w:num w:numId="11">
    <w:abstractNumId w:val="79"/>
  </w:num>
  <w:num w:numId="12">
    <w:abstractNumId w:val="19"/>
  </w:num>
  <w:num w:numId="13">
    <w:abstractNumId w:val="65"/>
  </w:num>
  <w:num w:numId="14">
    <w:abstractNumId w:val="85"/>
  </w:num>
  <w:num w:numId="15">
    <w:abstractNumId w:val="61"/>
  </w:num>
  <w:num w:numId="16">
    <w:abstractNumId w:val="54"/>
  </w:num>
  <w:num w:numId="17">
    <w:abstractNumId w:val="6"/>
  </w:num>
  <w:num w:numId="18">
    <w:abstractNumId w:val="48"/>
  </w:num>
  <w:num w:numId="19">
    <w:abstractNumId w:val="9"/>
  </w:num>
  <w:num w:numId="20">
    <w:abstractNumId w:val="89"/>
  </w:num>
  <w:num w:numId="21">
    <w:abstractNumId w:val="56"/>
  </w:num>
  <w:num w:numId="22">
    <w:abstractNumId w:val="73"/>
  </w:num>
  <w:num w:numId="23">
    <w:abstractNumId w:val="31"/>
  </w:num>
  <w:num w:numId="24">
    <w:abstractNumId w:val="36"/>
  </w:num>
  <w:num w:numId="25">
    <w:abstractNumId w:val="45"/>
  </w:num>
  <w:num w:numId="26">
    <w:abstractNumId w:val="55"/>
  </w:num>
  <w:num w:numId="27">
    <w:abstractNumId w:val="78"/>
  </w:num>
  <w:num w:numId="28">
    <w:abstractNumId w:val="23"/>
  </w:num>
  <w:num w:numId="29">
    <w:abstractNumId w:val="22"/>
  </w:num>
  <w:num w:numId="30">
    <w:abstractNumId w:val="37"/>
  </w:num>
  <w:num w:numId="31">
    <w:abstractNumId w:val="74"/>
  </w:num>
  <w:num w:numId="32">
    <w:abstractNumId w:val="81"/>
  </w:num>
  <w:num w:numId="33">
    <w:abstractNumId w:val="4"/>
  </w:num>
  <w:num w:numId="34">
    <w:abstractNumId w:val="86"/>
  </w:num>
  <w:num w:numId="35">
    <w:abstractNumId w:val="90"/>
  </w:num>
  <w:num w:numId="36">
    <w:abstractNumId w:val="28"/>
  </w:num>
  <w:num w:numId="37">
    <w:abstractNumId w:val="67"/>
  </w:num>
  <w:num w:numId="38">
    <w:abstractNumId w:val="43"/>
  </w:num>
  <w:num w:numId="39">
    <w:abstractNumId w:val="82"/>
  </w:num>
  <w:num w:numId="40">
    <w:abstractNumId w:val="44"/>
  </w:num>
  <w:num w:numId="41">
    <w:abstractNumId w:val="38"/>
  </w:num>
  <w:num w:numId="42">
    <w:abstractNumId w:val="68"/>
  </w:num>
  <w:num w:numId="43">
    <w:abstractNumId w:val="60"/>
  </w:num>
  <w:num w:numId="44">
    <w:abstractNumId w:val="35"/>
  </w:num>
  <w:num w:numId="45">
    <w:abstractNumId w:val="17"/>
  </w:num>
  <w:num w:numId="46">
    <w:abstractNumId w:val="59"/>
  </w:num>
  <w:num w:numId="47">
    <w:abstractNumId w:val="58"/>
  </w:num>
  <w:num w:numId="48">
    <w:abstractNumId w:val="87"/>
  </w:num>
  <w:num w:numId="49">
    <w:abstractNumId w:val="12"/>
  </w:num>
  <w:num w:numId="50">
    <w:abstractNumId w:val="51"/>
  </w:num>
  <w:num w:numId="51">
    <w:abstractNumId w:val="47"/>
  </w:num>
  <w:num w:numId="52">
    <w:abstractNumId w:val="16"/>
  </w:num>
  <w:num w:numId="53">
    <w:abstractNumId w:val="40"/>
  </w:num>
  <w:num w:numId="54">
    <w:abstractNumId w:val="7"/>
  </w:num>
  <w:num w:numId="55">
    <w:abstractNumId w:val="91"/>
  </w:num>
  <w:num w:numId="56">
    <w:abstractNumId w:val="83"/>
  </w:num>
  <w:num w:numId="57">
    <w:abstractNumId w:val="5"/>
  </w:num>
  <w:num w:numId="58">
    <w:abstractNumId w:val="42"/>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32"/>
  </w:num>
  <w:num w:numId="62">
    <w:abstractNumId w:val="29"/>
  </w:num>
  <w:num w:numId="63">
    <w:abstractNumId w:val="41"/>
  </w:num>
  <w:num w:numId="64">
    <w:abstractNumId w:val="66"/>
  </w:num>
  <w:num w:numId="65">
    <w:abstractNumId w:val="92"/>
  </w:num>
  <w:num w:numId="66">
    <w:abstractNumId w:val="53"/>
  </w:num>
  <w:num w:numId="67">
    <w:abstractNumId w:val="26"/>
  </w:num>
  <w:num w:numId="68">
    <w:abstractNumId w:val="64"/>
  </w:num>
  <w:num w:numId="69">
    <w:abstractNumId w:val="70"/>
  </w:num>
  <w:num w:numId="70">
    <w:abstractNumId w:val="20"/>
  </w:num>
  <w:num w:numId="71">
    <w:abstractNumId w:val="30"/>
  </w:num>
  <w:num w:numId="72">
    <w:abstractNumId w:val="63"/>
  </w:num>
  <w:num w:numId="73">
    <w:abstractNumId w:val="52"/>
  </w:num>
  <w:num w:numId="74">
    <w:abstractNumId w:val="2"/>
  </w:num>
  <w:num w:numId="75">
    <w:abstractNumId w:val="39"/>
  </w:num>
  <w:num w:numId="76">
    <w:abstractNumId w:val="3"/>
  </w:num>
  <w:num w:numId="77">
    <w:abstractNumId w:val="11"/>
  </w:num>
  <w:num w:numId="78">
    <w:abstractNumId w:val="13"/>
  </w:num>
  <w:num w:numId="79">
    <w:abstractNumId w:val="46"/>
  </w:num>
  <w:num w:numId="80">
    <w:abstractNumId w:val="72"/>
  </w:num>
  <w:num w:numId="81">
    <w:abstractNumId w:val="77"/>
  </w:num>
  <w:num w:numId="82">
    <w:abstractNumId w:val="34"/>
  </w:num>
  <w:num w:numId="83">
    <w:abstractNumId w:val="50"/>
  </w:num>
  <w:num w:numId="84">
    <w:abstractNumId w:val="18"/>
  </w:num>
  <w:num w:numId="85">
    <w:abstractNumId w:val="57"/>
  </w:num>
  <w:num w:numId="86">
    <w:abstractNumId w:val="69"/>
  </w:num>
  <w:num w:numId="87">
    <w:abstractNumId w:val="80"/>
  </w:num>
  <w:num w:numId="88">
    <w:abstractNumId w:val="8"/>
  </w:num>
  <w:num w:numId="89">
    <w:abstractNumId w:val="15"/>
  </w:num>
  <w:num w:numId="90">
    <w:abstractNumId w:val="88"/>
  </w:num>
  <w:num w:numId="91">
    <w:abstractNumId w:val="24"/>
  </w:num>
  <w:num w:numId="92">
    <w:abstractNumId w:val="71"/>
  </w:num>
  <w:num w:numId="93">
    <w:abstractNumId w:val="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60CCC"/>
    <w:rsid w:val="000000FE"/>
    <w:rsid w:val="00007315"/>
    <w:rsid w:val="00010F4F"/>
    <w:rsid w:val="000165C2"/>
    <w:rsid w:val="00022297"/>
    <w:rsid w:val="00023759"/>
    <w:rsid w:val="00026816"/>
    <w:rsid w:val="000268B5"/>
    <w:rsid w:val="00032791"/>
    <w:rsid w:val="000402E5"/>
    <w:rsid w:val="0004225C"/>
    <w:rsid w:val="00055E39"/>
    <w:rsid w:val="00060460"/>
    <w:rsid w:val="00061381"/>
    <w:rsid w:val="00062014"/>
    <w:rsid w:val="00066E99"/>
    <w:rsid w:val="00067D8A"/>
    <w:rsid w:val="00075E24"/>
    <w:rsid w:val="00077878"/>
    <w:rsid w:val="000837AF"/>
    <w:rsid w:val="00086996"/>
    <w:rsid w:val="00092DA1"/>
    <w:rsid w:val="00096BB0"/>
    <w:rsid w:val="000A1245"/>
    <w:rsid w:val="000A23CE"/>
    <w:rsid w:val="000A2504"/>
    <w:rsid w:val="000A2C0D"/>
    <w:rsid w:val="000B2913"/>
    <w:rsid w:val="000B2CFC"/>
    <w:rsid w:val="000B4E71"/>
    <w:rsid w:val="000B5F48"/>
    <w:rsid w:val="000C1D74"/>
    <w:rsid w:val="000C201C"/>
    <w:rsid w:val="000C2073"/>
    <w:rsid w:val="000C3230"/>
    <w:rsid w:val="000C3511"/>
    <w:rsid w:val="000C69E9"/>
    <w:rsid w:val="000D0949"/>
    <w:rsid w:val="000E0DFC"/>
    <w:rsid w:val="000E3451"/>
    <w:rsid w:val="000E7A35"/>
    <w:rsid w:val="000F37AB"/>
    <w:rsid w:val="000F6293"/>
    <w:rsid w:val="000F67F5"/>
    <w:rsid w:val="00105280"/>
    <w:rsid w:val="001111EB"/>
    <w:rsid w:val="00114051"/>
    <w:rsid w:val="001140C9"/>
    <w:rsid w:val="00116184"/>
    <w:rsid w:val="00120F0E"/>
    <w:rsid w:val="0012773A"/>
    <w:rsid w:val="00130486"/>
    <w:rsid w:val="00131924"/>
    <w:rsid w:val="00134F20"/>
    <w:rsid w:val="00151909"/>
    <w:rsid w:val="00151B07"/>
    <w:rsid w:val="00164ED4"/>
    <w:rsid w:val="00170D26"/>
    <w:rsid w:val="0017314C"/>
    <w:rsid w:val="00174357"/>
    <w:rsid w:val="00175974"/>
    <w:rsid w:val="001829F0"/>
    <w:rsid w:val="00182D04"/>
    <w:rsid w:val="00183152"/>
    <w:rsid w:val="00185BFC"/>
    <w:rsid w:val="001951CB"/>
    <w:rsid w:val="001973D2"/>
    <w:rsid w:val="00197A63"/>
    <w:rsid w:val="001A0350"/>
    <w:rsid w:val="001A18D9"/>
    <w:rsid w:val="001A1C43"/>
    <w:rsid w:val="001A515D"/>
    <w:rsid w:val="001B05B6"/>
    <w:rsid w:val="001B5F66"/>
    <w:rsid w:val="001C2A2B"/>
    <w:rsid w:val="001C2AB1"/>
    <w:rsid w:val="001C72B5"/>
    <w:rsid w:val="001C797B"/>
    <w:rsid w:val="001C7E7F"/>
    <w:rsid w:val="001D2C23"/>
    <w:rsid w:val="001D325D"/>
    <w:rsid w:val="001D528A"/>
    <w:rsid w:val="001D64BA"/>
    <w:rsid w:val="001D76AB"/>
    <w:rsid w:val="001F1B78"/>
    <w:rsid w:val="001F3583"/>
    <w:rsid w:val="0020534D"/>
    <w:rsid w:val="00206DB8"/>
    <w:rsid w:val="002075D5"/>
    <w:rsid w:val="0021122F"/>
    <w:rsid w:val="00215D58"/>
    <w:rsid w:val="00226BBE"/>
    <w:rsid w:val="00231E5D"/>
    <w:rsid w:val="00233BD1"/>
    <w:rsid w:val="00235883"/>
    <w:rsid w:val="00242507"/>
    <w:rsid w:val="002528E1"/>
    <w:rsid w:val="00253F4D"/>
    <w:rsid w:val="00264A84"/>
    <w:rsid w:val="00270539"/>
    <w:rsid w:val="0027067C"/>
    <w:rsid w:val="00274021"/>
    <w:rsid w:val="00275D5D"/>
    <w:rsid w:val="002762FF"/>
    <w:rsid w:val="0028584D"/>
    <w:rsid w:val="002972FE"/>
    <w:rsid w:val="00297C68"/>
    <w:rsid w:val="002A2039"/>
    <w:rsid w:val="002A54B7"/>
    <w:rsid w:val="002B2605"/>
    <w:rsid w:val="002C3BD2"/>
    <w:rsid w:val="002D444D"/>
    <w:rsid w:val="002D4BB1"/>
    <w:rsid w:val="002E40F0"/>
    <w:rsid w:val="002E5B67"/>
    <w:rsid w:val="002F0088"/>
    <w:rsid w:val="002F6422"/>
    <w:rsid w:val="002F691F"/>
    <w:rsid w:val="003048E8"/>
    <w:rsid w:val="003116F2"/>
    <w:rsid w:val="0031486E"/>
    <w:rsid w:val="0031649B"/>
    <w:rsid w:val="00323D5B"/>
    <w:rsid w:val="003259F7"/>
    <w:rsid w:val="0033019C"/>
    <w:rsid w:val="0033169A"/>
    <w:rsid w:val="00334053"/>
    <w:rsid w:val="00341593"/>
    <w:rsid w:val="00344006"/>
    <w:rsid w:val="003511D4"/>
    <w:rsid w:val="003569BC"/>
    <w:rsid w:val="00363035"/>
    <w:rsid w:val="00373C8C"/>
    <w:rsid w:val="00374770"/>
    <w:rsid w:val="00377F5C"/>
    <w:rsid w:val="00380C81"/>
    <w:rsid w:val="00382441"/>
    <w:rsid w:val="003A22C5"/>
    <w:rsid w:val="003A2482"/>
    <w:rsid w:val="003A357E"/>
    <w:rsid w:val="003A55BC"/>
    <w:rsid w:val="003B172C"/>
    <w:rsid w:val="003B1AE0"/>
    <w:rsid w:val="003B3AEB"/>
    <w:rsid w:val="003B3AEF"/>
    <w:rsid w:val="003B76B6"/>
    <w:rsid w:val="003C091C"/>
    <w:rsid w:val="003C0CE9"/>
    <w:rsid w:val="003D1781"/>
    <w:rsid w:val="003E0514"/>
    <w:rsid w:val="003E2A21"/>
    <w:rsid w:val="003E36E1"/>
    <w:rsid w:val="003E4229"/>
    <w:rsid w:val="003F737D"/>
    <w:rsid w:val="0040001C"/>
    <w:rsid w:val="004074F6"/>
    <w:rsid w:val="004077E1"/>
    <w:rsid w:val="004105F9"/>
    <w:rsid w:val="004112B5"/>
    <w:rsid w:val="004151D3"/>
    <w:rsid w:val="00421BFB"/>
    <w:rsid w:val="004233D0"/>
    <w:rsid w:val="00426674"/>
    <w:rsid w:val="004268A8"/>
    <w:rsid w:val="00430022"/>
    <w:rsid w:val="00434D90"/>
    <w:rsid w:val="00435585"/>
    <w:rsid w:val="0044217D"/>
    <w:rsid w:val="004452B9"/>
    <w:rsid w:val="0044705A"/>
    <w:rsid w:val="004513BB"/>
    <w:rsid w:val="004543C3"/>
    <w:rsid w:val="00461E5B"/>
    <w:rsid w:val="004621DB"/>
    <w:rsid w:val="004626A9"/>
    <w:rsid w:val="004717E0"/>
    <w:rsid w:val="00481254"/>
    <w:rsid w:val="0048374D"/>
    <w:rsid w:val="00483EFC"/>
    <w:rsid w:val="004840A0"/>
    <w:rsid w:val="00492827"/>
    <w:rsid w:val="00497612"/>
    <w:rsid w:val="004A4524"/>
    <w:rsid w:val="004A4DAF"/>
    <w:rsid w:val="004B2E4A"/>
    <w:rsid w:val="004C559B"/>
    <w:rsid w:val="004D4AAE"/>
    <w:rsid w:val="004D6427"/>
    <w:rsid w:val="004D7664"/>
    <w:rsid w:val="004D7860"/>
    <w:rsid w:val="004E0117"/>
    <w:rsid w:val="004E397E"/>
    <w:rsid w:val="004E41C0"/>
    <w:rsid w:val="004E641B"/>
    <w:rsid w:val="00506829"/>
    <w:rsid w:val="00506BD0"/>
    <w:rsid w:val="005222E0"/>
    <w:rsid w:val="005314AA"/>
    <w:rsid w:val="00532408"/>
    <w:rsid w:val="00532963"/>
    <w:rsid w:val="00533190"/>
    <w:rsid w:val="00533898"/>
    <w:rsid w:val="00536753"/>
    <w:rsid w:val="00551426"/>
    <w:rsid w:val="005556D0"/>
    <w:rsid w:val="00564879"/>
    <w:rsid w:val="005709AD"/>
    <w:rsid w:val="00570DBB"/>
    <w:rsid w:val="00571AE2"/>
    <w:rsid w:val="00573E79"/>
    <w:rsid w:val="005810C4"/>
    <w:rsid w:val="00594F5F"/>
    <w:rsid w:val="00597102"/>
    <w:rsid w:val="005976AA"/>
    <w:rsid w:val="005979A7"/>
    <w:rsid w:val="005B2300"/>
    <w:rsid w:val="005B7072"/>
    <w:rsid w:val="005C5CBC"/>
    <w:rsid w:val="005D3817"/>
    <w:rsid w:val="005D5778"/>
    <w:rsid w:val="005E0F9B"/>
    <w:rsid w:val="005E3718"/>
    <w:rsid w:val="005E3DC7"/>
    <w:rsid w:val="005F1626"/>
    <w:rsid w:val="005F204D"/>
    <w:rsid w:val="005F4FFA"/>
    <w:rsid w:val="006064B0"/>
    <w:rsid w:val="00607057"/>
    <w:rsid w:val="00615405"/>
    <w:rsid w:val="00620BE1"/>
    <w:rsid w:val="00621A68"/>
    <w:rsid w:val="00626137"/>
    <w:rsid w:val="00626432"/>
    <w:rsid w:val="006278F6"/>
    <w:rsid w:val="00631F38"/>
    <w:rsid w:val="00632AB0"/>
    <w:rsid w:val="00632B42"/>
    <w:rsid w:val="00635BD4"/>
    <w:rsid w:val="00637B0A"/>
    <w:rsid w:val="0064142B"/>
    <w:rsid w:val="00645567"/>
    <w:rsid w:val="0064664A"/>
    <w:rsid w:val="00646F37"/>
    <w:rsid w:val="0065582A"/>
    <w:rsid w:val="00656787"/>
    <w:rsid w:val="00662D14"/>
    <w:rsid w:val="006646DB"/>
    <w:rsid w:val="0066696E"/>
    <w:rsid w:val="00666ACE"/>
    <w:rsid w:val="00667A46"/>
    <w:rsid w:val="00673F48"/>
    <w:rsid w:val="00674D21"/>
    <w:rsid w:val="00682183"/>
    <w:rsid w:val="006838C2"/>
    <w:rsid w:val="00685DEC"/>
    <w:rsid w:val="00691C24"/>
    <w:rsid w:val="006928B9"/>
    <w:rsid w:val="0069373C"/>
    <w:rsid w:val="00695299"/>
    <w:rsid w:val="006A6F9B"/>
    <w:rsid w:val="006B12C7"/>
    <w:rsid w:val="006B5D95"/>
    <w:rsid w:val="006D0684"/>
    <w:rsid w:val="006D3520"/>
    <w:rsid w:val="006D49B1"/>
    <w:rsid w:val="006E3D44"/>
    <w:rsid w:val="006E48C9"/>
    <w:rsid w:val="00701731"/>
    <w:rsid w:val="0070364A"/>
    <w:rsid w:val="00705AE2"/>
    <w:rsid w:val="00712D60"/>
    <w:rsid w:val="00725DAB"/>
    <w:rsid w:val="00735EA0"/>
    <w:rsid w:val="00737C44"/>
    <w:rsid w:val="00747900"/>
    <w:rsid w:val="00754BF7"/>
    <w:rsid w:val="00754EE3"/>
    <w:rsid w:val="00761A68"/>
    <w:rsid w:val="00763FA0"/>
    <w:rsid w:val="0076549B"/>
    <w:rsid w:val="00771BEE"/>
    <w:rsid w:val="00771CFB"/>
    <w:rsid w:val="00773E4E"/>
    <w:rsid w:val="00775800"/>
    <w:rsid w:val="0079077C"/>
    <w:rsid w:val="0079577C"/>
    <w:rsid w:val="007B4A69"/>
    <w:rsid w:val="007C04E7"/>
    <w:rsid w:val="007C313A"/>
    <w:rsid w:val="007C4352"/>
    <w:rsid w:val="007D2A15"/>
    <w:rsid w:val="007F1BB8"/>
    <w:rsid w:val="007F2958"/>
    <w:rsid w:val="007F5A22"/>
    <w:rsid w:val="007F7735"/>
    <w:rsid w:val="00813F9E"/>
    <w:rsid w:val="008143EF"/>
    <w:rsid w:val="00820049"/>
    <w:rsid w:val="00832A19"/>
    <w:rsid w:val="00841C43"/>
    <w:rsid w:val="00845B9A"/>
    <w:rsid w:val="00850627"/>
    <w:rsid w:val="008638F3"/>
    <w:rsid w:val="00864603"/>
    <w:rsid w:val="00870405"/>
    <w:rsid w:val="008824D7"/>
    <w:rsid w:val="00890C02"/>
    <w:rsid w:val="00894823"/>
    <w:rsid w:val="00896106"/>
    <w:rsid w:val="00897A20"/>
    <w:rsid w:val="008B3608"/>
    <w:rsid w:val="008B454A"/>
    <w:rsid w:val="008B4D64"/>
    <w:rsid w:val="008B4E0A"/>
    <w:rsid w:val="008B58E2"/>
    <w:rsid w:val="008C2126"/>
    <w:rsid w:val="008C2EF0"/>
    <w:rsid w:val="008C3FF9"/>
    <w:rsid w:val="008C53FF"/>
    <w:rsid w:val="008C7769"/>
    <w:rsid w:val="008D47B9"/>
    <w:rsid w:val="008E1616"/>
    <w:rsid w:val="008E2F2E"/>
    <w:rsid w:val="008F3334"/>
    <w:rsid w:val="008F448F"/>
    <w:rsid w:val="008F5838"/>
    <w:rsid w:val="008F721F"/>
    <w:rsid w:val="00915B2F"/>
    <w:rsid w:val="00920DA9"/>
    <w:rsid w:val="00923E66"/>
    <w:rsid w:val="00924F82"/>
    <w:rsid w:val="00931BF2"/>
    <w:rsid w:val="00933F76"/>
    <w:rsid w:val="00937000"/>
    <w:rsid w:val="009376D9"/>
    <w:rsid w:val="00937BAF"/>
    <w:rsid w:val="00940239"/>
    <w:rsid w:val="0094142E"/>
    <w:rsid w:val="00944368"/>
    <w:rsid w:val="00946A8A"/>
    <w:rsid w:val="009564F9"/>
    <w:rsid w:val="0096229C"/>
    <w:rsid w:val="009639A9"/>
    <w:rsid w:val="009641C7"/>
    <w:rsid w:val="00966219"/>
    <w:rsid w:val="0096621B"/>
    <w:rsid w:val="009665FB"/>
    <w:rsid w:val="00966958"/>
    <w:rsid w:val="009758B3"/>
    <w:rsid w:val="009A251D"/>
    <w:rsid w:val="009A2F24"/>
    <w:rsid w:val="009A49CD"/>
    <w:rsid w:val="009A5372"/>
    <w:rsid w:val="009A720A"/>
    <w:rsid w:val="009C3AB7"/>
    <w:rsid w:val="009D0AAF"/>
    <w:rsid w:val="009D0F3C"/>
    <w:rsid w:val="009D14DE"/>
    <w:rsid w:val="009D2789"/>
    <w:rsid w:val="009D29D0"/>
    <w:rsid w:val="009D45A2"/>
    <w:rsid w:val="009D57D2"/>
    <w:rsid w:val="009E65F2"/>
    <w:rsid w:val="009E66C3"/>
    <w:rsid w:val="009E688A"/>
    <w:rsid w:val="009F3CE2"/>
    <w:rsid w:val="00A11B2F"/>
    <w:rsid w:val="00A13DA5"/>
    <w:rsid w:val="00A154C3"/>
    <w:rsid w:val="00A15992"/>
    <w:rsid w:val="00A17169"/>
    <w:rsid w:val="00A26863"/>
    <w:rsid w:val="00A276E6"/>
    <w:rsid w:val="00A27926"/>
    <w:rsid w:val="00A30C30"/>
    <w:rsid w:val="00A35358"/>
    <w:rsid w:val="00A46F5E"/>
    <w:rsid w:val="00A5090B"/>
    <w:rsid w:val="00A54211"/>
    <w:rsid w:val="00A55DA9"/>
    <w:rsid w:val="00A612B1"/>
    <w:rsid w:val="00A63D22"/>
    <w:rsid w:val="00A70F56"/>
    <w:rsid w:val="00A711E1"/>
    <w:rsid w:val="00A72183"/>
    <w:rsid w:val="00A7370B"/>
    <w:rsid w:val="00A8043C"/>
    <w:rsid w:val="00A8050B"/>
    <w:rsid w:val="00A97F40"/>
    <w:rsid w:val="00AA1C54"/>
    <w:rsid w:val="00AA266D"/>
    <w:rsid w:val="00AA37AD"/>
    <w:rsid w:val="00AA55B6"/>
    <w:rsid w:val="00AA7948"/>
    <w:rsid w:val="00AB1924"/>
    <w:rsid w:val="00AC2F60"/>
    <w:rsid w:val="00AD475C"/>
    <w:rsid w:val="00AE0283"/>
    <w:rsid w:val="00AE0E08"/>
    <w:rsid w:val="00AE21FB"/>
    <w:rsid w:val="00AE6609"/>
    <w:rsid w:val="00AF01D1"/>
    <w:rsid w:val="00AF1B1B"/>
    <w:rsid w:val="00AF21C3"/>
    <w:rsid w:val="00AF7870"/>
    <w:rsid w:val="00AF7C7D"/>
    <w:rsid w:val="00B07F3F"/>
    <w:rsid w:val="00B12D83"/>
    <w:rsid w:val="00B16B8D"/>
    <w:rsid w:val="00B17449"/>
    <w:rsid w:val="00B305FA"/>
    <w:rsid w:val="00B37DA8"/>
    <w:rsid w:val="00B42EB5"/>
    <w:rsid w:val="00B450B8"/>
    <w:rsid w:val="00B45793"/>
    <w:rsid w:val="00B478A0"/>
    <w:rsid w:val="00B50F46"/>
    <w:rsid w:val="00B51B86"/>
    <w:rsid w:val="00B523C5"/>
    <w:rsid w:val="00B53213"/>
    <w:rsid w:val="00B65117"/>
    <w:rsid w:val="00B703C8"/>
    <w:rsid w:val="00B71117"/>
    <w:rsid w:val="00B74EED"/>
    <w:rsid w:val="00B76645"/>
    <w:rsid w:val="00B76875"/>
    <w:rsid w:val="00B84775"/>
    <w:rsid w:val="00B84965"/>
    <w:rsid w:val="00B86332"/>
    <w:rsid w:val="00B86B14"/>
    <w:rsid w:val="00B95FC4"/>
    <w:rsid w:val="00BA4EEF"/>
    <w:rsid w:val="00BA753A"/>
    <w:rsid w:val="00BA795C"/>
    <w:rsid w:val="00BB2864"/>
    <w:rsid w:val="00BC1E8A"/>
    <w:rsid w:val="00BC36BB"/>
    <w:rsid w:val="00BC40F0"/>
    <w:rsid w:val="00BD2629"/>
    <w:rsid w:val="00BD4928"/>
    <w:rsid w:val="00BD5E2B"/>
    <w:rsid w:val="00BE212A"/>
    <w:rsid w:val="00BE54DD"/>
    <w:rsid w:val="00BE6854"/>
    <w:rsid w:val="00BF35F9"/>
    <w:rsid w:val="00BF3D43"/>
    <w:rsid w:val="00C024EA"/>
    <w:rsid w:val="00C0681E"/>
    <w:rsid w:val="00C1070C"/>
    <w:rsid w:val="00C115D7"/>
    <w:rsid w:val="00C1270A"/>
    <w:rsid w:val="00C21199"/>
    <w:rsid w:val="00C317E5"/>
    <w:rsid w:val="00C31B26"/>
    <w:rsid w:val="00C3483D"/>
    <w:rsid w:val="00C425C0"/>
    <w:rsid w:val="00C42AF5"/>
    <w:rsid w:val="00C47890"/>
    <w:rsid w:val="00C53A3A"/>
    <w:rsid w:val="00C55C0D"/>
    <w:rsid w:val="00C60CCC"/>
    <w:rsid w:val="00C60F62"/>
    <w:rsid w:val="00C6626D"/>
    <w:rsid w:val="00C719A5"/>
    <w:rsid w:val="00C72123"/>
    <w:rsid w:val="00C803F0"/>
    <w:rsid w:val="00C82655"/>
    <w:rsid w:val="00C83841"/>
    <w:rsid w:val="00C85581"/>
    <w:rsid w:val="00C86E90"/>
    <w:rsid w:val="00C90CB9"/>
    <w:rsid w:val="00C955F4"/>
    <w:rsid w:val="00CA43DD"/>
    <w:rsid w:val="00CA6805"/>
    <w:rsid w:val="00CB0EE2"/>
    <w:rsid w:val="00CB5100"/>
    <w:rsid w:val="00CB5450"/>
    <w:rsid w:val="00CB7229"/>
    <w:rsid w:val="00CC513E"/>
    <w:rsid w:val="00CC7C98"/>
    <w:rsid w:val="00CD1B2D"/>
    <w:rsid w:val="00CE2155"/>
    <w:rsid w:val="00CE3BC7"/>
    <w:rsid w:val="00CE56A3"/>
    <w:rsid w:val="00CF476A"/>
    <w:rsid w:val="00CF782F"/>
    <w:rsid w:val="00D014C5"/>
    <w:rsid w:val="00D021F3"/>
    <w:rsid w:val="00D0403F"/>
    <w:rsid w:val="00D118CD"/>
    <w:rsid w:val="00D137FD"/>
    <w:rsid w:val="00D2040D"/>
    <w:rsid w:val="00D204E8"/>
    <w:rsid w:val="00D24615"/>
    <w:rsid w:val="00D2514B"/>
    <w:rsid w:val="00D30802"/>
    <w:rsid w:val="00D42017"/>
    <w:rsid w:val="00D4297C"/>
    <w:rsid w:val="00D4612A"/>
    <w:rsid w:val="00D47EFD"/>
    <w:rsid w:val="00D516E4"/>
    <w:rsid w:val="00D53538"/>
    <w:rsid w:val="00D6161A"/>
    <w:rsid w:val="00D6170C"/>
    <w:rsid w:val="00D624E7"/>
    <w:rsid w:val="00D80BDB"/>
    <w:rsid w:val="00D83F0C"/>
    <w:rsid w:val="00D85255"/>
    <w:rsid w:val="00D903AA"/>
    <w:rsid w:val="00D92044"/>
    <w:rsid w:val="00D9441B"/>
    <w:rsid w:val="00DA189C"/>
    <w:rsid w:val="00DA6ADE"/>
    <w:rsid w:val="00DC3A11"/>
    <w:rsid w:val="00DC434B"/>
    <w:rsid w:val="00E005FE"/>
    <w:rsid w:val="00E061AC"/>
    <w:rsid w:val="00E15236"/>
    <w:rsid w:val="00E17FED"/>
    <w:rsid w:val="00E24F03"/>
    <w:rsid w:val="00E31651"/>
    <w:rsid w:val="00E32B3D"/>
    <w:rsid w:val="00E526B5"/>
    <w:rsid w:val="00E57A1D"/>
    <w:rsid w:val="00E60165"/>
    <w:rsid w:val="00E615EB"/>
    <w:rsid w:val="00E6301E"/>
    <w:rsid w:val="00E66E6D"/>
    <w:rsid w:val="00E72332"/>
    <w:rsid w:val="00E74539"/>
    <w:rsid w:val="00E76750"/>
    <w:rsid w:val="00E8099C"/>
    <w:rsid w:val="00E84CED"/>
    <w:rsid w:val="00EA7C02"/>
    <w:rsid w:val="00EB5199"/>
    <w:rsid w:val="00EB524B"/>
    <w:rsid w:val="00EB683E"/>
    <w:rsid w:val="00EC0B39"/>
    <w:rsid w:val="00EC66B3"/>
    <w:rsid w:val="00EC74C3"/>
    <w:rsid w:val="00ED09D5"/>
    <w:rsid w:val="00ED139E"/>
    <w:rsid w:val="00ED27AA"/>
    <w:rsid w:val="00ED524D"/>
    <w:rsid w:val="00ED5FB5"/>
    <w:rsid w:val="00EE0591"/>
    <w:rsid w:val="00EE1442"/>
    <w:rsid w:val="00EE33FB"/>
    <w:rsid w:val="00EF18F2"/>
    <w:rsid w:val="00EF7F6B"/>
    <w:rsid w:val="00F0467F"/>
    <w:rsid w:val="00F07A5B"/>
    <w:rsid w:val="00F1462C"/>
    <w:rsid w:val="00F15046"/>
    <w:rsid w:val="00F24568"/>
    <w:rsid w:val="00F53F0C"/>
    <w:rsid w:val="00F546DF"/>
    <w:rsid w:val="00F55ED9"/>
    <w:rsid w:val="00F63227"/>
    <w:rsid w:val="00F67134"/>
    <w:rsid w:val="00F67780"/>
    <w:rsid w:val="00F81188"/>
    <w:rsid w:val="00F859A1"/>
    <w:rsid w:val="00F86BDB"/>
    <w:rsid w:val="00F9055D"/>
    <w:rsid w:val="00F90C25"/>
    <w:rsid w:val="00F92AEE"/>
    <w:rsid w:val="00FA1384"/>
    <w:rsid w:val="00FA462D"/>
    <w:rsid w:val="00FB0F27"/>
    <w:rsid w:val="00FB2823"/>
    <w:rsid w:val="00FB4B75"/>
    <w:rsid w:val="00FB7CD2"/>
    <w:rsid w:val="00FC2156"/>
    <w:rsid w:val="00FC57D7"/>
    <w:rsid w:val="00FC5BA1"/>
    <w:rsid w:val="00FC667A"/>
    <w:rsid w:val="00FC69F4"/>
    <w:rsid w:val="00FD196B"/>
    <w:rsid w:val="00FD6FB1"/>
    <w:rsid w:val="00FE1D91"/>
    <w:rsid w:val="00FE2B81"/>
    <w:rsid w:val="00FE2CC7"/>
    <w:rsid w:val="00FE64D2"/>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71"/>
    <o:shapelayout v:ext="edit">
      <o:idmap v:ext="edit" data="1"/>
      <o:rules v:ext="edit">
        <o:r id="V:Rule1" type="connector" idref="#_x0000_s12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492827"/>
    <w:pPr>
      <w:spacing w:after="200" w:line="276" w:lineRule="auto"/>
    </w:pPr>
    <w:rPr>
      <w:sz w:val="22"/>
      <w:szCs w:val="22"/>
    </w:rPr>
  </w:style>
  <w:style w:type="paragraph" w:styleId="1">
    <w:name w:val="heading 1"/>
    <w:basedOn w:val="a"/>
    <w:next w:val="a"/>
    <w:link w:val="10"/>
    <w:uiPriority w:val="99"/>
    <w:qFormat/>
    <w:rsid w:val="001A515D"/>
    <w:pPr>
      <w:keepNext/>
      <w:keepLines/>
      <w:spacing w:before="240" w:after="0" w:line="259" w:lineRule="auto"/>
      <w:outlineLvl w:val="0"/>
    </w:pPr>
    <w:rPr>
      <w:rFonts w:ascii="Cambria" w:hAnsi="Cambria"/>
      <w:color w:val="365F91"/>
      <w:sz w:val="32"/>
      <w:szCs w:val="20"/>
      <w:lang w:val="uz-Cyrl-UZ" w:eastAsia="en-US"/>
    </w:rPr>
  </w:style>
  <w:style w:type="paragraph" w:styleId="2">
    <w:name w:val="heading 2"/>
    <w:basedOn w:val="a"/>
    <w:next w:val="a"/>
    <w:link w:val="20"/>
    <w:uiPriority w:val="99"/>
    <w:qFormat/>
    <w:rsid w:val="001A515D"/>
    <w:pPr>
      <w:keepNext/>
      <w:keepLines/>
      <w:spacing w:before="200" w:after="0"/>
      <w:outlineLvl w:val="1"/>
    </w:pPr>
    <w:rPr>
      <w:rFonts w:ascii="Cambria" w:hAnsi="Cambria"/>
      <w:b/>
      <w:color w:val="4F81BD"/>
      <w:sz w:val="26"/>
      <w:szCs w:val="20"/>
      <w:lang w:val="uz-Cyrl-UZ"/>
    </w:rPr>
  </w:style>
  <w:style w:type="paragraph" w:styleId="3">
    <w:name w:val="heading 3"/>
    <w:basedOn w:val="a"/>
    <w:next w:val="a"/>
    <w:link w:val="30"/>
    <w:uiPriority w:val="99"/>
    <w:qFormat/>
    <w:rsid w:val="00C60CCC"/>
    <w:pPr>
      <w:keepNext/>
      <w:keepLines/>
      <w:spacing w:before="200" w:after="0"/>
      <w:outlineLvl w:val="2"/>
    </w:pPr>
    <w:rPr>
      <w:rFonts w:ascii="Cambria" w:hAnsi="Cambria"/>
      <w:b/>
      <w:color w:val="4F81BD"/>
      <w:sz w:val="20"/>
      <w:szCs w:val="20"/>
      <w:lang w:val="uz-Cyrl-UZ" w:eastAsia="en-US"/>
    </w:rPr>
  </w:style>
  <w:style w:type="paragraph" w:styleId="4">
    <w:name w:val="heading 4"/>
    <w:basedOn w:val="a"/>
    <w:next w:val="a"/>
    <w:link w:val="40"/>
    <w:uiPriority w:val="99"/>
    <w:qFormat/>
    <w:rsid w:val="001A515D"/>
    <w:pPr>
      <w:keepNext/>
      <w:keepLines/>
      <w:spacing w:before="40" w:after="0" w:line="259" w:lineRule="auto"/>
      <w:outlineLvl w:val="3"/>
    </w:pPr>
    <w:rPr>
      <w:rFonts w:ascii="Cambria" w:hAnsi="Cambria"/>
      <w:i/>
      <w:color w:val="365F91"/>
      <w:sz w:val="20"/>
      <w:szCs w:val="20"/>
      <w:lang w:val="uz-Cyrl-UZ" w:eastAsia="en-US"/>
    </w:rPr>
  </w:style>
  <w:style w:type="paragraph" w:styleId="5">
    <w:name w:val="heading 5"/>
    <w:basedOn w:val="a"/>
    <w:next w:val="a"/>
    <w:link w:val="50"/>
    <w:uiPriority w:val="99"/>
    <w:qFormat/>
    <w:rsid w:val="001A515D"/>
    <w:pPr>
      <w:keepNext/>
      <w:keepLines/>
      <w:spacing w:before="200" w:after="0"/>
      <w:outlineLvl w:val="4"/>
    </w:pPr>
    <w:rPr>
      <w:rFonts w:ascii="Cambria" w:hAnsi="Cambria"/>
      <w:color w:val="243F60"/>
      <w:sz w:val="20"/>
      <w:szCs w:val="20"/>
      <w:lang w:val="uz-Cyrl-UZ" w:eastAsia="en-US"/>
    </w:rPr>
  </w:style>
  <w:style w:type="paragraph" w:styleId="6">
    <w:name w:val="heading 6"/>
    <w:basedOn w:val="a"/>
    <w:next w:val="a"/>
    <w:link w:val="60"/>
    <w:uiPriority w:val="99"/>
    <w:qFormat/>
    <w:rsid w:val="001A515D"/>
    <w:pPr>
      <w:keepNext/>
      <w:keepLines/>
      <w:spacing w:before="40" w:after="0" w:line="259" w:lineRule="auto"/>
      <w:outlineLvl w:val="5"/>
    </w:pPr>
    <w:rPr>
      <w:rFonts w:ascii="Cambria" w:hAnsi="Cambria"/>
      <w:color w:val="243F60"/>
      <w:sz w:val="20"/>
      <w:szCs w:val="20"/>
      <w:lang w:val="uz-Cyrl-UZ" w:eastAsia="en-US"/>
    </w:rPr>
  </w:style>
  <w:style w:type="paragraph" w:styleId="7">
    <w:name w:val="heading 7"/>
    <w:basedOn w:val="a"/>
    <w:next w:val="a"/>
    <w:link w:val="70"/>
    <w:uiPriority w:val="99"/>
    <w:qFormat/>
    <w:rsid w:val="001A515D"/>
    <w:pPr>
      <w:keepNext/>
      <w:keepLines/>
      <w:spacing w:before="40" w:after="0" w:line="259" w:lineRule="auto"/>
      <w:outlineLvl w:val="6"/>
    </w:pPr>
    <w:rPr>
      <w:rFonts w:ascii="Cambria" w:hAnsi="Cambria"/>
      <w:i/>
      <w:color w:val="243F60"/>
      <w:sz w:val="20"/>
      <w:szCs w:val="20"/>
      <w:lang w:val="uz-Cyrl-UZ" w:eastAsia="en-US"/>
    </w:rPr>
  </w:style>
  <w:style w:type="paragraph" w:styleId="8">
    <w:name w:val="heading 8"/>
    <w:basedOn w:val="a"/>
    <w:next w:val="a"/>
    <w:link w:val="80"/>
    <w:uiPriority w:val="99"/>
    <w:qFormat/>
    <w:rsid w:val="001A515D"/>
    <w:pPr>
      <w:keepNext/>
      <w:keepLines/>
      <w:spacing w:before="40" w:after="0" w:line="259" w:lineRule="auto"/>
      <w:outlineLvl w:val="7"/>
    </w:pPr>
    <w:rPr>
      <w:rFonts w:ascii="Cambria" w:hAnsi="Cambria"/>
      <w:color w:val="272727"/>
      <w:sz w:val="21"/>
      <w:szCs w:val="20"/>
      <w:lang w:val="uz-Cyrl-UZ" w:eastAsia="en-US"/>
    </w:rPr>
  </w:style>
  <w:style w:type="paragraph" w:styleId="9">
    <w:name w:val="heading 9"/>
    <w:basedOn w:val="a"/>
    <w:next w:val="a"/>
    <w:link w:val="90"/>
    <w:uiPriority w:val="99"/>
    <w:qFormat/>
    <w:rsid w:val="001A515D"/>
    <w:pPr>
      <w:keepNext/>
      <w:keepLines/>
      <w:spacing w:before="40" w:after="0" w:line="259" w:lineRule="auto"/>
      <w:outlineLvl w:val="8"/>
    </w:pPr>
    <w:rPr>
      <w:rFonts w:ascii="Cambria" w:hAnsi="Cambria"/>
      <w:i/>
      <w:color w:val="272727"/>
      <w:sz w:val="21"/>
      <w:szCs w:val="20"/>
      <w:lang w:val="uz-Cyrl-U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A515D"/>
    <w:rPr>
      <w:rFonts w:ascii="Cambria" w:hAnsi="Cambria"/>
      <w:color w:val="365F91"/>
      <w:sz w:val="32"/>
      <w:lang w:eastAsia="en-US"/>
    </w:rPr>
  </w:style>
  <w:style w:type="character" w:customStyle="1" w:styleId="20">
    <w:name w:val="Заголовок 2 Знак"/>
    <w:link w:val="2"/>
    <w:uiPriority w:val="99"/>
    <w:locked/>
    <w:rsid w:val="001A515D"/>
    <w:rPr>
      <w:rFonts w:ascii="Cambria" w:hAnsi="Cambria"/>
      <w:b/>
      <w:color w:val="4F81BD"/>
      <w:sz w:val="26"/>
    </w:rPr>
  </w:style>
  <w:style w:type="character" w:customStyle="1" w:styleId="30">
    <w:name w:val="Заголовок 3 Знак"/>
    <w:link w:val="3"/>
    <w:uiPriority w:val="99"/>
    <w:locked/>
    <w:rsid w:val="00C60CCC"/>
    <w:rPr>
      <w:rFonts w:ascii="Cambria" w:hAnsi="Cambria"/>
      <w:b/>
      <w:color w:val="4F81BD"/>
      <w:lang w:eastAsia="en-US"/>
    </w:rPr>
  </w:style>
  <w:style w:type="character" w:customStyle="1" w:styleId="40">
    <w:name w:val="Заголовок 4 Знак"/>
    <w:link w:val="4"/>
    <w:uiPriority w:val="99"/>
    <w:locked/>
    <w:rsid w:val="001A515D"/>
    <w:rPr>
      <w:rFonts w:ascii="Cambria" w:hAnsi="Cambria"/>
      <w:i/>
      <w:color w:val="365F91"/>
      <w:lang w:eastAsia="en-US"/>
    </w:rPr>
  </w:style>
  <w:style w:type="character" w:customStyle="1" w:styleId="50">
    <w:name w:val="Заголовок 5 Знак"/>
    <w:link w:val="5"/>
    <w:uiPriority w:val="99"/>
    <w:locked/>
    <w:rsid w:val="001A515D"/>
    <w:rPr>
      <w:rFonts w:ascii="Cambria" w:hAnsi="Cambria"/>
      <w:color w:val="243F60"/>
      <w:lang w:eastAsia="en-US"/>
    </w:rPr>
  </w:style>
  <w:style w:type="character" w:customStyle="1" w:styleId="60">
    <w:name w:val="Заголовок 6 Знак"/>
    <w:link w:val="6"/>
    <w:uiPriority w:val="99"/>
    <w:locked/>
    <w:rsid w:val="001A515D"/>
    <w:rPr>
      <w:rFonts w:ascii="Cambria" w:hAnsi="Cambria"/>
      <w:color w:val="243F60"/>
      <w:lang w:eastAsia="en-US"/>
    </w:rPr>
  </w:style>
  <w:style w:type="character" w:customStyle="1" w:styleId="70">
    <w:name w:val="Заголовок 7 Знак"/>
    <w:link w:val="7"/>
    <w:uiPriority w:val="99"/>
    <w:locked/>
    <w:rsid w:val="001A515D"/>
    <w:rPr>
      <w:rFonts w:ascii="Cambria" w:hAnsi="Cambria"/>
      <w:i/>
      <w:color w:val="243F60"/>
      <w:lang w:eastAsia="en-US"/>
    </w:rPr>
  </w:style>
  <w:style w:type="character" w:customStyle="1" w:styleId="80">
    <w:name w:val="Заголовок 8 Знак"/>
    <w:link w:val="8"/>
    <w:uiPriority w:val="99"/>
    <w:locked/>
    <w:rsid w:val="001A515D"/>
    <w:rPr>
      <w:rFonts w:ascii="Cambria" w:hAnsi="Cambria"/>
      <w:color w:val="272727"/>
      <w:sz w:val="21"/>
      <w:lang w:eastAsia="en-US"/>
    </w:rPr>
  </w:style>
  <w:style w:type="character" w:customStyle="1" w:styleId="90">
    <w:name w:val="Заголовок 9 Знак"/>
    <w:link w:val="9"/>
    <w:uiPriority w:val="99"/>
    <w:locked/>
    <w:rsid w:val="001A515D"/>
    <w:rPr>
      <w:rFonts w:ascii="Cambria" w:hAnsi="Cambria"/>
      <w:i/>
      <w:color w:val="272727"/>
      <w:sz w:val="21"/>
      <w:lang w:eastAsia="en-US"/>
    </w:rPr>
  </w:style>
  <w:style w:type="character" w:customStyle="1" w:styleId="a3">
    <w:name w:val="Основной текст_"/>
    <w:link w:val="11"/>
    <w:locked/>
    <w:rsid w:val="00C60CCC"/>
    <w:rPr>
      <w:rFonts w:ascii="Times New Roman" w:hAnsi="Times New Roman"/>
      <w:b/>
      <w:sz w:val="18"/>
      <w:shd w:val="clear" w:color="auto" w:fill="FFFFFF"/>
    </w:rPr>
  </w:style>
  <w:style w:type="paragraph" w:customStyle="1" w:styleId="11">
    <w:name w:val="Основной текст1"/>
    <w:basedOn w:val="a"/>
    <w:link w:val="a3"/>
    <w:rsid w:val="00C60CCC"/>
    <w:pPr>
      <w:widowControl w:val="0"/>
      <w:shd w:val="clear" w:color="auto" w:fill="FFFFFF"/>
      <w:spacing w:after="0" w:line="240" w:lineRule="exact"/>
      <w:ind w:hanging="140"/>
      <w:jc w:val="both"/>
    </w:pPr>
    <w:rPr>
      <w:rFonts w:ascii="Times New Roman" w:hAnsi="Times New Roman"/>
      <w:b/>
      <w:sz w:val="18"/>
      <w:szCs w:val="20"/>
      <w:lang w:val="uz-Cyrl-UZ"/>
    </w:rPr>
  </w:style>
  <w:style w:type="character" w:customStyle="1" w:styleId="21">
    <w:name w:val="Основной текст (2)"/>
    <w:uiPriority w:val="99"/>
    <w:rsid w:val="00C60CCC"/>
    <w:rPr>
      <w:rFonts w:ascii="Times New Roman" w:hAnsi="Times New Roman"/>
      <w:color w:val="000000"/>
      <w:spacing w:val="1"/>
      <w:w w:val="100"/>
      <w:position w:val="0"/>
      <w:sz w:val="19"/>
      <w:u w:val="single"/>
      <w:lang w:val="ru-RU"/>
    </w:rPr>
  </w:style>
  <w:style w:type="character" w:customStyle="1" w:styleId="a4">
    <w:name w:val="Основной текст + Курсив"/>
    <w:rsid w:val="00C60CCC"/>
    <w:rPr>
      <w:rFonts w:ascii="Times New Roman" w:hAnsi="Times New Roman"/>
      <w:b/>
      <w:i/>
      <w:color w:val="000000"/>
      <w:w w:val="100"/>
      <w:position w:val="0"/>
      <w:sz w:val="18"/>
      <w:u w:val="none"/>
      <w:shd w:val="clear" w:color="auto" w:fill="FFFFFF"/>
      <w:lang w:val="en-US"/>
    </w:rPr>
  </w:style>
  <w:style w:type="character" w:customStyle="1" w:styleId="61">
    <w:name w:val="Колонтитул + 6"/>
    <w:aliases w:val="5 pt"/>
    <w:uiPriority w:val="99"/>
    <w:rsid w:val="00C60CCC"/>
    <w:rPr>
      <w:rFonts w:ascii="Times New Roman" w:hAnsi="Times New Roman"/>
      <w:b/>
      <w:color w:val="000000"/>
      <w:spacing w:val="0"/>
      <w:w w:val="100"/>
      <w:position w:val="0"/>
      <w:sz w:val="13"/>
      <w:u w:val="none"/>
      <w:lang w:val="ru-RU"/>
    </w:rPr>
  </w:style>
  <w:style w:type="character" w:customStyle="1" w:styleId="a5">
    <w:name w:val="Колонтитул"/>
    <w:uiPriority w:val="99"/>
    <w:rsid w:val="00C60CCC"/>
    <w:rPr>
      <w:rFonts w:ascii="Times New Roman" w:hAnsi="Times New Roman"/>
      <w:b/>
      <w:color w:val="000000"/>
      <w:spacing w:val="0"/>
      <w:w w:val="100"/>
      <w:position w:val="0"/>
      <w:sz w:val="16"/>
      <w:u w:val="none"/>
      <w:lang w:val="ru-RU"/>
    </w:rPr>
  </w:style>
  <w:style w:type="paragraph" w:styleId="a6">
    <w:name w:val="List Paragraph"/>
    <w:basedOn w:val="a"/>
    <w:uiPriority w:val="34"/>
    <w:qFormat/>
    <w:rsid w:val="00C60CCC"/>
    <w:pPr>
      <w:spacing w:after="160" w:line="259" w:lineRule="auto"/>
      <w:ind w:left="720"/>
      <w:contextualSpacing/>
    </w:pPr>
    <w:rPr>
      <w:lang w:eastAsia="en-US"/>
    </w:rPr>
  </w:style>
  <w:style w:type="character" w:styleId="a7">
    <w:name w:val="Hyperlink"/>
    <w:uiPriority w:val="99"/>
    <w:rsid w:val="00C60CCC"/>
    <w:rPr>
      <w:rFonts w:cs="Times New Roman"/>
      <w:color w:val="0000FF"/>
      <w:u w:val="single"/>
    </w:rPr>
  </w:style>
  <w:style w:type="table" w:styleId="a8">
    <w:name w:val="Table Grid"/>
    <w:basedOn w:val="a1"/>
    <w:uiPriority w:val="39"/>
    <w:rsid w:val="00C60CCC"/>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Subtitle"/>
    <w:basedOn w:val="a"/>
    <w:next w:val="a"/>
    <w:link w:val="aa"/>
    <w:uiPriority w:val="99"/>
    <w:qFormat/>
    <w:rsid w:val="00C60CCC"/>
    <w:pPr>
      <w:numPr>
        <w:ilvl w:val="1"/>
      </w:numPr>
      <w:spacing w:after="160" w:line="259" w:lineRule="auto"/>
    </w:pPr>
    <w:rPr>
      <w:rFonts w:ascii="Cambria" w:hAnsi="Cambria"/>
      <w:i/>
      <w:color w:val="4F81BD"/>
      <w:spacing w:val="15"/>
      <w:sz w:val="24"/>
      <w:szCs w:val="20"/>
      <w:lang w:val="uz-Cyrl-UZ" w:eastAsia="en-US"/>
    </w:rPr>
  </w:style>
  <w:style w:type="character" w:customStyle="1" w:styleId="aa">
    <w:name w:val="Подзаголовок Знак"/>
    <w:link w:val="a9"/>
    <w:uiPriority w:val="99"/>
    <w:locked/>
    <w:rsid w:val="00C60CCC"/>
    <w:rPr>
      <w:rFonts w:ascii="Cambria" w:hAnsi="Cambria"/>
      <w:i/>
      <w:color w:val="4F81BD"/>
      <w:spacing w:val="15"/>
      <w:sz w:val="24"/>
      <w:lang w:eastAsia="en-US"/>
    </w:rPr>
  </w:style>
  <w:style w:type="paragraph" w:styleId="ab">
    <w:name w:val="Balloon Text"/>
    <w:basedOn w:val="a"/>
    <w:link w:val="ac"/>
    <w:uiPriority w:val="99"/>
    <w:semiHidden/>
    <w:rsid w:val="00C60CCC"/>
    <w:pPr>
      <w:spacing w:after="0" w:line="240" w:lineRule="auto"/>
    </w:pPr>
    <w:rPr>
      <w:rFonts w:ascii="Tahoma" w:hAnsi="Tahoma"/>
      <w:sz w:val="16"/>
      <w:szCs w:val="20"/>
      <w:lang w:val="uz-Cyrl-UZ" w:eastAsia="en-US"/>
    </w:rPr>
  </w:style>
  <w:style w:type="character" w:customStyle="1" w:styleId="ac">
    <w:name w:val="Текст выноски Знак"/>
    <w:link w:val="ab"/>
    <w:uiPriority w:val="99"/>
    <w:semiHidden/>
    <w:locked/>
    <w:rsid w:val="00C60CCC"/>
    <w:rPr>
      <w:rFonts w:ascii="Tahoma" w:hAnsi="Tahoma"/>
      <w:sz w:val="16"/>
      <w:lang w:eastAsia="en-US"/>
    </w:rPr>
  </w:style>
  <w:style w:type="paragraph" w:styleId="ad">
    <w:name w:val="No Spacing"/>
    <w:link w:val="ae"/>
    <w:uiPriority w:val="1"/>
    <w:qFormat/>
    <w:rsid w:val="00C60CCC"/>
    <w:rPr>
      <w:sz w:val="22"/>
      <w:lang w:eastAsia="en-US"/>
    </w:rPr>
  </w:style>
  <w:style w:type="paragraph" w:customStyle="1" w:styleId="author">
    <w:name w:val="author"/>
    <w:basedOn w:val="a"/>
    <w:uiPriority w:val="99"/>
    <w:rsid w:val="00C60CCC"/>
    <w:pPr>
      <w:spacing w:before="100" w:beforeAutospacing="1" w:after="100" w:afterAutospacing="1" w:line="240" w:lineRule="auto"/>
      <w:jc w:val="right"/>
    </w:pPr>
    <w:rPr>
      <w:rFonts w:ascii="Times New Roman" w:hAnsi="Times New Roman"/>
      <w:sz w:val="27"/>
      <w:szCs w:val="27"/>
    </w:rPr>
  </w:style>
  <w:style w:type="paragraph" w:customStyle="1" w:styleId="heading1">
    <w:name w:val="heading1"/>
    <w:basedOn w:val="a"/>
    <w:uiPriority w:val="99"/>
    <w:rsid w:val="00C60CCC"/>
    <w:pPr>
      <w:spacing w:before="100" w:beforeAutospacing="1" w:after="100" w:afterAutospacing="1" w:line="240" w:lineRule="auto"/>
    </w:pPr>
    <w:rPr>
      <w:rFonts w:ascii="Times New Roman" w:hAnsi="Times New Roman"/>
      <w:sz w:val="48"/>
      <w:szCs w:val="48"/>
    </w:rPr>
  </w:style>
  <w:style w:type="paragraph" w:customStyle="1" w:styleId="level10">
    <w:name w:val="level10"/>
    <w:basedOn w:val="a"/>
    <w:uiPriority w:val="99"/>
    <w:rsid w:val="00C60CCC"/>
    <w:pPr>
      <w:spacing w:before="50" w:after="0" w:line="240" w:lineRule="auto"/>
      <w:ind w:left="497" w:hanging="497"/>
    </w:pPr>
    <w:rPr>
      <w:rFonts w:ascii="Times New Roman" w:hAnsi="Times New Roman"/>
      <w:sz w:val="24"/>
      <w:szCs w:val="24"/>
    </w:rPr>
  </w:style>
  <w:style w:type="paragraph" w:customStyle="1" w:styleId="level11">
    <w:name w:val="level11"/>
    <w:basedOn w:val="a"/>
    <w:uiPriority w:val="99"/>
    <w:rsid w:val="00C60CCC"/>
    <w:pPr>
      <w:spacing w:before="50" w:after="0" w:line="240" w:lineRule="auto"/>
      <w:ind w:left="497"/>
    </w:pPr>
    <w:rPr>
      <w:rFonts w:ascii="Times New Roman" w:hAnsi="Times New Roman"/>
      <w:sz w:val="24"/>
      <w:szCs w:val="24"/>
    </w:rPr>
  </w:style>
  <w:style w:type="paragraph" w:customStyle="1" w:styleId="level20">
    <w:name w:val="level20"/>
    <w:basedOn w:val="a"/>
    <w:uiPriority w:val="99"/>
    <w:rsid w:val="00C60CCC"/>
    <w:pPr>
      <w:spacing w:before="50" w:after="0" w:line="240" w:lineRule="auto"/>
      <w:ind w:left="993" w:hanging="497"/>
    </w:pPr>
    <w:rPr>
      <w:rFonts w:ascii="Times New Roman" w:hAnsi="Times New Roman"/>
      <w:sz w:val="24"/>
      <w:szCs w:val="24"/>
    </w:rPr>
  </w:style>
  <w:style w:type="paragraph" w:customStyle="1" w:styleId="level30">
    <w:name w:val="level30"/>
    <w:basedOn w:val="a"/>
    <w:uiPriority w:val="99"/>
    <w:rsid w:val="00C60CCC"/>
    <w:pPr>
      <w:spacing w:before="50" w:after="0" w:line="240" w:lineRule="auto"/>
      <w:ind w:left="1490" w:hanging="497"/>
    </w:pPr>
    <w:rPr>
      <w:rFonts w:ascii="Times New Roman" w:hAnsi="Times New Roman"/>
      <w:sz w:val="24"/>
      <w:szCs w:val="24"/>
    </w:rPr>
  </w:style>
  <w:style w:type="paragraph" w:customStyle="1" w:styleId="level40">
    <w:name w:val="level40"/>
    <w:basedOn w:val="a"/>
    <w:uiPriority w:val="99"/>
    <w:rsid w:val="00C60CCC"/>
    <w:pPr>
      <w:spacing w:before="50" w:after="0" w:line="240" w:lineRule="auto"/>
      <w:ind w:left="1986" w:hanging="497"/>
    </w:pPr>
    <w:rPr>
      <w:rFonts w:ascii="Times New Roman" w:hAnsi="Times New Roman"/>
      <w:sz w:val="24"/>
      <w:szCs w:val="24"/>
    </w:rPr>
  </w:style>
  <w:style w:type="paragraph" w:styleId="af">
    <w:name w:val="header"/>
    <w:basedOn w:val="a"/>
    <w:link w:val="af0"/>
    <w:uiPriority w:val="99"/>
    <w:rsid w:val="009D29D0"/>
    <w:pPr>
      <w:tabs>
        <w:tab w:val="center" w:pos="4677"/>
        <w:tab w:val="right" w:pos="9355"/>
      </w:tabs>
      <w:spacing w:after="0" w:line="240" w:lineRule="auto"/>
    </w:pPr>
    <w:rPr>
      <w:sz w:val="20"/>
      <w:szCs w:val="20"/>
      <w:lang w:val="uz-Cyrl-UZ"/>
    </w:rPr>
  </w:style>
  <w:style w:type="character" w:customStyle="1" w:styleId="af0">
    <w:name w:val="Верхний колонтитул Знак"/>
    <w:basedOn w:val="a0"/>
    <w:link w:val="af"/>
    <w:uiPriority w:val="99"/>
    <w:locked/>
    <w:rsid w:val="009D29D0"/>
  </w:style>
  <w:style w:type="paragraph" w:styleId="af1">
    <w:name w:val="footer"/>
    <w:basedOn w:val="a"/>
    <w:link w:val="af2"/>
    <w:uiPriority w:val="99"/>
    <w:rsid w:val="009D29D0"/>
    <w:pPr>
      <w:tabs>
        <w:tab w:val="center" w:pos="4677"/>
        <w:tab w:val="right" w:pos="9355"/>
      </w:tabs>
      <w:spacing w:after="0" w:line="240" w:lineRule="auto"/>
    </w:pPr>
    <w:rPr>
      <w:sz w:val="20"/>
      <w:szCs w:val="20"/>
      <w:lang w:val="uz-Cyrl-UZ"/>
    </w:rPr>
  </w:style>
  <w:style w:type="character" w:customStyle="1" w:styleId="af2">
    <w:name w:val="Нижний колонтитул Знак"/>
    <w:basedOn w:val="a0"/>
    <w:link w:val="af1"/>
    <w:uiPriority w:val="99"/>
    <w:locked/>
    <w:rsid w:val="009D29D0"/>
  </w:style>
  <w:style w:type="character" w:customStyle="1" w:styleId="22">
    <w:name w:val="Основной текст (2)_"/>
    <w:rsid w:val="001A515D"/>
    <w:rPr>
      <w:rFonts w:ascii="Tahoma" w:hAnsi="Tahoma"/>
      <w:spacing w:val="11"/>
      <w:sz w:val="48"/>
      <w:u w:val="none"/>
    </w:rPr>
  </w:style>
  <w:style w:type="character" w:customStyle="1" w:styleId="12">
    <w:name w:val="Заголовок №1_"/>
    <w:uiPriority w:val="99"/>
    <w:rsid w:val="001A515D"/>
    <w:rPr>
      <w:rFonts w:ascii="Arial" w:hAnsi="Arial"/>
      <w:spacing w:val="8"/>
      <w:sz w:val="36"/>
      <w:u w:val="none"/>
    </w:rPr>
  </w:style>
  <w:style w:type="character" w:customStyle="1" w:styleId="13">
    <w:name w:val="Заголовок №1"/>
    <w:uiPriority w:val="99"/>
    <w:rsid w:val="001A515D"/>
    <w:rPr>
      <w:rFonts w:ascii="Arial" w:hAnsi="Arial"/>
      <w:color w:val="000000"/>
      <w:spacing w:val="8"/>
      <w:w w:val="100"/>
      <w:position w:val="0"/>
      <w:sz w:val="36"/>
      <w:u w:val="none"/>
      <w:lang w:val="ru-RU"/>
    </w:rPr>
  </w:style>
  <w:style w:type="paragraph" w:customStyle="1" w:styleId="51">
    <w:name w:val="Основной текст5"/>
    <w:basedOn w:val="a"/>
    <w:uiPriority w:val="99"/>
    <w:rsid w:val="001A515D"/>
    <w:pPr>
      <w:widowControl w:val="0"/>
      <w:shd w:val="clear" w:color="auto" w:fill="FFFFFF"/>
      <w:spacing w:before="240" w:after="0" w:line="254" w:lineRule="exact"/>
      <w:ind w:hanging="240"/>
    </w:pPr>
    <w:rPr>
      <w:rFonts w:ascii="Times New Roman" w:hAnsi="Times New Roman"/>
      <w:sz w:val="20"/>
      <w:szCs w:val="20"/>
    </w:rPr>
  </w:style>
  <w:style w:type="character" w:customStyle="1" w:styleId="af3">
    <w:name w:val="Подпись к таблице_"/>
    <w:rsid w:val="001A515D"/>
    <w:rPr>
      <w:rFonts w:ascii="Tahoma" w:hAnsi="Tahoma"/>
      <w:spacing w:val="8"/>
      <w:sz w:val="15"/>
      <w:u w:val="none"/>
    </w:rPr>
  </w:style>
  <w:style w:type="character" w:customStyle="1" w:styleId="ArialNarrow">
    <w:name w:val="Подпись к таблице + Arial Narrow"/>
    <w:aliases w:val="8,5 pt18,Полужирный,Интервал 0 pt,Основной текст + 14 pt,Интервал -1 pt,Основной текст + 14,Основной текст + Calibri,19"/>
    <w:rsid w:val="001A515D"/>
    <w:rPr>
      <w:rFonts w:ascii="Arial Narrow" w:hAnsi="Arial Narrow"/>
      <w:b/>
      <w:color w:val="000000"/>
      <w:spacing w:val="3"/>
      <w:w w:val="100"/>
      <w:position w:val="0"/>
      <w:sz w:val="17"/>
      <w:u w:val="none"/>
      <w:lang w:val="ru-RU"/>
    </w:rPr>
  </w:style>
  <w:style w:type="character" w:customStyle="1" w:styleId="af4">
    <w:name w:val="Подпись к таблице"/>
    <w:uiPriority w:val="99"/>
    <w:rsid w:val="001A515D"/>
    <w:rPr>
      <w:rFonts w:ascii="Tahoma" w:hAnsi="Tahoma"/>
      <w:color w:val="000000"/>
      <w:spacing w:val="8"/>
      <w:w w:val="100"/>
      <w:position w:val="0"/>
      <w:sz w:val="15"/>
      <w:u w:val="none"/>
      <w:lang w:val="ru-RU"/>
    </w:rPr>
  </w:style>
  <w:style w:type="character" w:customStyle="1" w:styleId="8pt">
    <w:name w:val="Основной текст + 8 pt"/>
    <w:aliases w:val="Полужирный12,Интервал 0 pt18"/>
    <w:uiPriority w:val="99"/>
    <w:rsid w:val="001A515D"/>
    <w:rPr>
      <w:rFonts w:ascii="Times New Roman" w:hAnsi="Times New Roman"/>
      <w:b/>
      <w:color w:val="000000"/>
      <w:spacing w:val="-4"/>
      <w:w w:val="100"/>
      <w:position w:val="0"/>
      <w:sz w:val="16"/>
      <w:u w:val="none"/>
      <w:shd w:val="clear" w:color="auto" w:fill="FFFFFF"/>
      <w:lang w:val="ru-RU"/>
    </w:rPr>
  </w:style>
  <w:style w:type="character" w:customStyle="1" w:styleId="8pt2">
    <w:name w:val="Основной текст + 8 pt2"/>
    <w:aliases w:val="Интервал 0 pt17"/>
    <w:uiPriority w:val="99"/>
    <w:rsid w:val="001A515D"/>
    <w:rPr>
      <w:rFonts w:ascii="Times New Roman" w:hAnsi="Times New Roman"/>
      <w:b/>
      <w:color w:val="000000"/>
      <w:spacing w:val="-9"/>
      <w:w w:val="100"/>
      <w:position w:val="0"/>
      <w:sz w:val="16"/>
      <w:u w:val="none"/>
      <w:shd w:val="clear" w:color="auto" w:fill="FFFFFF"/>
      <w:lang w:val="ru-RU"/>
    </w:rPr>
  </w:style>
  <w:style w:type="character" w:customStyle="1" w:styleId="31">
    <w:name w:val="Основной текст (3)_"/>
    <w:uiPriority w:val="99"/>
    <w:rsid w:val="001A515D"/>
    <w:rPr>
      <w:rFonts w:ascii="Tahoma" w:hAnsi="Tahoma"/>
      <w:spacing w:val="8"/>
      <w:sz w:val="15"/>
      <w:u w:val="none"/>
    </w:rPr>
  </w:style>
  <w:style w:type="character" w:customStyle="1" w:styleId="3ArialNarrow">
    <w:name w:val="Основной текст (3) + Arial Narrow"/>
    <w:aliases w:val="83,5 pt17,Полужирный11,Интервал 0 pt16"/>
    <w:uiPriority w:val="99"/>
    <w:rsid w:val="001A515D"/>
    <w:rPr>
      <w:rFonts w:ascii="Arial Narrow" w:hAnsi="Arial Narrow"/>
      <w:b/>
      <w:color w:val="000000"/>
      <w:spacing w:val="3"/>
      <w:w w:val="100"/>
      <w:position w:val="0"/>
      <w:sz w:val="17"/>
      <w:u w:val="none"/>
      <w:lang w:val="ru-RU"/>
    </w:rPr>
  </w:style>
  <w:style w:type="character" w:customStyle="1" w:styleId="32">
    <w:name w:val="Основной текст (3)"/>
    <w:uiPriority w:val="99"/>
    <w:rsid w:val="001A515D"/>
    <w:rPr>
      <w:rFonts w:ascii="Tahoma" w:hAnsi="Tahoma"/>
      <w:color w:val="000000"/>
      <w:spacing w:val="8"/>
      <w:w w:val="100"/>
      <w:position w:val="0"/>
      <w:sz w:val="15"/>
      <w:u w:val="none"/>
      <w:lang w:val="ru-RU"/>
    </w:rPr>
  </w:style>
  <w:style w:type="character" w:customStyle="1" w:styleId="3TimesNewRoman">
    <w:name w:val="Основной текст (3) + Times New Roman"/>
    <w:aliases w:val="8 pt,Полужирный10,Интервал 0 pt15"/>
    <w:uiPriority w:val="99"/>
    <w:rsid w:val="001A515D"/>
    <w:rPr>
      <w:rFonts w:ascii="Times New Roman" w:hAnsi="Times New Roman"/>
      <w:b/>
      <w:color w:val="000000"/>
      <w:spacing w:val="-4"/>
      <w:w w:val="100"/>
      <w:position w:val="0"/>
      <w:sz w:val="16"/>
      <w:u w:val="none"/>
      <w:lang w:val="ru-RU"/>
    </w:rPr>
  </w:style>
  <w:style w:type="character" w:customStyle="1" w:styleId="41">
    <w:name w:val="Основной текст (4)_"/>
    <w:uiPriority w:val="99"/>
    <w:rsid w:val="001A515D"/>
    <w:rPr>
      <w:rFonts w:ascii="Times New Roman" w:hAnsi="Times New Roman"/>
      <w:sz w:val="16"/>
      <w:u w:val="none"/>
    </w:rPr>
  </w:style>
  <w:style w:type="character" w:customStyle="1" w:styleId="42">
    <w:name w:val="Основной текст (4)"/>
    <w:uiPriority w:val="99"/>
    <w:rsid w:val="001A515D"/>
    <w:rPr>
      <w:rFonts w:ascii="Times New Roman" w:hAnsi="Times New Roman"/>
      <w:color w:val="000000"/>
      <w:w w:val="100"/>
      <w:position w:val="0"/>
      <w:sz w:val="16"/>
      <w:u w:val="none"/>
      <w:lang w:val="ru-RU"/>
    </w:rPr>
  </w:style>
  <w:style w:type="character" w:customStyle="1" w:styleId="40pt">
    <w:name w:val="Основной текст (4) + Интервал 0 pt"/>
    <w:uiPriority w:val="99"/>
    <w:rsid w:val="001A515D"/>
    <w:rPr>
      <w:rFonts w:ascii="Times New Roman" w:hAnsi="Times New Roman"/>
      <w:color w:val="000000"/>
      <w:spacing w:val="-9"/>
      <w:w w:val="100"/>
      <w:position w:val="0"/>
      <w:sz w:val="16"/>
      <w:u w:val="none"/>
      <w:lang w:val="ru-RU"/>
    </w:rPr>
  </w:style>
  <w:style w:type="character" w:customStyle="1" w:styleId="43">
    <w:name w:val="Основной текст (4) + Курсив"/>
    <w:uiPriority w:val="99"/>
    <w:rsid w:val="001A515D"/>
    <w:rPr>
      <w:rFonts w:ascii="Times New Roman" w:hAnsi="Times New Roman"/>
      <w:i/>
      <w:color w:val="000000"/>
      <w:w w:val="100"/>
      <w:position w:val="0"/>
      <w:sz w:val="16"/>
      <w:u w:val="none"/>
      <w:lang w:val="en-US"/>
    </w:rPr>
  </w:style>
  <w:style w:type="character" w:customStyle="1" w:styleId="af5">
    <w:name w:val="Колонтитул_"/>
    <w:uiPriority w:val="99"/>
    <w:rsid w:val="001A515D"/>
    <w:rPr>
      <w:rFonts w:ascii="Tahoma" w:hAnsi="Tahoma"/>
      <w:spacing w:val="6"/>
      <w:sz w:val="15"/>
      <w:u w:val="none"/>
    </w:rPr>
  </w:style>
  <w:style w:type="character" w:customStyle="1" w:styleId="ArialNarrow0">
    <w:name w:val="Подпись к картинке + Arial Narrow"/>
    <w:aliases w:val="82,5 pt16,Полужирный9,Интервал 0 pt14"/>
    <w:uiPriority w:val="99"/>
    <w:rsid w:val="001A515D"/>
    <w:rPr>
      <w:rFonts w:ascii="Arial Narrow" w:hAnsi="Arial Narrow"/>
      <w:b/>
      <w:color w:val="000000"/>
      <w:spacing w:val="3"/>
      <w:w w:val="100"/>
      <w:position w:val="0"/>
      <w:sz w:val="17"/>
      <w:u w:val="none"/>
      <w:lang w:val="ru-RU"/>
    </w:rPr>
  </w:style>
  <w:style w:type="character" w:customStyle="1" w:styleId="af6">
    <w:name w:val="Подпись к картинке"/>
    <w:uiPriority w:val="99"/>
    <w:rsid w:val="001A515D"/>
    <w:rPr>
      <w:rFonts w:ascii="Tahoma" w:hAnsi="Tahoma"/>
      <w:color w:val="000000"/>
      <w:spacing w:val="8"/>
      <w:w w:val="100"/>
      <w:position w:val="0"/>
      <w:sz w:val="15"/>
      <w:u w:val="none"/>
      <w:lang w:val="ru-RU"/>
    </w:rPr>
  </w:style>
  <w:style w:type="character" w:customStyle="1" w:styleId="8pt1">
    <w:name w:val="Основной текст + 8 pt1"/>
    <w:aliases w:val="Курсив,Интервал 0 pt13"/>
    <w:uiPriority w:val="99"/>
    <w:rsid w:val="001A515D"/>
    <w:rPr>
      <w:rFonts w:ascii="Times New Roman" w:hAnsi="Times New Roman"/>
      <w:b/>
      <w:i/>
      <w:color w:val="000000"/>
      <w:w w:val="100"/>
      <w:position w:val="0"/>
      <w:sz w:val="16"/>
      <w:u w:val="none"/>
      <w:shd w:val="clear" w:color="auto" w:fill="FFFFFF"/>
      <w:lang w:val="en-US"/>
    </w:rPr>
  </w:style>
  <w:style w:type="character" w:customStyle="1" w:styleId="100">
    <w:name w:val="Основной текст + 10"/>
    <w:aliases w:val="5 pt15,Интервал 0 pt12"/>
    <w:uiPriority w:val="99"/>
    <w:rsid w:val="001A515D"/>
    <w:rPr>
      <w:rFonts w:ascii="Times New Roman" w:hAnsi="Times New Roman"/>
      <w:b/>
      <w:color w:val="000000"/>
      <w:spacing w:val="-13"/>
      <w:w w:val="100"/>
      <w:position w:val="0"/>
      <w:sz w:val="21"/>
      <w:u w:val="none"/>
      <w:shd w:val="clear" w:color="auto" w:fill="FFFFFF"/>
      <w:lang w:val="en-US"/>
    </w:rPr>
  </w:style>
  <w:style w:type="character" w:customStyle="1" w:styleId="23">
    <w:name w:val="Подпись к таблице (2)_"/>
    <w:uiPriority w:val="99"/>
    <w:rsid w:val="001A515D"/>
    <w:rPr>
      <w:rFonts w:ascii="Times New Roman" w:hAnsi="Times New Roman"/>
      <w:sz w:val="16"/>
      <w:u w:val="none"/>
    </w:rPr>
  </w:style>
  <w:style w:type="character" w:customStyle="1" w:styleId="24">
    <w:name w:val="Подпись к таблице (2)"/>
    <w:uiPriority w:val="99"/>
    <w:rsid w:val="001A515D"/>
    <w:rPr>
      <w:rFonts w:ascii="Times New Roman" w:hAnsi="Times New Roman"/>
      <w:color w:val="000000"/>
      <w:w w:val="100"/>
      <w:position w:val="0"/>
      <w:sz w:val="16"/>
      <w:u w:val="none"/>
      <w:lang w:val="ru-RU"/>
    </w:rPr>
  </w:style>
  <w:style w:type="character" w:customStyle="1" w:styleId="25">
    <w:name w:val="Заголовок №2_"/>
    <w:uiPriority w:val="99"/>
    <w:rsid w:val="001A515D"/>
    <w:rPr>
      <w:rFonts w:ascii="Tahoma" w:hAnsi="Tahoma"/>
      <w:b/>
      <w:sz w:val="22"/>
      <w:u w:val="none"/>
    </w:rPr>
  </w:style>
  <w:style w:type="character" w:customStyle="1" w:styleId="26">
    <w:name w:val="Заголовок №2"/>
    <w:uiPriority w:val="99"/>
    <w:rsid w:val="001A515D"/>
    <w:rPr>
      <w:rFonts w:ascii="Tahoma" w:hAnsi="Tahoma"/>
      <w:b/>
      <w:color w:val="000000"/>
      <w:spacing w:val="0"/>
      <w:w w:val="100"/>
      <w:position w:val="0"/>
      <w:sz w:val="22"/>
      <w:u w:val="none"/>
      <w:lang w:val="ru-RU"/>
    </w:rPr>
  </w:style>
  <w:style w:type="character" w:customStyle="1" w:styleId="27">
    <w:name w:val="Основной текст2"/>
    <w:uiPriority w:val="99"/>
    <w:rsid w:val="001A515D"/>
    <w:rPr>
      <w:rFonts w:ascii="Times New Roman" w:hAnsi="Times New Roman"/>
      <w:b/>
      <w:color w:val="000000"/>
      <w:spacing w:val="0"/>
      <w:w w:val="100"/>
      <w:position w:val="0"/>
      <w:sz w:val="20"/>
      <w:u w:val="single"/>
      <w:shd w:val="clear" w:color="auto" w:fill="FFFFFF"/>
      <w:lang w:val="ru-RU"/>
    </w:rPr>
  </w:style>
  <w:style w:type="character" w:customStyle="1" w:styleId="14">
    <w:name w:val="Основной текст + Курсив1"/>
    <w:aliases w:val="Интервал 0 pt11"/>
    <w:uiPriority w:val="99"/>
    <w:rsid w:val="001A515D"/>
    <w:rPr>
      <w:rFonts w:ascii="Times New Roman" w:hAnsi="Times New Roman"/>
      <w:b/>
      <w:i/>
      <w:color w:val="000000"/>
      <w:spacing w:val="1"/>
      <w:w w:val="100"/>
      <w:position w:val="0"/>
      <w:sz w:val="20"/>
      <w:u w:val="none"/>
      <w:shd w:val="clear" w:color="auto" w:fill="FFFFFF"/>
      <w:lang w:val="ru-RU"/>
    </w:rPr>
  </w:style>
  <w:style w:type="character" w:customStyle="1" w:styleId="33">
    <w:name w:val="Колонтитул (3)_"/>
    <w:uiPriority w:val="99"/>
    <w:rsid w:val="001A515D"/>
    <w:rPr>
      <w:rFonts w:ascii="Tahoma" w:hAnsi="Tahoma"/>
      <w:spacing w:val="8"/>
      <w:sz w:val="15"/>
      <w:u w:val="none"/>
    </w:rPr>
  </w:style>
  <w:style w:type="character" w:customStyle="1" w:styleId="3ArialNarrow0">
    <w:name w:val="Колонтитул (3) + Arial Narrow"/>
    <w:aliases w:val="8 pt1,Полужирный8,Интервал 0 pt10"/>
    <w:uiPriority w:val="99"/>
    <w:rsid w:val="001A515D"/>
    <w:rPr>
      <w:rFonts w:ascii="Arial Narrow" w:hAnsi="Arial Narrow"/>
      <w:b/>
      <w:color w:val="000000"/>
      <w:spacing w:val="5"/>
      <w:w w:val="100"/>
      <w:position w:val="0"/>
      <w:sz w:val="16"/>
      <w:u w:val="none"/>
      <w:lang w:val="ru-RU"/>
    </w:rPr>
  </w:style>
  <w:style w:type="character" w:customStyle="1" w:styleId="34">
    <w:name w:val="Колонтитул (3)"/>
    <w:uiPriority w:val="99"/>
    <w:rsid w:val="001A515D"/>
    <w:rPr>
      <w:rFonts w:ascii="Tahoma" w:hAnsi="Tahoma"/>
      <w:color w:val="000000"/>
      <w:spacing w:val="8"/>
      <w:w w:val="100"/>
      <w:position w:val="0"/>
      <w:sz w:val="15"/>
      <w:u w:val="none"/>
      <w:lang w:val="ru-RU"/>
    </w:rPr>
  </w:style>
  <w:style w:type="character" w:customStyle="1" w:styleId="52">
    <w:name w:val="Основной текст (5)_"/>
    <w:uiPriority w:val="99"/>
    <w:rsid w:val="001A515D"/>
    <w:rPr>
      <w:rFonts w:ascii="Times New Roman" w:hAnsi="Times New Roman"/>
      <w:b/>
      <w:spacing w:val="-4"/>
      <w:sz w:val="16"/>
      <w:u w:val="none"/>
    </w:rPr>
  </w:style>
  <w:style w:type="character" w:customStyle="1" w:styleId="53">
    <w:name w:val="Основной текст (5)"/>
    <w:uiPriority w:val="99"/>
    <w:rsid w:val="001A515D"/>
    <w:rPr>
      <w:rFonts w:ascii="Times New Roman" w:hAnsi="Times New Roman"/>
      <w:b/>
      <w:color w:val="000000"/>
      <w:spacing w:val="-4"/>
      <w:w w:val="100"/>
      <w:position w:val="0"/>
      <w:sz w:val="16"/>
      <w:u w:val="none"/>
      <w:lang w:val="ru-RU"/>
    </w:rPr>
  </w:style>
  <w:style w:type="character" w:customStyle="1" w:styleId="TimesNewRoman">
    <w:name w:val="Подпись к картинке + Times New Roman"/>
    <w:aliases w:val="10 pt,Интервал 0 pt9"/>
    <w:uiPriority w:val="99"/>
    <w:rsid w:val="001A515D"/>
    <w:rPr>
      <w:rFonts w:ascii="Times New Roman" w:hAnsi="Times New Roman"/>
      <w:color w:val="000000"/>
      <w:spacing w:val="0"/>
      <w:w w:val="100"/>
      <w:position w:val="0"/>
      <w:sz w:val="20"/>
      <w:u w:val="none"/>
      <w:lang w:val="ru-RU"/>
    </w:rPr>
  </w:style>
  <w:style w:type="character" w:customStyle="1" w:styleId="af7">
    <w:name w:val="Оглавление_"/>
    <w:uiPriority w:val="99"/>
    <w:rsid w:val="001A515D"/>
    <w:rPr>
      <w:rFonts w:ascii="Times New Roman" w:hAnsi="Times New Roman"/>
      <w:sz w:val="16"/>
      <w:u w:val="none"/>
    </w:rPr>
  </w:style>
  <w:style w:type="character" w:customStyle="1" w:styleId="af8">
    <w:name w:val="Оглавление"/>
    <w:uiPriority w:val="99"/>
    <w:rsid w:val="001A515D"/>
    <w:rPr>
      <w:rFonts w:ascii="Times New Roman" w:hAnsi="Times New Roman"/>
      <w:color w:val="000000"/>
      <w:w w:val="100"/>
      <w:position w:val="0"/>
      <w:sz w:val="16"/>
      <w:u w:val="none"/>
      <w:lang w:val="ru-RU"/>
    </w:rPr>
  </w:style>
  <w:style w:type="character" w:customStyle="1" w:styleId="220">
    <w:name w:val="Заголовок №2 (2)_"/>
    <w:uiPriority w:val="99"/>
    <w:rsid w:val="001A515D"/>
    <w:rPr>
      <w:rFonts w:ascii="Tahoma" w:hAnsi="Tahoma"/>
      <w:spacing w:val="-3"/>
      <w:sz w:val="19"/>
      <w:u w:val="none"/>
    </w:rPr>
  </w:style>
  <w:style w:type="character" w:customStyle="1" w:styleId="221">
    <w:name w:val="Заголовок №2 (2)"/>
    <w:uiPriority w:val="99"/>
    <w:rsid w:val="001A515D"/>
    <w:rPr>
      <w:rFonts w:ascii="Tahoma" w:hAnsi="Tahoma"/>
      <w:color w:val="000000"/>
      <w:spacing w:val="-3"/>
      <w:w w:val="100"/>
      <w:position w:val="0"/>
      <w:sz w:val="19"/>
      <w:u w:val="none"/>
      <w:lang w:val="ru-RU"/>
    </w:rPr>
  </w:style>
  <w:style w:type="character" w:customStyle="1" w:styleId="71">
    <w:name w:val="Основной текст (7)_"/>
    <w:uiPriority w:val="99"/>
    <w:rsid w:val="001A515D"/>
    <w:rPr>
      <w:rFonts w:ascii="Tahoma" w:hAnsi="Tahoma"/>
      <w:spacing w:val="-3"/>
      <w:sz w:val="19"/>
      <w:u w:val="none"/>
    </w:rPr>
  </w:style>
  <w:style w:type="character" w:customStyle="1" w:styleId="72">
    <w:name w:val="Основной текст (7)"/>
    <w:uiPriority w:val="99"/>
    <w:rsid w:val="001A515D"/>
    <w:rPr>
      <w:rFonts w:ascii="Tahoma" w:hAnsi="Tahoma"/>
      <w:color w:val="000000"/>
      <w:spacing w:val="-3"/>
      <w:w w:val="100"/>
      <w:position w:val="0"/>
      <w:sz w:val="19"/>
      <w:u w:val="none"/>
      <w:lang w:val="ru-RU"/>
    </w:rPr>
  </w:style>
  <w:style w:type="character" w:customStyle="1" w:styleId="44">
    <w:name w:val="Основной текст4"/>
    <w:uiPriority w:val="99"/>
    <w:rsid w:val="001A515D"/>
    <w:rPr>
      <w:rFonts w:ascii="Times New Roman" w:hAnsi="Times New Roman"/>
      <w:b/>
      <w:color w:val="000000"/>
      <w:spacing w:val="0"/>
      <w:w w:val="100"/>
      <w:position w:val="0"/>
      <w:sz w:val="20"/>
      <w:u w:val="none"/>
      <w:shd w:val="clear" w:color="auto" w:fill="FFFFFF"/>
      <w:lang w:val="ru-RU"/>
    </w:rPr>
  </w:style>
  <w:style w:type="character" w:customStyle="1" w:styleId="62">
    <w:name w:val="Основной текст (6)_"/>
    <w:uiPriority w:val="99"/>
    <w:rsid w:val="001A515D"/>
    <w:rPr>
      <w:rFonts w:ascii="Times New Roman" w:hAnsi="Times New Roman"/>
      <w:sz w:val="19"/>
      <w:u w:val="none"/>
      <w:lang w:val="en-US"/>
    </w:rPr>
  </w:style>
  <w:style w:type="character" w:customStyle="1" w:styleId="63">
    <w:name w:val="Основной текст (6)"/>
    <w:uiPriority w:val="99"/>
    <w:rsid w:val="001A515D"/>
    <w:rPr>
      <w:rFonts w:ascii="Times New Roman" w:hAnsi="Times New Roman"/>
      <w:color w:val="000000"/>
      <w:spacing w:val="0"/>
      <w:w w:val="100"/>
      <w:position w:val="0"/>
      <w:sz w:val="19"/>
      <w:u w:val="none"/>
      <w:lang w:val="en-US"/>
    </w:rPr>
  </w:style>
  <w:style w:type="paragraph" w:customStyle="1" w:styleId="level00">
    <w:name w:val="level00"/>
    <w:basedOn w:val="a"/>
    <w:uiPriority w:val="99"/>
    <w:rsid w:val="001A515D"/>
    <w:pPr>
      <w:spacing w:before="100" w:beforeAutospacing="1" w:after="100" w:afterAutospacing="1" w:line="240" w:lineRule="auto"/>
    </w:pPr>
    <w:rPr>
      <w:rFonts w:ascii="Times New Roman" w:hAnsi="Times New Roman"/>
      <w:sz w:val="24"/>
      <w:szCs w:val="24"/>
    </w:rPr>
  </w:style>
  <w:style w:type="paragraph" w:styleId="28">
    <w:name w:val="List 2"/>
    <w:basedOn w:val="a"/>
    <w:uiPriority w:val="99"/>
    <w:semiHidden/>
    <w:rsid w:val="001A515D"/>
    <w:pPr>
      <w:spacing w:after="0" w:line="240" w:lineRule="auto"/>
      <w:ind w:left="566" w:hanging="283"/>
    </w:pPr>
    <w:rPr>
      <w:rFonts w:ascii="Arial" w:hAnsi="Arial"/>
      <w:sz w:val="28"/>
      <w:szCs w:val="20"/>
      <w:lang w:val="en-AU"/>
    </w:rPr>
  </w:style>
  <w:style w:type="paragraph" w:styleId="af9">
    <w:name w:val="Body Text"/>
    <w:basedOn w:val="a"/>
    <w:link w:val="afa"/>
    <w:uiPriority w:val="99"/>
    <w:semiHidden/>
    <w:rsid w:val="001A515D"/>
    <w:pPr>
      <w:spacing w:after="0" w:line="240" w:lineRule="auto"/>
    </w:pPr>
    <w:rPr>
      <w:rFonts w:ascii="Arial" w:hAnsi="Arial"/>
      <w:kern w:val="24"/>
      <w:sz w:val="20"/>
      <w:szCs w:val="20"/>
      <w:lang w:val="uz-Cyrl-UZ"/>
    </w:rPr>
  </w:style>
  <w:style w:type="character" w:customStyle="1" w:styleId="afa">
    <w:name w:val="Основной текст Знак"/>
    <w:link w:val="af9"/>
    <w:uiPriority w:val="99"/>
    <w:semiHidden/>
    <w:locked/>
    <w:rsid w:val="001A515D"/>
    <w:rPr>
      <w:rFonts w:ascii="Arial" w:hAnsi="Arial"/>
      <w:snapToGrid w:val="0"/>
      <w:kern w:val="24"/>
      <w:sz w:val="20"/>
    </w:rPr>
  </w:style>
  <w:style w:type="paragraph" w:styleId="afb">
    <w:name w:val="Normal Indent"/>
    <w:basedOn w:val="a"/>
    <w:uiPriority w:val="99"/>
    <w:semiHidden/>
    <w:rsid w:val="001A515D"/>
    <w:pPr>
      <w:spacing w:after="0" w:line="240" w:lineRule="auto"/>
      <w:ind w:left="708"/>
    </w:pPr>
    <w:rPr>
      <w:rFonts w:ascii="Arial" w:hAnsi="Arial"/>
      <w:sz w:val="28"/>
      <w:szCs w:val="20"/>
      <w:lang w:val="en-AU"/>
    </w:rPr>
  </w:style>
  <w:style w:type="character" w:customStyle="1" w:styleId="64">
    <w:name w:val="Основной текст + 6"/>
    <w:aliases w:val="5 pt14,Полужирный7"/>
    <w:uiPriority w:val="99"/>
    <w:rsid w:val="001A515D"/>
    <w:rPr>
      <w:rFonts w:ascii="Times New Roman" w:hAnsi="Times New Roman"/>
      <w:b/>
      <w:color w:val="000000"/>
      <w:spacing w:val="0"/>
      <w:w w:val="100"/>
      <w:position w:val="0"/>
      <w:sz w:val="13"/>
      <w:shd w:val="clear" w:color="auto" w:fill="FFFFFF"/>
      <w:lang w:val="ru-RU"/>
    </w:rPr>
  </w:style>
  <w:style w:type="character" w:customStyle="1" w:styleId="610">
    <w:name w:val="Основной текст + 61"/>
    <w:aliases w:val="5 pt13"/>
    <w:uiPriority w:val="99"/>
    <w:rsid w:val="001A515D"/>
    <w:rPr>
      <w:rFonts w:ascii="Times New Roman" w:hAnsi="Times New Roman"/>
      <w:b/>
      <w:color w:val="000000"/>
      <w:spacing w:val="0"/>
      <w:w w:val="100"/>
      <w:position w:val="0"/>
      <w:sz w:val="13"/>
      <w:shd w:val="clear" w:color="auto" w:fill="FFFFFF"/>
    </w:rPr>
  </w:style>
  <w:style w:type="character" w:customStyle="1" w:styleId="0pt">
    <w:name w:val="Основной текст + Интервал 0 pt"/>
    <w:rsid w:val="001A515D"/>
    <w:rPr>
      <w:rFonts w:ascii="Times New Roman" w:hAnsi="Times New Roman"/>
      <w:b/>
      <w:color w:val="000000"/>
      <w:spacing w:val="-10"/>
      <w:w w:val="100"/>
      <w:position w:val="0"/>
      <w:sz w:val="21"/>
      <w:shd w:val="clear" w:color="auto" w:fill="FFFFFF"/>
      <w:lang w:val="ru-RU"/>
    </w:rPr>
  </w:style>
  <w:style w:type="character" w:customStyle="1" w:styleId="35">
    <w:name w:val="Основной текст3"/>
    <w:uiPriority w:val="99"/>
    <w:rsid w:val="001A515D"/>
    <w:rPr>
      <w:rFonts w:ascii="Times New Roman" w:hAnsi="Times New Roman"/>
      <w:b/>
      <w:strike/>
      <w:color w:val="000000"/>
      <w:spacing w:val="0"/>
      <w:w w:val="100"/>
      <w:position w:val="0"/>
      <w:sz w:val="21"/>
      <w:shd w:val="clear" w:color="auto" w:fill="FFFFFF"/>
      <w:lang w:val="ru-RU"/>
    </w:rPr>
  </w:style>
  <w:style w:type="character" w:customStyle="1" w:styleId="65">
    <w:name w:val="Основной текст6"/>
    <w:uiPriority w:val="99"/>
    <w:rsid w:val="001A515D"/>
    <w:rPr>
      <w:rFonts w:ascii="Times New Roman" w:hAnsi="Times New Roman"/>
      <w:b/>
      <w:color w:val="000000"/>
      <w:spacing w:val="0"/>
      <w:w w:val="100"/>
      <w:position w:val="0"/>
      <w:sz w:val="21"/>
      <w:shd w:val="clear" w:color="auto" w:fill="FFFFFF"/>
      <w:lang w:val="ru-RU"/>
    </w:rPr>
  </w:style>
  <w:style w:type="character" w:customStyle="1" w:styleId="73">
    <w:name w:val="Основной текст7"/>
    <w:uiPriority w:val="99"/>
    <w:rsid w:val="001A515D"/>
    <w:rPr>
      <w:rFonts w:ascii="Times New Roman" w:hAnsi="Times New Roman"/>
      <w:b/>
      <w:color w:val="000000"/>
      <w:spacing w:val="0"/>
      <w:w w:val="100"/>
      <w:position w:val="0"/>
      <w:sz w:val="21"/>
      <w:shd w:val="clear" w:color="auto" w:fill="FFFFFF"/>
      <w:lang w:val="ru-RU"/>
    </w:rPr>
  </w:style>
  <w:style w:type="character" w:customStyle="1" w:styleId="81">
    <w:name w:val="Основной текст8"/>
    <w:uiPriority w:val="99"/>
    <w:rsid w:val="001A515D"/>
    <w:rPr>
      <w:rFonts w:ascii="Times New Roman" w:hAnsi="Times New Roman"/>
      <w:b/>
      <w:color w:val="000000"/>
      <w:spacing w:val="0"/>
      <w:w w:val="100"/>
      <w:position w:val="0"/>
      <w:sz w:val="21"/>
      <w:shd w:val="clear" w:color="auto" w:fill="FFFFFF"/>
      <w:lang w:val="ru-RU"/>
    </w:rPr>
  </w:style>
  <w:style w:type="character" w:customStyle="1" w:styleId="91">
    <w:name w:val="Основной текст9"/>
    <w:uiPriority w:val="99"/>
    <w:rsid w:val="001A515D"/>
    <w:rPr>
      <w:rFonts w:ascii="Times New Roman" w:hAnsi="Times New Roman"/>
      <w:b/>
      <w:color w:val="000000"/>
      <w:spacing w:val="0"/>
      <w:w w:val="100"/>
      <w:position w:val="0"/>
      <w:sz w:val="21"/>
      <w:shd w:val="clear" w:color="auto" w:fill="FFFFFF"/>
      <w:lang w:val="ru-RU"/>
    </w:rPr>
  </w:style>
  <w:style w:type="character" w:customStyle="1" w:styleId="afc">
    <w:name w:val="Основной текст + Полужирный"/>
    <w:uiPriority w:val="99"/>
    <w:rsid w:val="001A515D"/>
    <w:rPr>
      <w:rFonts w:ascii="Times New Roman" w:hAnsi="Times New Roman"/>
      <w:b/>
      <w:color w:val="000000"/>
      <w:spacing w:val="0"/>
      <w:w w:val="100"/>
      <w:position w:val="0"/>
      <w:sz w:val="21"/>
      <w:shd w:val="clear" w:color="auto" w:fill="FFFFFF"/>
      <w:lang w:val="ru-RU"/>
    </w:rPr>
  </w:style>
  <w:style w:type="character" w:customStyle="1" w:styleId="92">
    <w:name w:val="Колонтитул + 9"/>
    <w:aliases w:val="5 pt12"/>
    <w:uiPriority w:val="99"/>
    <w:rsid w:val="001A515D"/>
    <w:rPr>
      <w:rFonts w:ascii="Times New Roman" w:hAnsi="Times New Roman"/>
      <w:b/>
      <w:color w:val="000000"/>
      <w:spacing w:val="0"/>
      <w:w w:val="100"/>
      <w:position w:val="0"/>
      <w:sz w:val="19"/>
      <w:u w:val="none"/>
      <w:lang w:val="ru-RU"/>
    </w:rPr>
  </w:style>
  <w:style w:type="character" w:customStyle="1" w:styleId="110">
    <w:name w:val="Основной текст11"/>
    <w:uiPriority w:val="99"/>
    <w:rsid w:val="001A515D"/>
    <w:rPr>
      <w:rFonts w:ascii="Times New Roman" w:hAnsi="Times New Roman"/>
      <w:b/>
      <w:color w:val="000000"/>
      <w:spacing w:val="0"/>
      <w:w w:val="100"/>
      <w:position w:val="0"/>
      <w:sz w:val="21"/>
      <w:shd w:val="clear" w:color="auto" w:fill="FFFFFF"/>
      <w:lang w:val="ru-RU"/>
    </w:rPr>
  </w:style>
  <w:style w:type="character" w:customStyle="1" w:styleId="Tahoma">
    <w:name w:val="Основной текст + Tahoma"/>
    <w:aliases w:val="81,5 pt11,Курсив3"/>
    <w:uiPriority w:val="99"/>
    <w:rsid w:val="001A515D"/>
    <w:rPr>
      <w:rFonts w:ascii="Tahoma" w:hAnsi="Tahoma"/>
      <w:b/>
      <w:i/>
      <w:color w:val="000000"/>
      <w:spacing w:val="0"/>
      <w:w w:val="100"/>
      <w:position w:val="0"/>
      <w:sz w:val="17"/>
      <w:shd w:val="clear" w:color="auto" w:fill="FFFFFF"/>
      <w:lang w:val="ru-RU"/>
    </w:rPr>
  </w:style>
  <w:style w:type="character" w:customStyle="1" w:styleId="2pt">
    <w:name w:val="Основной текст + Интервал 2 pt"/>
    <w:uiPriority w:val="99"/>
    <w:rsid w:val="001A515D"/>
    <w:rPr>
      <w:rFonts w:ascii="Times New Roman" w:hAnsi="Times New Roman"/>
      <w:b/>
      <w:color w:val="000000"/>
      <w:spacing w:val="40"/>
      <w:w w:val="100"/>
      <w:position w:val="0"/>
      <w:sz w:val="21"/>
      <w:shd w:val="clear" w:color="auto" w:fill="FFFFFF"/>
      <w:lang w:val="ru-RU"/>
    </w:rPr>
  </w:style>
  <w:style w:type="character" w:customStyle="1" w:styleId="120">
    <w:name w:val="Основной текст12"/>
    <w:uiPriority w:val="99"/>
    <w:rsid w:val="001A515D"/>
    <w:rPr>
      <w:rFonts w:ascii="Times New Roman" w:hAnsi="Times New Roman"/>
      <w:b/>
      <w:color w:val="000000"/>
      <w:spacing w:val="0"/>
      <w:w w:val="100"/>
      <w:position w:val="0"/>
      <w:sz w:val="21"/>
      <w:shd w:val="clear" w:color="auto" w:fill="FFFFFF"/>
    </w:rPr>
  </w:style>
  <w:style w:type="character" w:customStyle="1" w:styleId="9pt">
    <w:name w:val="Основной текст + 9 pt"/>
    <w:rsid w:val="001A515D"/>
    <w:rPr>
      <w:rFonts w:ascii="Times New Roman" w:hAnsi="Times New Roman"/>
      <w:b/>
      <w:color w:val="000000"/>
      <w:spacing w:val="0"/>
      <w:w w:val="100"/>
      <w:position w:val="0"/>
      <w:sz w:val="18"/>
      <w:shd w:val="clear" w:color="auto" w:fill="FFFFFF"/>
      <w:lang w:val="ru-RU"/>
    </w:rPr>
  </w:style>
  <w:style w:type="character" w:customStyle="1" w:styleId="130">
    <w:name w:val="Основной текст13"/>
    <w:uiPriority w:val="99"/>
    <w:rsid w:val="001A515D"/>
    <w:rPr>
      <w:rFonts w:ascii="Times New Roman" w:hAnsi="Times New Roman"/>
      <w:b/>
      <w:color w:val="000000"/>
      <w:spacing w:val="0"/>
      <w:w w:val="100"/>
      <w:position w:val="0"/>
      <w:sz w:val="21"/>
      <w:shd w:val="clear" w:color="auto" w:fill="FFFFFF"/>
      <w:lang w:val="ru-RU"/>
    </w:rPr>
  </w:style>
  <w:style w:type="character" w:customStyle="1" w:styleId="140">
    <w:name w:val="Основной текст14"/>
    <w:uiPriority w:val="99"/>
    <w:rsid w:val="001A515D"/>
    <w:rPr>
      <w:rFonts w:ascii="Times New Roman" w:hAnsi="Times New Roman"/>
      <w:b/>
      <w:color w:val="000000"/>
      <w:spacing w:val="0"/>
      <w:w w:val="100"/>
      <w:position w:val="0"/>
      <w:sz w:val="21"/>
      <w:shd w:val="clear" w:color="auto" w:fill="FFFFFF"/>
      <w:lang w:val="ru-RU"/>
    </w:rPr>
  </w:style>
  <w:style w:type="character" w:customStyle="1" w:styleId="6Arial">
    <w:name w:val="Основной текст (6) + Arial"/>
    <w:aliases w:val="7,5 pt10"/>
    <w:uiPriority w:val="99"/>
    <w:rsid w:val="001A515D"/>
    <w:rPr>
      <w:rFonts w:ascii="Arial" w:hAnsi="Arial"/>
      <w:b/>
      <w:i/>
      <w:color w:val="000000"/>
      <w:spacing w:val="0"/>
      <w:w w:val="100"/>
      <w:position w:val="0"/>
      <w:sz w:val="15"/>
      <w:u w:val="none"/>
      <w:shd w:val="clear" w:color="auto" w:fill="FFFFFF"/>
      <w:lang w:val="en-US"/>
    </w:rPr>
  </w:style>
  <w:style w:type="character" w:customStyle="1" w:styleId="69pt">
    <w:name w:val="Основной текст (6) + 9 pt"/>
    <w:aliases w:val="Не полужирный,Не курсив"/>
    <w:uiPriority w:val="99"/>
    <w:rsid w:val="001A515D"/>
    <w:rPr>
      <w:rFonts w:ascii="Times New Roman" w:hAnsi="Times New Roman"/>
      <w:b/>
      <w:i/>
      <w:color w:val="000000"/>
      <w:spacing w:val="0"/>
      <w:w w:val="100"/>
      <w:position w:val="0"/>
      <w:sz w:val="18"/>
      <w:u w:val="none"/>
      <w:shd w:val="clear" w:color="auto" w:fill="FFFFFF"/>
      <w:lang w:val="ru-RU"/>
    </w:rPr>
  </w:style>
  <w:style w:type="character" w:customStyle="1" w:styleId="7pt">
    <w:name w:val="Основной текст + 7 pt"/>
    <w:aliases w:val="Полужирный6"/>
    <w:uiPriority w:val="99"/>
    <w:rsid w:val="001A515D"/>
    <w:rPr>
      <w:rFonts w:ascii="Times New Roman" w:hAnsi="Times New Roman"/>
      <w:b/>
      <w:color w:val="000000"/>
      <w:spacing w:val="0"/>
      <w:w w:val="100"/>
      <w:position w:val="0"/>
      <w:sz w:val="14"/>
      <w:shd w:val="clear" w:color="auto" w:fill="FFFFFF"/>
      <w:lang w:val="ru-RU"/>
    </w:rPr>
  </w:style>
  <w:style w:type="paragraph" w:customStyle="1" w:styleId="15">
    <w:name w:val="Основной текст15"/>
    <w:basedOn w:val="a"/>
    <w:uiPriority w:val="99"/>
    <w:rsid w:val="001A515D"/>
    <w:pPr>
      <w:shd w:val="clear" w:color="auto" w:fill="FFFFFF"/>
      <w:spacing w:after="160" w:line="205" w:lineRule="exact"/>
      <w:jc w:val="both"/>
    </w:pPr>
    <w:rPr>
      <w:rFonts w:ascii="Times New Roman" w:hAnsi="Times New Roman"/>
      <w:sz w:val="21"/>
      <w:szCs w:val="21"/>
      <w:lang w:eastAsia="en-US"/>
    </w:rPr>
  </w:style>
  <w:style w:type="paragraph" w:styleId="afd">
    <w:name w:val="Title"/>
    <w:basedOn w:val="a"/>
    <w:next w:val="a"/>
    <w:link w:val="afe"/>
    <w:uiPriority w:val="99"/>
    <w:qFormat/>
    <w:rsid w:val="001A515D"/>
    <w:pPr>
      <w:spacing w:after="0" w:line="240" w:lineRule="auto"/>
      <w:contextualSpacing/>
    </w:pPr>
    <w:rPr>
      <w:rFonts w:ascii="Cambria" w:hAnsi="Cambria"/>
      <w:spacing w:val="-10"/>
      <w:kern w:val="28"/>
      <w:sz w:val="56"/>
      <w:szCs w:val="20"/>
      <w:lang w:val="uz-Cyrl-UZ" w:eastAsia="en-US"/>
    </w:rPr>
  </w:style>
  <w:style w:type="character" w:customStyle="1" w:styleId="afe">
    <w:name w:val="Название Знак"/>
    <w:link w:val="afd"/>
    <w:uiPriority w:val="99"/>
    <w:locked/>
    <w:rsid w:val="001A515D"/>
    <w:rPr>
      <w:rFonts w:ascii="Cambria" w:hAnsi="Cambria"/>
      <w:spacing w:val="-10"/>
      <w:kern w:val="28"/>
      <w:sz w:val="56"/>
      <w:lang w:eastAsia="en-US"/>
    </w:rPr>
  </w:style>
  <w:style w:type="character" w:styleId="aff">
    <w:name w:val="Strong"/>
    <w:uiPriority w:val="99"/>
    <w:qFormat/>
    <w:rsid w:val="001A515D"/>
    <w:rPr>
      <w:rFonts w:cs="Times New Roman"/>
      <w:b/>
    </w:rPr>
  </w:style>
  <w:style w:type="character" w:styleId="aff0">
    <w:name w:val="Emphasis"/>
    <w:uiPriority w:val="99"/>
    <w:qFormat/>
    <w:rsid w:val="001A515D"/>
    <w:rPr>
      <w:rFonts w:cs="Times New Roman"/>
      <w:i/>
    </w:rPr>
  </w:style>
  <w:style w:type="paragraph" w:styleId="29">
    <w:name w:val="Quote"/>
    <w:basedOn w:val="a"/>
    <w:next w:val="a"/>
    <w:link w:val="2a"/>
    <w:uiPriority w:val="99"/>
    <w:qFormat/>
    <w:rsid w:val="001A515D"/>
    <w:pPr>
      <w:spacing w:before="200" w:after="160" w:line="259" w:lineRule="auto"/>
      <w:ind w:left="864" w:right="864"/>
      <w:jc w:val="center"/>
    </w:pPr>
    <w:rPr>
      <w:i/>
      <w:color w:val="404040"/>
      <w:sz w:val="20"/>
      <w:szCs w:val="20"/>
      <w:lang w:val="uz-Cyrl-UZ" w:eastAsia="en-US"/>
    </w:rPr>
  </w:style>
  <w:style w:type="character" w:customStyle="1" w:styleId="2a">
    <w:name w:val="Цитата 2 Знак"/>
    <w:link w:val="29"/>
    <w:uiPriority w:val="99"/>
    <w:locked/>
    <w:rsid w:val="001A515D"/>
    <w:rPr>
      <w:rFonts w:eastAsia="Times New Roman"/>
      <w:i/>
      <w:color w:val="404040"/>
      <w:lang w:eastAsia="en-US"/>
    </w:rPr>
  </w:style>
  <w:style w:type="paragraph" w:styleId="aff1">
    <w:name w:val="Intense Quote"/>
    <w:basedOn w:val="a"/>
    <w:next w:val="a"/>
    <w:link w:val="aff2"/>
    <w:uiPriority w:val="99"/>
    <w:qFormat/>
    <w:rsid w:val="001A515D"/>
    <w:pPr>
      <w:pBdr>
        <w:top w:val="single" w:sz="4" w:space="10" w:color="4F81BD"/>
        <w:bottom w:val="single" w:sz="4" w:space="10" w:color="4F81BD"/>
      </w:pBdr>
      <w:spacing w:before="360" w:after="360" w:line="259" w:lineRule="auto"/>
      <w:ind w:left="864" w:right="864"/>
      <w:jc w:val="center"/>
    </w:pPr>
    <w:rPr>
      <w:i/>
      <w:color w:val="4F81BD"/>
      <w:sz w:val="20"/>
      <w:szCs w:val="20"/>
      <w:lang w:val="uz-Cyrl-UZ" w:eastAsia="en-US"/>
    </w:rPr>
  </w:style>
  <w:style w:type="character" w:customStyle="1" w:styleId="aff2">
    <w:name w:val="Выделенная цитата Знак"/>
    <w:link w:val="aff1"/>
    <w:uiPriority w:val="99"/>
    <w:locked/>
    <w:rsid w:val="001A515D"/>
    <w:rPr>
      <w:rFonts w:eastAsia="Times New Roman"/>
      <w:i/>
      <w:color w:val="4F81BD"/>
      <w:lang w:eastAsia="en-US"/>
    </w:rPr>
  </w:style>
  <w:style w:type="character" w:styleId="aff3">
    <w:name w:val="Subtle Emphasis"/>
    <w:uiPriority w:val="99"/>
    <w:qFormat/>
    <w:rsid w:val="001A515D"/>
    <w:rPr>
      <w:i/>
      <w:color w:val="404040"/>
    </w:rPr>
  </w:style>
  <w:style w:type="character" w:styleId="aff4">
    <w:name w:val="Intense Emphasis"/>
    <w:uiPriority w:val="99"/>
    <w:qFormat/>
    <w:rsid w:val="001A515D"/>
    <w:rPr>
      <w:i/>
      <w:color w:val="4F81BD"/>
    </w:rPr>
  </w:style>
  <w:style w:type="character" w:styleId="aff5">
    <w:name w:val="Subtle Reference"/>
    <w:uiPriority w:val="99"/>
    <w:qFormat/>
    <w:rsid w:val="001A515D"/>
    <w:rPr>
      <w:smallCaps/>
      <w:color w:val="5A5A5A"/>
    </w:rPr>
  </w:style>
  <w:style w:type="character" w:styleId="aff6">
    <w:name w:val="Intense Reference"/>
    <w:uiPriority w:val="99"/>
    <w:qFormat/>
    <w:rsid w:val="001A515D"/>
    <w:rPr>
      <w:b/>
      <w:smallCaps/>
      <w:color w:val="4F81BD"/>
      <w:spacing w:val="5"/>
    </w:rPr>
  </w:style>
  <w:style w:type="character" w:styleId="aff7">
    <w:name w:val="Book Title"/>
    <w:uiPriority w:val="99"/>
    <w:qFormat/>
    <w:rsid w:val="001A515D"/>
    <w:rPr>
      <w:b/>
      <w:i/>
      <w:spacing w:val="5"/>
    </w:rPr>
  </w:style>
  <w:style w:type="character" w:customStyle="1" w:styleId="Candara">
    <w:name w:val="Основной текст + Candara"/>
    <w:aliases w:val="11 pt"/>
    <w:uiPriority w:val="99"/>
    <w:rsid w:val="001A515D"/>
    <w:rPr>
      <w:rFonts w:ascii="Candara" w:hAnsi="Candara"/>
      <w:b/>
      <w:color w:val="000000"/>
      <w:spacing w:val="0"/>
      <w:w w:val="100"/>
      <w:position w:val="0"/>
      <w:sz w:val="22"/>
      <w:u w:val="none"/>
      <w:shd w:val="clear" w:color="auto" w:fill="FFFFFF"/>
      <w:lang w:val="ru-RU"/>
    </w:rPr>
  </w:style>
  <w:style w:type="character" w:customStyle="1" w:styleId="102">
    <w:name w:val="Основной текст + 102"/>
    <w:aliases w:val="5 pt9"/>
    <w:uiPriority w:val="99"/>
    <w:rsid w:val="001A515D"/>
    <w:rPr>
      <w:rFonts w:ascii="Times New Roman" w:hAnsi="Times New Roman"/>
      <w:b/>
      <w:color w:val="000000"/>
      <w:spacing w:val="0"/>
      <w:w w:val="100"/>
      <w:position w:val="0"/>
      <w:sz w:val="21"/>
      <w:u w:val="none"/>
      <w:shd w:val="clear" w:color="auto" w:fill="FFFFFF"/>
      <w:lang w:val="ru-RU"/>
    </w:rPr>
  </w:style>
  <w:style w:type="character" w:customStyle="1" w:styleId="27pt">
    <w:name w:val="Основной текст (2) + 7 pt"/>
    <w:uiPriority w:val="99"/>
    <w:rsid w:val="001A515D"/>
    <w:rPr>
      <w:rFonts w:ascii="Times New Roman" w:hAnsi="Times New Roman"/>
      <w:b/>
      <w:color w:val="000000"/>
      <w:spacing w:val="0"/>
      <w:w w:val="100"/>
      <w:position w:val="0"/>
      <w:sz w:val="14"/>
      <w:u w:val="none"/>
      <w:lang w:val="ru-RU"/>
    </w:rPr>
  </w:style>
  <w:style w:type="character" w:customStyle="1" w:styleId="2Candara">
    <w:name w:val="Основной текст (2) + Candara"/>
    <w:aliases w:val="Не полужирный2"/>
    <w:uiPriority w:val="99"/>
    <w:rsid w:val="001A515D"/>
    <w:rPr>
      <w:rFonts w:ascii="Candara" w:hAnsi="Candara"/>
      <w:b/>
      <w:color w:val="000000"/>
      <w:spacing w:val="0"/>
      <w:w w:val="100"/>
      <w:position w:val="0"/>
      <w:sz w:val="21"/>
      <w:u w:val="none"/>
    </w:rPr>
  </w:style>
  <w:style w:type="character" w:customStyle="1" w:styleId="101">
    <w:name w:val="Основной текст + 101"/>
    <w:aliases w:val="5 pt8,Полужирный5"/>
    <w:uiPriority w:val="99"/>
    <w:rsid w:val="001A515D"/>
    <w:rPr>
      <w:rFonts w:ascii="Times New Roman" w:hAnsi="Times New Roman"/>
      <w:b/>
      <w:color w:val="000000"/>
      <w:spacing w:val="0"/>
      <w:w w:val="100"/>
      <w:position w:val="0"/>
      <w:sz w:val="21"/>
      <w:u w:val="none"/>
      <w:shd w:val="clear" w:color="auto" w:fill="FFFFFF"/>
      <w:lang w:val="ru-RU"/>
    </w:rPr>
  </w:style>
  <w:style w:type="character" w:customStyle="1" w:styleId="103">
    <w:name w:val="Основной текст10"/>
    <w:uiPriority w:val="99"/>
    <w:rsid w:val="001A515D"/>
    <w:rPr>
      <w:rFonts w:ascii="Times New Roman" w:hAnsi="Times New Roman"/>
      <w:b/>
      <w:color w:val="000000"/>
      <w:spacing w:val="0"/>
      <w:w w:val="100"/>
      <w:position w:val="0"/>
      <w:sz w:val="19"/>
      <w:u w:val="none"/>
      <w:shd w:val="clear" w:color="auto" w:fill="FFFFFF"/>
      <w:lang w:val="ru-RU"/>
    </w:rPr>
  </w:style>
  <w:style w:type="character" w:customStyle="1" w:styleId="10pt">
    <w:name w:val="Основной текст + 10 pt"/>
    <w:aliases w:val="Полужирный4,Интервал 0 pt8"/>
    <w:uiPriority w:val="99"/>
    <w:rsid w:val="001A515D"/>
    <w:rPr>
      <w:rFonts w:ascii="Times New Roman" w:hAnsi="Times New Roman"/>
      <w:b/>
      <w:color w:val="000000"/>
      <w:spacing w:val="10"/>
      <w:w w:val="100"/>
      <w:position w:val="0"/>
      <w:sz w:val="20"/>
      <w:u w:val="none"/>
      <w:shd w:val="clear" w:color="auto" w:fill="FFFFFF"/>
      <w:lang w:val="ru-RU"/>
    </w:rPr>
  </w:style>
  <w:style w:type="paragraph" w:styleId="aff8">
    <w:name w:val="Normal (Web)"/>
    <w:basedOn w:val="a"/>
    <w:uiPriority w:val="99"/>
    <w:rsid w:val="00832A19"/>
    <w:pPr>
      <w:spacing w:before="100" w:beforeAutospacing="1" w:after="100" w:afterAutospacing="1" w:line="240" w:lineRule="auto"/>
    </w:pPr>
    <w:rPr>
      <w:rFonts w:ascii="Times New Roman" w:hAnsi="Times New Roman"/>
      <w:sz w:val="24"/>
      <w:szCs w:val="24"/>
    </w:rPr>
  </w:style>
  <w:style w:type="character" w:customStyle="1" w:styleId="1Arial">
    <w:name w:val="Заголовок №1 + Arial"/>
    <w:aliases w:val="15,5 pt7,Не полужирный1,Не курсив1,Интервал 0 pt7"/>
    <w:uiPriority w:val="99"/>
    <w:rsid w:val="00832A19"/>
    <w:rPr>
      <w:rFonts w:ascii="Arial" w:hAnsi="Arial"/>
      <w:b/>
      <w:i/>
      <w:color w:val="000000"/>
      <w:spacing w:val="0"/>
      <w:w w:val="100"/>
      <w:position w:val="0"/>
      <w:sz w:val="31"/>
      <w:u w:val="none"/>
      <w:shd w:val="clear" w:color="auto" w:fill="FFFFFF"/>
    </w:rPr>
  </w:style>
  <w:style w:type="character" w:customStyle="1" w:styleId="111">
    <w:name w:val="Основной текст + 11"/>
    <w:aliases w:val="5 pt6,Полужирный3,Курсив2"/>
    <w:uiPriority w:val="99"/>
    <w:rsid w:val="00832A19"/>
    <w:rPr>
      <w:rFonts w:ascii="Arial" w:hAnsi="Arial"/>
      <w:b/>
      <w:i/>
      <w:color w:val="000000"/>
      <w:spacing w:val="0"/>
      <w:w w:val="100"/>
      <w:position w:val="0"/>
      <w:sz w:val="23"/>
      <w:u w:val="none"/>
      <w:shd w:val="clear" w:color="auto" w:fill="FFFFFF"/>
      <w:lang w:val="ru-RU"/>
    </w:rPr>
  </w:style>
  <w:style w:type="character" w:customStyle="1" w:styleId="1110">
    <w:name w:val="Основной текст + 111"/>
    <w:aliases w:val="5 pt5"/>
    <w:uiPriority w:val="99"/>
    <w:rsid w:val="00832A19"/>
    <w:rPr>
      <w:rFonts w:ascii="Arial" w:hAnsi="Arial"/>
      <w:b/>
      <w:color w:val="000000"/>
      <w:spacing w:val="0"/>
      <w:w w:val="100"/>
      <w:position w:val="0"/>
      <w:sz w:val="23"/>
      <w:u w:val="none"/>
      <w:shd w:val="clear" w:color="auto" w:fill="FFFFFF"/>
      <w:lang w:val="ru-RU"/>
    </w:rPr>
  </w:style>
  <w:style w:type="character" w:customStyle="1" w:styleId="74">
    <w:name w:val="Основной текст + 7"/>
    <w:aliases w:val="5 pt4,Интервал 0 pt6"/>
    <w:uiPriority w:val="99"/>
    <w:rsid w:val="009665FB"/>
    <w:rPr>
      <w:rFonts w:ascii="Times New Roman" w:hAnsi="Times New Roman"/>
      <w:b/>
      <w:color w:val="000000"/>
      <w:w w:val="100"/>
      <w:position w:val="0"/>
      <w:sz w:val="15"/>
      <w:u w:val="none"/>
      <w:shd w:val="clear" w:color="auto" w:fill="FFFFFF"/>
      <w:lang w:val="ru-RU"/>
    </w:rPr>
  </w:style>
  <w:style w:type="character" w:customStyle="1" w:styleId="720">
    <w:name w:val="Основной текст + 72"/>
    <w:aliases w:val="5 pt3,Полужирный2,Интервал 0 pt5"/>
    <w:uiPriority w:val="99"/>
    <w:rsid w:val="009665FB"/>
    <w:rPr>
      <w:rFonts w:ascii="Times New Roman" w:hAnsi="Times New Roman"/>
      <w:b/>
      <w:color w:val="000000"/>
      <w:w w:val="100"/>
      <w:position w:val="0"/>
      <w:sz w:val="15"/>
      <w:u w:val="none"/>
      <w:shd w:val="clear" w:color="auto" w:fill="FFFFFF"/>
      <w:lang w:val="ru-RU"/>
    </w:rPr>
  </w:style>
  <w:style w:type="character" w:customStyle="1" w:styleId="0pt0">
    <w:name w:val="Подпись к таблице + Интервал 0 pt"/>
    <w:uiPriority w:val="99"/>
    <w:rsid w:val="009665FB"/>
    <w:rPr>
      <w:rFonts w:ascii="Times New Roman" w:hAnsi="Times New Roman"/>
      <w:b/>
      <w:color w:val="000000"/>
      <w:spacing w:val="-4"/>
      <w:w w:val="100"/>
      <w:position w:val="0"/>
      <w:sz w:val="15"/>
      <w:u w:val="none"/>
      <w:shd w:val="clear" w:color="auto" w:fill="FFFFFF"/>
      <w:lang w:val="ru-RU"/>
    </w:rPr>
  </w:style>
  <w:style w:type="character" w:customStyle="1" w:styleId="710">
    <w:name w:val="Основной текст + 71"/>
    <w:aliases w:val="5 pt2,Полужирный1,Курсив1"/>
    <w:uiPriority w:val="99"/>
    <w:rsid w:val="009665FB"/>
    <w:rPr>
      <w:rFonts w:ascii="Times New Roman" w:hAnsi="Times New Roman"/>
      <w:b/>
      <w:i/>
      <w:color w:val="000000"/>
      <w:spacing w:val="0"/>
      <w:w w:val="100"/>
      <w:position w:val="0"/>
      <w:sz w:val="15"/>
      <w:u w:val="none"/>
      <w:shd w:val="clear" w:color="auto" w:fill="FFFFFF"/>
      <w:lang w:val="ru-RU"/>
    </w:rPr>
  </w:style>
  <w:style w:type="character" w:customStyle="1" w:styleId="20pt">
    <w:name w:val="Заголовок №2 + Интервал 0 pt"/>
    <w:uiPriority w:val="99"/>
    <w:rsid w:val="009665FB"/>
    <w:rPr>
      <w:rFonts w:ascii="Impact" w:hAnsi="Impact"/>
      <w:b/>
      <w:color w:val="000000"/>
      <w:spacing w:val="0"/>
      <w:w w:val="100"/>
      <w:position w:val="0"/>
      <w:sz w:val="23"/>
      <w:u w:val="none"/>
      <w:shd w:val="clear" w:color="auto" w:fill="FFFFFF"/>
    </w:rPr>
  </w:style>
  <w:style w:type="character" w:customStyle="1" w:styleId="211pt">
    <w:name w:val="Заголовок №2 + 11 pt"/>
    <w:aliases w:val="Интервал 0 pt4"/>
    <w:uiPriority w:val="99"/>
    <w:rsid w:val="009665FB"/>
    <w:rPr>
      <w:rFonts w:ascii="Impact" w:hAnsi="Impact"/>
      <w:b/>
      <w:color w:val="000000"/>
      <w:spacing w:val="0"/>
      <w:w w:val="100"/>
      <w:position w:val="0"/>
      <w:sz w:val="22"/>
      <w:u w:val="none"/>
      <w:shd w:val="clear" w:color="auto" w:fill="FFFFFF"/>
      <w:lang w:val="ru-RU"/>
    </w:rPr>
  </w:style>
  <w:style w:type="character" w:customStyle="1" w:styleId="16">
    <w:name w:val="Основной текст + Полужирный1"/>
    <w:aliases w:val="Интервал 0 pt3"/>
    <w:uiPriority w:val="99"/>
    <w:rsid w:val="009665FB"/>
    <w:rPr>
      <w:rFonts w:ascii="Times New Roman" w:hAnsi="Times New Roman"/>
      <w:b/>
      <w:color w:val="000000"/>
      <w:spacing w:val="-5"/>
      <w:w w:val="100"/>
      <w:position w:val="0"/>
      <w:sz w:val="19"/>
      <w:u w:val="none"/>
      <w:shd w:val="clear" w:color="auto" w:fill="FFFFFF"/>
      <w:lang w:val="ru-RU"/>
    </w:rPr>
  </w:style>
  <w:style w:type="character" w:customStyle="1" w:styleId="2b">
    <w:name w:val="Основной текст (2) + Курсив"/>
    <w:aliases w:val="Интервал 0 pt2"/>
    <w:uiPriority w:val="99"/>
    <w:rsid w:val="009665FB"/>
    <w:rPr>
      <w:rFonts w:ascii="Times New Roman" w:hAnsi="Times New Roman"/>
      <w:i/>
      <w:color w:val="000000"/>
      <w:spacing w:val="0"/>
      <w:w w:val="100"/>
      <w:position w:val="0"/>
      <w:sz w:val="19"/>
      <w:u w:val="none"/>
      <w:shd w:val="clear" w:color="auto" w:fill="FFFFFF"/>
      <w:lang w:val="ru-RU"/>
    </w:rPr>
  </w:style>
  <w:style w:type="paragraph" w:styleId="aff9">
    <w:name w:val="caption"/>
    <w:basedOn w:val="a"/>
    <w:next w:val="a"/>
    <w:uiPriority w:val="99"/>
    <w:qFormat/>
    <w:rsid w:val="00BC1E8A"/>
    <w:pPr>
      <w:spacing w:line="240" w:lineRule="auto"/>
    </w:pPr>
    <w:rPr>
      <w:b/>
      <w:bCs/>
      <w:color w:val="4F81BD"/>
      <w:sz w:val="18"/>
      <w:szCs w:val="18"/>
    </w:rPr>
  </w:style>
  <w:style w:type="character" w:customStyle="1" w:styleId="affa">
    <w:name w:val="Подпись к таблице + Не полужирный"/>
    <w:uiPriority w:val="99"/>
    <w:rsid w:val="00AE0E08"/>
    <w:rPr>
      <w:rFonts w:ascii="Trebuchet MS" w:hAnsi="Trebuchet MS"/>
      <w:b/>
      <w:color w:val="000000"/>
      <w:spacing w:val="-2"/>
      <w:w w:val="100"/>
      <w:position w:val="0"/>
      <w:sz w:val="13"/>
      <w:u w:val="none"/>
      <w:lang w:val="ru-RU"/>
    </w:rPr>
  </w:style>
  <w:style w:type="character" w:customStyle="1" w:styleId="TrebuchetMS">
    <w:name w:val="Основной текст + Trebuchet MS"/>
    <w:aliases w:val="6,5 pt1,Интервал 0 pt1"/>
    <w:uiPriority w:val="99"/>
    <w:rsid w:val="00AE0E08"/>
    <w:rPr>
      <w:rFonts w:ascii="Trebuchet MS" w:hAnsi="Trebuchet MS"/>
      <w:b/>
      <w:color w:val="000000"/>
      <w:spacing w:val="-2"/>
      <w:w w:val="100"/>
      <w:position w:val="0"/>
      <w:sz w:val="13"/>
      <w:u w:val="none"/>
      <w:shd w:val="clear" w:color="auto" w:fill="FFFFFF"/>
      <w:lang w:val="ru-RU"/>
    </w:rPr>
  </w:style>
  <w:style w:type="character" w:customStyle="1" w:styleId="ae">
    <w:name w:val="Без интервала Знак"/>
    <w:link w:val="ad"/>
    <w:uiPriority w:val="1"/>
    <w:locked/>
    <w:rsid w:val="000B2913"/>
    <w:rPr>
      <w:sz w:val="22"/>
      <w:lang w:val="ru-RU" w:eastAsia="en-US"/>
    </w:rPr>
  </w:style>
  <w:style w:type="paragraph" w:styleId="2c">
    <w:name w:val="Body Text 2"/>
    <w:basedOn w:val="a"/>
    <w:link w:val="2d"/>
    <w:uiPriority w:val="99"/>
    <w:semiHidden/>
    <w:rsid w:val="00426674"/>
    <w:pPr>
      <w:spacing w:after="120" w:line="480" w:lineRule="auto"/>
    </w:pPr>
    <w:rPr>
      <w:sz w:val="20"/>
      <w:szCs w:val="20"/>
      <w:lang w:val="uz-Cyrl-UZ"/>
    </w:rPr>
  </w:style>
  <w:style w:type="character" w:customStyle="1" w:styleId="2d">
    <w:name w:val="Основной текст 2 Знак"/>
    <w:basedOn w:val="a0"/>
    <w:link w:val="2c"/>
    <w:uiPriority w:val="99"/>
    <w:semiHidden/>
    <w:locked/>
    <w:rsid w:val="00426674"/>
  </w:style>
  <w:style w:type="paragraph" w:styleId="HTML">
    <w:name w:val="HTML Preformatted"/>
    <w:basedOn w:val="a"/>
    <w:link w:val="HTML0"/>
    <w:uiPriority w:val="99"/>
    <w:rsid w:val="00426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uz-Cyrl-UZ"/>
    </w:rPr>
  </w:style>
  <w:style w:type="character" w:customStyle="1" w:styleId="HTML0">
    <w:name w:val="Стандартный HTML Знак"/>
    <w:link w:val="HTML"/>
    <w:uiPriority w:val="99"/>
    <w:locked/>
    <w:rsid w:val="00426674"/>
    <w:rPr>
      <w:rFonts w:ascii="Courier New" w:hAnsi="Courier New"/>
      <w:sz w:val="20"/>
    </w:rPr>
  </w:style>
  <w:style w:type="character" w:customStyle="1" w:styleId="85pt">
    <w:name w:val="Основной текст + 8;5 pt;Не полужирный"/>
    <w:basedOn w:val="a3"/>
    <w:rsid w:val="00D24615"/>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54">
    <w:name w:val="Подпись к таблице (5)_"/>
    <w:basedOn w:val="a0"/>
    <w:link w:val="55"/>
    <w:rsid w:val="00D24615"/>
    <w:rPr>
      <w:rFonts w:ascii="Trebuchet MS" w:eastAsia="Trebuchet MS" w:hAnsi="Trebuchet MS" w:cs="Trebuchet MS"/>
      <w:b/>
      <w:bCs/>
      <w:sz w:val="17"/>
      <w:szCs w:val="17"/>
      <w:shd w:val="clear" w:color="auto" w:fill="FFFFFF"/>
    </w:rPr>
  </w:style>
  <w:style w:type="character" w:customStyle="1" w:styleId="5ArialNarrow">
    <w:name w:val="Подпись к таблице (5) + Arial Narrow;Не полужирный"/>
    <w:basedOn w:val="54"/>
    <w:rsid w:val="00D24615"/>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5ArialNarrow9pt">
    <w:name w:val="Подпись к таблице (5) + Arial Narrow;9 pt"/>
    <w:basedOn w:val="54"/>
    <w:rsid w:val="00D24615"/>
    <w:rPr>
      <w:rFonts w:ascii="Arial Narrow" w:eastAsia="Arial Narrow" w:hAnsi="Arial Narrow" w:cs="Arial Narrow"/>
      <w:b/>
      <w:bCs/>
      <w:color w:val="000000"/>
      <w:spacing w:val="0"/>
      <w:w w:val="100"/>
      <w:position w:val="0"/>
      <w:sz w:val="18"/>
      <w:szCs w:val="18"/>
      <w:shd w:val="clear" w:color="auto" w:fill="FFFFFF"/>
      <w:lang w:val="ru-RU"/>
    </w:rPr>
  </w:style>
  <w:style w:type="paragraph" w:customStyle="1" w:styleId="55">
    <w:name w:val="Подпись к таблице (5)"/>
    <w:basedOn w:val="a"/>
    <w:link w:val="54"/>
    <w:rsid w:val="00D24615"/>
    <w:pPr>
      <w:widowControl w:val="0"/>
      <w:shd w:val="clear" w:color="auto" w:fill="FFFFFF"/>
      <w:spacing w:after="0" w:line="0" w:lineRule="atLeast"/>
    </w:pPr>
    <w:rPr>
      <w:rFonts w:ascii="Trebuchet MS" w:eastAsia="Trebuchet MS" w:hAnsi="Trebuchet MS" w:cs="Trebuchet MS"/>
      <w:b/>
      <w:bCs/>
      <w:sz w:val="17"/>
      <w:szCs w:val="17"/>
    </w:rPr>
  </w:style>
  <w:style w:type="character" w:customStyle="1" w:styleId="TrebuchetMS105pt">
    <w:name w:val="Основной текст + Trebuchet MS;10;5 pt;Не полужирный"/>
    <w:basedOn w:val="a3"/>
    <w:rsid w:val="00D24615"/>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5pt">
    <w:name w:val="Основной текст + 7;5 pt;Не полужирный;Курсив"/>
    <w:basedOn w:val="a3"/>
    <w:rsid w:val="00066E99"/>
    <w:rPr>
      <w:rFonts w:ascii="Arial Narrow" w:eastAsia="Arial Narrow" w:hAnsi="Arial Narrow" w:cs="Arial Narrow"/>
      <w:b/>
      <w:bCs/>
      <w:i/>
      <w:iCs/>
      <w:smallCaps w:val="0"/>
      <w:strike w:val="0"/>
      <w:color w:val="000000"/>
      <w:spacing w:val="0"/>
      <w:w w:val="100"/>
      <w:position w:val="0"/>
      <w:sz w:val="15"/>
      <w:szCs w:val="15"/>
      <w:u w:val="none"/>
      <w:shd w:val="clear" w:color="auto" w:fill="FFFFFF"/>
      <w:lang w:val="ru-RU"/>
    </w:rPr>
  </w:style>
  <w:style w:type="character" w:customStyle="1" w:styleId="36">
    <w:name w:val="Подпись к таблице (3)_"/>
    <w:basedOn w:val="a0"/>
    <w:link w:val="37"/>
    <w:rsid w:val="00ED5FB5"/>
    <w:rPr>
      <w:rFonts w:ascii="Arial Narrow" w:eastAsia="Arial Narrow" w:hAnsi="Arial Narrow" w:cs="Arial Narrow"/>
      <w:sz w:val="17"/>
      <w:szCs w:val="17"/>
      <w:shd w:val="clear" w:color="auto" w:fill="FFFFFF"/>
    </w:rPr>
  </w:style>
  <w:style w:type="paragraph" w:customStyle="1" w:styleId="37">
    <w:name w:val="Подпись к таблице (3)"/>
    <w:basedOn w:val="a"/>
    <w:link w:val="36"/>
    <w:rsid w:val="00ED5FB5"/>
    <w:pPr>
      <w:widowControl w:val="0"/>
      <w:shd w:val="clear" w:color="auto" w:fill="FFFFFF"/>
      <w:spacing w:after="0" w:line="0" w:lineRule="atLeast"/>
    </w:pPr>
    <w:rPr>
      <w:rFonts w:ascii="Arial Narrow" w:eastAsia="Arial Narrow" w:hAnsi="Arial Narrow" w:cs="Arial Narrow"/>
      <w:sz w:val="17"/>
      <w:szCs w:val="17"/>
    </w:rPr>
  </w:style>
  <w:style w:type="character" w:customStyle="1" w:styleId="0pt1">
    <w:name w:val="Основной текст + Полужирный;Интервал 0 pt"/>
    <w:basedOn w:val="a3"/>
    <w:rsid w:val="00483EFC"/>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75pt0pt">
    <w:name w:val="Основной текст + 7;5 pt;Полужирный;Интервал 0 pt"/>
    <w:basedOn w:val="a3"/>
    <w:rsid w:val="00483EFC"/>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0pt2">
    <w:name w:val="Основной текст + Не полужирный;Интервал 0 pt"/>
    <w:basedOn w:val="a3"/>
    <w:rsid w:val="00264A84"/>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b">
    <w:name w:val="Основной текст + Малые прописные"/>
    <w:basedOn w:val="a3"/>
    <w:rsid w:val="00264A84"/>
    <w:rPr>
      <w:rFonts w:ascii="Times New Roman" w:eastAsia="Times New Roman" w:hAnsi="Times New Roman" w:cs="Times New Roman"/>
      <w:b/>
      <w:bCs/>
      <w:i w:val="0"/>
      <w:iCs w:val="0"/>
      <w:smallCaps/>
      <w:strike w:val="0"/>
      <w:color w:val="000000"/>
      <w:spacing w:val="7"/>
      <w:w w:val="100"/>
      <w:position w:val="0"/>
      <w:sz w:val="15"/>
      <w:szCs w:val="15"/>
      <w:u w:val="none"/>
      <w:shd w:val="clear" w:color="auto" w:fill="FFFFFF"/>
      <w:lang w:val="ru-RU"/>
    </w:rPr>
  </w:style>
  <w:style w:type="character" w:customStyle="1" w:styleId="45">
    <w:name w:val="Заголовок №4_"/>
    <w:basedOn w:val="a0"/>
    <w:link w:val="46"/>
    <w:rsid w:val="00F86BDB"/>
    <w:rPr>
      <w:rFonts w:ascii="Arial" w:eastAsia="Arial" w:hAnsi="Arial" w:cs="Arial"/>
      <w:b/>
      <w:bCs/>
      <w:spacing w:val="3"/>
      <w:sz w:val="25"/>
      <w:szCs w:val="25"/>
      <w:shd w:val="clear" w:color="auto" w:fill="FFFFFF"/>
    </w:rPr>
  </w:style>
  <w:style w:type="paragraph" w:customStyle="1" w:styleId="46">
    <w:name w:val="Заголовок №4"/>
    <w:basedOn w:val="a"/>
    <w:link w:val="45"/>
    <w:rsid w:val="00F86BDB"/>
    <w:pPr>
      <w:widowControl w:val="0"/>
      <w:shd w:val="clear" w:color="auto" w:fill="FFFFFF"/>
      <w:spacing w:after="420" w:line="0" w:lineRule="atLeast"/>
      <w:ind w:hanging="1260"/>
      <w:outlineLvl w:val="3"/>
    </w:pPr>
    <w:rPr>
      <w:rFonts w:ascii="Arial" w:eastAsia="Arial" w:hAnsi="Arial" w:cs="Arial"/>
      <w:b/>
      <w:bCs/>
      <w:spacing w:val="3"/>
      <w:sz w:val="25"/>
      <w:szCs w:val="25"/>
    </w:rPr>
  </w:style>
  <w:style w:type="character" w:customStyle="1" w:styleId="66">
    <w:name w:val="Заголовок №6_"/>
    <w:basedOn w:val="a0"/>
    <w:link w:val="67"/>
    <w:rsid w:val="00F86BDB"/>
    <w:rPr>
      <w:rFonts w:ascii="Times New Roman" w:hAnsi="Times New Roman"/>
      <w:b/>
      <w:bCs/>
      <w:sz w:val="25"/>
      <w:szCs w:val="25"/>
      <w:shd w:val="clear" w:color="auto" w:fill="FFFFFF"/>
    </w:rPr>
  </w:style>
  <w:style w:type="character" w:customStyle="1" w:styleId="82">
    <w:name w:val="Основной текст (8)_"/>
    <w:basedOn w:val="a0"/>
    <w:link w:val="83"/>
    <w:rsid w:val="00F86BDB"/>
    <w:rPr>
      <w:rFonts w:ascii="Times New Roman" w:hAnsi="Times New Roman"/>
      <w:i/>
      <w:iCs/>
      <w:spacing w:val="3"/>
      <w:sz w:val="25"/>
      <w:szCs w:val="25"/>
      <w:shd w:val="clear" w:color="auto" w:fill="FFFFFF"/>
    </w:rPr>
  </w:style>
  <w:style w:type="paragraph" w:customStyle="1" w:styleId="67">
    <w:name w:val="Заголовок №6"/>
    <w:basedOn w:val="a"/>
    <w:link w:val="66"/>
    <w:rsid w:val="00F86BDB"/>
    <w:pPr>
      <w:widowControl w:val="0"/>
      <w:shd w:val="clear" w:color="auto" w:fill="FFFFFF"/>
      <w:spacing w:after="0" w:line="322" w:lineRule="exact"/>
      <w:ind w:hanging="1260"/>
      <w:jc w:val="both"/>
      <w:outlineLvl w:val="5"/>
    </w:pPr>
    <w:rPr>
      <w:rFonts w:ascii="Times New Roman" w:hAnsi="Times New Roman"/>
      <w:b/>
      <w:bCs/>
      <w:sz w:val="25"/>
      <w:szCs w:val="25"/>
    </w:rPr>
  </w:style>
  <w:style w:type="paragraph" w:customStyle="1" w:styleId="83">
    <w:name w:val="Основной текст (8)"/>
    <w:basedOn w:val="a"/>
    <w:link w:val="82"/>
    <w:rsid w:val="00F86BDB"/>
    <w:pPr>
      <w:widowControl w:val="0"/>
      <w:shd w:val="clear" w:color="auto" w:fill="FFFFFF"/>
      <w:spacing w:after="0" w:line="322" w:lineRule="exact"/>
      <w:jc w:val="both"/>
    </w:pPr>
    <w:rPr>
      <w:rFonts w:ascii="Times New Roman" w:hAnsi="Times New Roman"/>
      <w:i/>
      <w:iCs/>
      <w:spacing w:val="3"/>
      <w:sz w:val="25"/>
      <w:szCs w:val="25"/>
    </w:rPr>
  </w:style>
  <w:style w:type="character" w:customStyle="1" w:styleId="93">
    <w:name w:val="Основной текст (9)_"/>
    <w:basedOn w:val="a0"/>
    <w:link w:val="94"/>
    <w:rsid w:val="00F86BDB"/>
    <w:rPr>
      <w:rFonts w:ascii="Times New Roman" w:hAnsi="Times New Roman"/>
      <w:i/>
      <w:iCs/>
      <w:spacing w:val="-2"/>
      <w:sz w:val="21"/>
      <w:szCs w:val="21"/>
      <w:shd w:val="clear" w:color="auto" w:fill="FFFFFF"/>
    </w:rPr>
  </w:style>
  <w:style w:type="paragraph" w:customStyle="1" w:styleId="94">
    <w:name w:val="Основной текст (9)"/>
    <w:basedOn w:val="a"/>
    <w:link w:val="93"/>
    <w:rsid w:val="00F86BDB"/>
    <w:pPr>
      <w:widowControl w:val="0"/>
      <w:shd w:val="clear" w:color="auto" w:fill="FFFFFF"/>
      <w:spacing w:after="60" w:line="278" w:lineRule="exact"/>
      <w:jc w:val="right"/>
    </w:pPr>
    <w:rPr>
      <w:rFonts w:ascii="Times New Roman" w:hAnsi="Times New Roman"/>
      <w:i/>
      <w:iCs/>
      <w:spacing w:val="-2"/>
      <w:sz w:val="21"/>
      <w:szCs w:val="21"/>
    </w:rPr>
  </w:style>
  <w:style w:type="character" w:customStyle="1" w:styleId="105pt0pt">
    <w:name w:val="Основной текст + 10;5 pt;Полужирный;Курсив;Интервал 0 pt"/>
    <w:basedOn w:val="a3"/>
    <w:rsid w:val="00F86BDB"/>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3"/>
    <w:rsid w:val="00F86BDB"/>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3">
    <w:name w:val="Основной текст + Курсив;Интервал 0 pt"/>
    <w:basedOn w:val="a3"/>
    <w:rsid w:val="00F86BDB"/>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56">
    <w:name w:val="Заголовок №5_"/>
    <w:basedOn w:val="a0"/>
    <w:link w:val="57"/>
    <w:rsid w:val="00F86BDB"/>
    <w:rPr>
      <w:rFonts w:ascii="Times New Roman" w:hAnsi="Times New Roman"/>
      <w:b/>
      <w:bCs/>
      <w:sz w:val="25"/>
      <w:szCs w:val="25"/>
      <w:shd w:val="clear" w:color="auto" w:fill="FFFFFF"/>
    </w:rPr>
  </w:style>
  <w:style w:type="paragraph" w:customStyle="1" w:styleId="57">
    <w:name w:val="Заголовок №5"/>
    <w:basedOn w:val="a"/>
    <w:link w:val="56"/>
    <w:rsid w:val="00F86BDB"/>
    <w:pPr>
      <w:widowControl w:val="0"/>
      <w:shd w:val="clear" w:color="auto" w:fill="FFFFFF"/>
      <w:spacing w:before="120" w:after="180" w:line="0" w:lineRule="atLeast"/>
      <w:jc w:val="center"/>
      <w:outlineLvl w:val="4"/>
    </w:pPr>
    <w:rPr>
      <w:rFonts w:ascii="Times New Roman" w:hAnsi="Times New Roman"/>
      <w:b/>
      <w:bCs/>
      <w:sz w:val="25"/>
      <w:szCs w:val="25"/>
    </w:rPr>
  </w:style>
  <w:style w:type="character" w:customStyle="1" w:styleId="75">
    <w:name w:val="Основной текст (7) + Малые прописные"/>
    <w:basedOn w:val="71"/>
    <w:rsid w:val="00F86BDB"/>
    <w:rPr>
      <w:rFonts w:ascii="Times New Roman" w:eastAsia="Times New Roman" w:hAnsi="Times New Roman" w:cs="Times New Roman"/>
      <w:b/>
      <w:bCs/>
      <w:i w:val="0"/>
      <w:iCs w:val="0"/>
      <w:smallCaps/>
      <w:strike w:val="0"/>
      <w:color w:val="000000"/>
      <w:spacing w:val="0"/>
      <w:w w:val="100"/>
      <w:position w:val="0"/>
      <w:sz w:val="25"/>
      <w:szCs w:val="25"/>
      <w:u w:val="none"/>
      <w:shd w:val="clear" w:color="auto" w:fill="FFFFFF"/>
      <w:lang w:val="ru-RU"/>
    </w:rPr>
  </w:style>
  <w:style w:type="character" w:customStyle="1" w:styleId="2e">
    <w:name w:val="Колонтитул (2)_"/>
    <w:basedOn w:val="a0"/>
    <w:link w:val="2f"/>
    <w:rsid w:val="00F86BDB"/>
    <w:rPr>
      <w:rFonts w:ascii="Times New Roman" w:hAnsi="Times New Roman"/>
      <w:b/>
      <w:bCs/>
      <w:spacing w:val="-1"/>
      <w:sz w:val="26"/>
      <w:szCs w:val="26"/>
      <w:shd w:val="clear" w:color="auto" w:fill="FFFFFF"/>
    </w:rPr>
  </w:style>
  <w:style w:type="paragraph" w:customStyle="1" w:styleId="2f">
    <w:name w:val="Колонтитул (2)"/>
    <w:basedOn w:val="a"/>
    <w:link w:val="2e"/>
    <w:rsid w:val="00F86BDB"/>
    <w:pPr>
      <w:widowControl w:val="0"/>
      <w:shd w:val="clear" w:color="auto" w:fill="FFFFFF"/>
      <w:spacing w:after="0" w:line="0" w:lineRule="atLeast"/>
      <w:jc w:val="center"/>
    </w:pPr>
    <w:rPr>
      <w:rFonts w:ascii="Times New Roman" w:hAnsi="Times New Roman"/>
      <w:b/>
      <w:bCs/>
      <w:spacing w:val="-1"/>
      <w:sz w:val="26"/>
      <w:szCs w:val="26"/>
    </w:rPr>
  </w:style>
  <w:style w:type="character" w:customStyle="1" w:styleId="80pt">
    <w:name w:val="Основной текст (8) + Не курсив;Интервал 0 pt"/>
    <w:basedOn w:val="82"/>
    <w:rsid w:val="00F86BDB"/>
    <w:rPr>
      <w:rFonts w:ascii="Times New Roman" w:hAnsi="Times New Roman"/>
      <w:b w:val="0"/>
      <w:bCs w:val="0"/>
      <w:i/>
      <w:iCs/>
      <w:smallCaps w:val="0"/>
      <w:strike w:val="0"/>
      <w:color w:val="000000"/>
      <w:spacing w:val="1"/>
      <w:w w:val="100"/>
      <w:position w:val="0"/>
      <w:sz w:val="25"/>
      <w:szCs w:val="25"/>
      <w:u w:val="none"/>
      <w:shd w:val="clear" w:color="auto" w:fill="FFFFFF"/>
      <w:lang w:val="ru-RU"/>
    </w:rPr>
  </w:style>
  <w:style w:type="character" w:customStyle="1" w:styleId="Calibri7pt0pt">
    <w:name w:val="Основной текст + Calibri;7 pt;Интервал 0 pt"/>
    <w:basedOn w:val="a3"/>
    <w:rsid w:val="00F86BDB"/>
    <w:rPr>
      <w:rFonts w:ascii="Calibri" w:eastAsia="Calibri" w:hAnsi="Calibri" w:cs="Calibri"/>
      <w:b w:val="0"/>
      <w:bCs w:val="0"/>
      <w:i w:val="0"/>
      <w:iCs w:val="0"/>
      <w:smallCaps w:val="0"/>
      <w:strike w:val="0"/>
      <w:color w:val="000000"/>
      <w:spacing w:val="-3"/>
      <w:w w:val="100"/>
      <w:position w:val="0"/>
      <w:sz w:val="14"/>
      <w:szCs w:val="14"/>
      <w:u w:val="none"/>
      <w:shd w:val="clear" w:color="auto" w:fill="FFFFFF"/>
      <w:lang w:val="ru-RU"/>
    </w:rPr>
  </w:style>
  <w:style w:type="character" w:customStyle="1" w:styleId="17">
    <w:name w:val="Название Знак1"/>
    <w:uiPriority w:val="99"/>
    <w:locked/>
    <w:rsid w:val="004452B9"/>
    <w:rPr>
      <w:rFonts w:ascii="Cambria" w:hAnsi="Cambria"/>
      <w:spacing w:val="-10"/>
      <w:kern w:val="28"/>
      <w:sz w:val="56"/>
      <w:lang w:eastAsia="en-US"/>
    </w:rPr>
  </w:style>
  <w:style w:type="character" w:customStyle="1" w:styleId="75pt0pt0">
    <w:name w:val="Основной текст + 7;5 pt;Интервал 0 pt"/>
    <w:basedOn w:val="a3"/>
    <w:rsid w:val="004452B9"/>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MicrosoftSansSerif0pt">
    <w:name w:val="Основной текст + Microsoft Sans Serif;Интервал 0 pt"/>
    <w:basedOn w:val="a3"/>
    <w:rsid w:val="004452B9"/>
    <w:rPr>
      <w:rFonts w:ascii="Microsoft Sans Serif" w:eastAsia="Microsoft Sans Serif" w:hAnsi="Microsoft Sans Serif" w:cs="Microsoft Sans Serif"/>
      <w:b w:val="0"/>
      <w:bCs w:val="0"/>
      <w:i w:val="0"/>
      <w:iCs w:val="0"/>
      <w:smallCaps w:val="0"/>
      <w:strike w:val="0"/>
      <w:color w:val="000000"/>
      <w:spacing w:val="-8"/>
      <w:w w:val="100"/>
      <w:position w:val="0"/>
      <w:sz w:val="17"/>
      <w:szCs w:val="17"/>
      <w:u w:val="none"/>
      <w:shd w:val="clear" w:color="auto" w:fill="FFFFFF"/>
      <w:lang w:val="ru-RU"/>
    </w:rPr>
  </w:style>
  <w:style w:type="character" w:customStyle="1" w:styleId="20pt0">
    <w:name w:val="Подпись к таблице (2) + Полужирный;Интервал 0 pt"/>
    <w:basedOn w:val="23"/>
    <w:rsid w:val="004452B9"/>
    <w:rPr>
      <w:rFonts w:ascii="Times New Roman" w:eastAsia="Times New Roman" w:hAnsi="Times New Roman" w:cs="Times New Roman"/>
      <w:b/>
      <w:bCs/>
      <w:color w:val="000000"/>
      <w:spacing w:val="2"/>
      <w:w w:val="100"/>
      <w:position w:val="0"/>
      <w:sz w:val="15"/>
      <w:szCs w:val="15"/>
      <w:u w:val="none"/>
      <w:shd w:val="clear" w:color="auto" w:fill="FFFFFF"/>
      <w:lang w:val="ru-RU"/>
    </w:rPr>
  </w:style>
  <w:style w:type="character" w:customStyle="1" w:styleId="TrebuchetMS65pt0pt">
    <w:name w:val="Основной текст + Trebuchet MS;6;5 pt;Интервал 0 pt"/>
    <w:basedOn w:val="a3"/>
    <w:rsid w:val="008C53FF"/>
    <w:rPr>
      <w:rFonts w:ascii="Trebuchet MS" w:eastAsia="Trebuchet MS" w:hAnsi="Trebuchet MS" w:cs="Trebuchet MS"/>
      <w:b/>
      <w:color w:val="000000"/>
      <w:spacing w:val="-1"/>
      <w:w w:val="100"/>
      <w:position w:val="0"/>
      <w:sz w:val="13"/>
      <w:szCs w:val="13"/>
      <w:shd w:val="clear" w:color="auto" w:fill="FFFFFF"/>
      <w:lang w:val="ru-RU"/>
    </w:rPr>
  </w:style>
  <w:style w:type="character" w:customStyle="1" w:styleId="TrebuchetMS65pt0pt0">
    <w:name w:val="Основной текст + Trebuchet MS;6;5 pt;Полужирный;Интервал 0 pt"/>
    <w:basedOn w:val="a3"/>
    <w:rsid w:val="008C53FF"/>
    <w:rPr>
      <w:rFonts w:ascii="Trebuchet MS" w:eastAsia="Trebuchet MS" w:hAnsi="Trebuchet MS" w:cs="Trebuchet MS"/>
      <w:b/>
      <w:bCs/>
      <w:color w:val="000000"/>
      <w:spacing w:val="-3"/>
      <w:w w:val="100"/>
      <w:position w:val="0"/>
      <w:sz w:val="13"/>
      <w:szCs w:val="13"/>
      <w:shd w:val="clear" w:color="auto" w:fill="FFFFFF"/>
      <w:lang w:val="ru-RU"/>
    </w:rPr>
  </w:style>
  <w:style w:type="character" w:styleId="affc">
    <w:name w:val="FollowedHyperlink"/>
    <w:basedOn w:val="a0"/>
    <w:uiPriority w:val="99"/>
    <w:semiHidden/>
    <w:unhideWhenUsed/>
    <w:locked/>
    <w:rsid w:val="00735E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8307">
      <w:bodyDiv w:val="1"/>
      <w:marLeft w:val="0"/>
      <w:marRight w:val="0"/>
      <w:marTop w:val="0"/>
      <w:marBottom w:val="0"/>
      <w:divBdr>
        <w:top w:val="none" w:sz="0" w:space="0" w:color="auto"/>
        <w:left w:val="none" w:sz="0" w:space="0" w:color="auto"/>
        <w:bottom w:val="none" w:sz="0" w:space="0" w:color="auto"/>
        <w:right w:val="none" w:sz="0" w:space="0" w:color="auto"/>
      </w:divBdr>
    </w:div>
    <w:div w:id="1569458074">
      <w:marLeft w:val="0"/>
      <w:marRight w:val="0"/>
      <w:marTop w:val="0"/>
      <w:marBottom w:val="0"/>
      <w:divBdr>
        <w:top w:val="none" w:sz="0" w:space="0" w:color="auto"/>
        <w:left w:val="none" w:sz="0" w:space="0" w:color="auto"/>
        <w:bottom w:val="none" w:sz="0" w:space="0" w:color="auto"/>
        <w:right w:val="none" w:sz="0" w:space="0" w:color="auto"/>
      </w:divBdr>
    </w:div>
    <w:div w:id="193681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49.png"/><Relationship Id="rId21" Type="http://schemas.openxmlformats.org/officeDocument/2006/relationships/image" Target="media/image14.jpeg"/><Relationship Id="rId42" Type="http://schemas.openxmlformats.org/officeDocument/2006/relationships/hyperlink" Target="file:///C:\&#1052;&#1045;&#1044;.%20&#1069;&#1053;&#1062;&#1048;&#1050;&#1051;&#1054;&#1055;&#1045;&#1044;&#1048;&#1071;\&#1041;&#1052;&#1069;\Htmbooks\drugs\dr0378.htm" TargetMode="External"/><Relationship Id="rId47" Type="http://schemas.openxmlformats.org/officeDocument/2006/relationships/hyperlink" Target="http://www.medicum.nnov.ru/doctor/library/drugs/dr0072.php" TargetMode="External"/><Relationship Id="rId63" Type="http://schemas.openxmlformats.org/officeDocument/2006/relationships/hyperlink" Target="http://www.medicum.nnov.ru/doctor/library/drugs/dr0380.php" TargetMode="External"/><Relationship Id="rId68" Type="http://schemas.openxmlformats.org/officeDocument/2006/relationships/hyperlink" Target="http://www.medicum.nnov.ru/doctor/library/drugs/dr0472.php" TargetMode="External"/><Relationship Id="rId84" Type="http://schemas.openxmlformats.org/officeDocument/2006/relationships/hyperlink" Target="file:///C:\&#1052;&#1045;&#1044;.%20&#1069;&#1053;&#1062;&#1048;&#1050;&#1051;&#1054;&#1055;&#1045;&#1044;&#1048;&#1071;\&#1041;&#1052;&#1069;\Htmbooks\drugs\dr0472.htm" TargetMode="External"/><Relationship Id="rId89" Type="http://schemas.openxmlformats.org/officeDocument/2006/relationships/hyperlink" Target="file:///C:\&#1052;&#1045;&#1044;.%20&#1069;&#1053;&#1062;&#1048;&#1050;&#1051;&#1054;&#1055;&#1045;&#1044;&#1048;&#1071;\&#1041;&#1052;&#1069;\Htmbooks\drugs\dr0472.htm" TargetMode="External"/><Relationship Id="rId112" Type="http://schemas.openxmlformats.org/officeDocument/2006/relationships/image" Target="media/image44.png"/><Relationship Id="rId133" Type="http://schemas.openxmlformats.org/officeDocument/2006/relationships/hyperlink" Target="http://humbio.ru/humbio/har/003f7bca.htm" TargetMode="External"/><Relationship Id="rId138" Type="http://schemas.openxmlformats.org/officeDocument/2006/relationships/hyperlink" Target="http://humbio.ru/humbio/ped12pdd/00006f09.htm" TargetMode="External"/><Relationship Id="rId154" Type="http://schemas.openxmlformats.org/officeDocument/2006/relationships/image" Target="media/image59.png"/><Relationship Id="rId159" Type="http://schemas.openxmlformats.org/officeDocument/2006/relationships/image" Target="media/image64.png"/><Relationship Id="rId16" Type="http://schemas.openxmlformats.org/officeDocument/2006/relationships/image" Target="media/image9.jpeg"/><Relationship Id="rId107" Type="http://schemas.openxmlformats.org/officeDocument/2006/relationships/image" Target="media/image3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28.png"/><Relationship Id="rId53" Type="http://schemas.openxmlformats.org/officeDocument/2006/relationships/hyperlink" Target="http://www.medicum.nnov.ru/doctor/library/drugs/dr0472.php" TargetMode="External"/><Relationship Id="rId58" Type="http://schemas.openxmlformats.org/officeDocument/2006/relationships/hyperlink" Target="http://www.medicum.nnov.ru/doctor/library/drugs/dr0380.php" TargetMode="External"/><Relationship Id="rId74" Type="http://schemas.openxmlformats.org/officeDocument/2006/relationships/image" Target="media/image31.jpeg"/><Relationship Id="rId79" Type="http://schemas.openxmlformats.org/officeDocument/2006/relationships/hyperlink" Target="file:///C:\&#1052;&#1045;&#1044;.%20&#1069;&#1053;&#1062;&#1048;&#1050;&#1051;&#1054;&#1055;&#1045;&#1044;&#1048;&#1071;\&#1041;&#1052;&#1069;\Htmbooks\drugs\dr0472.htm" TargetMode="External"/><Relationship Id="rId102" Type="http://schemas.openxmlformats.org/officeDocument/2006/relationships/image" Target="media/image34.png"/><Relationship Id="rId123" Type="http://schemas.openxmlformats.org/officeDocument/2006/relationships/hyperlink" Target="http://humbio.ru/humbio/tarantul_sl/00000720.htm" TargetMode="External"/><Relationship Id="rId128" Type="http://schemas.openxmlformats.org/officeDocument/2006/relationships/hyperlink" Target="http://humbio.ru/humbio/endocrinology/000ca8aa.htm" TargetMode="External"/><Relationship Id="rId144" Type="http://schemas.openxmlformats.org/officeDocument/2006/relationships/hyperlink" Target="http://humbio.ru/humbio/cytology/x01b3773.htm" TargetMode="External"/><Relationship Id="rId149" Type="http://schemas.openxmlformats.org/officeDocument/2006/relationships/hyperlink" Target="http://humbio.ru/humbio/eclin/00057239.htm" TargetMode="External"/><Relationship Id="rId5" Type="http://schemas.openxmlformats.org/officeDocument/2006/relationships/webSettings" Target="webSettings.xml"/><Relationship Id="rId90" Type="http://schemas.openxmlformats.org/officeDocument/2006/relationships/hyperlink" Target="file:///C:\&#1052;&#1045;&#1044;.%20&#1069;&#1053;&#1062;&#1048;&#1050;&#1051;&#1054;&#1055;&#1045;&#1044;&#1048;&#1071;\&#1041;&#1052;&#1069;\Htmbooks\drugs\dr0472.htm" TargetMode="External"/><Relationship Id="rId95" Type="http://schemas.openxmlformats.org/officeDocument/2006/relationships/hyperlink" Target="file:///C:\&#1052;&#1045;&#1044;.%20&#1069;&#1053;&#1062;&#1048;&#1050;&#1051;&#1054;&#1055;&#1045;&#1044;&#1048;&#1071;\&#1041;&#1052;&#1069;\Htmbooks\drugs\dr0472.htm" TargetMode="External"/><Relationship Id="rId160" Type="http://schemas.openxmlformats.org/officeDocument/2006/relationships/image" Target="media/image65.jpeg"/><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file:///C:\&#1052;&#1045;&#1044;.%20&#1069;&#1053;&#1062;&#1048;&#1050;&#1051;&#1054;&#1055;&#1045;&#1044;&#1048;&#1071;\&#1041;&#1052;&#1069;\Htmbooks\drugs\dr0757.htm" TargetMode="External"/><Relationship Id="rId48" Type="http://schemas.openxmlformats.org/officeDocument/2006/relationships/hyperlink" Target="http://www.medicum.nnov.ru/doctor/library/drugs/dr0738.php" TargetMode="External"/><Relationship Id="rId64" Type="http://schemas.openxmlformats.org/officeDocument/2006/relationships/hyperlink" Target="http://www.medicum.nnov.ru/doctor/library/drugs/dr0472.php" TargetMode="External"/><Relationship Id="rId69" Type="http://schemas.openxmlformats.org/officeDocument/2006/relationships/hyperlink" Target="http://www.medicum.nnov.ru/doctor/library/drugs/dr0757.php" TargetMode="External"/><Relationship Id="rId113" Type="http://schemas.openxmlformats.org/officeDocument/2006/relationships/image" Target="media/image45.jpeg"/><Relationship Id="rId118" Type="http://schemas.openxmlformats.org/officeDocument/2006/relationships/image" Target="media/image50.jpeg"/><Relationship Id="rId134" Type="http://schemas.openxmlformats.org/officeDocument/2006/relationships/hyperlink" Target="http://humbio.ru/humbio/har/0008fa7c.htm" TargetMode="External"/><Relationship Id="rId139" Type="http://schemas.openxmlformats.org/officeDocument/2006/relationships/hyperlink" Target="http://humbio.ru/humbio/har/00131c57.htm" TargetMode="External"/><Relationship Id="rId80" Type="http://schemas.openxmlformats.org/officeDocument/2006/relationships/hyperlink" Target="file:///C:\&#1052;&#1045;&#1044;.%20&#1069;&#1053;&#1062;&#1048;&#1050;&#1051;&#1054;&#1055;&#1045;&#1044;&#1048;&#1071;\&#1041;&#1052;&#1069;\Htmbooks\drugs\dr0472.htm" TargetMode="External"/><Relationship Id="rId85" Type="http://schemas.openxmlformats.org/officeDocument/2006/relationships/hyperlink" Target="file:///C:\&#1052;&#1045;&#1044;.%20&#1069;&#1053;&#1062;&#1048;&#1050;&#1051;&#1054;&#1055;&#1045;&#1044;&#1048;&#1071;\&#1041;&#1052;&#1069;\Htmbooks\drugs\dr0472.htm" TargetMode="External"/><Relationship Id="rId150" Type="http://schemas.openxmlformats.org/officeDocument/2006/relationships/image" Target="media/image55.png"/><Relationship Id="rId15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mdrd.com" TargetMode="External"/><Relationship Id="rId38" Type="http://schemas.openxmlformats.org/officeDocument/2006/relationships/image" Target="media/image29.jpeg"/><Relationship Id="rId59" Type="http://schemas.openxmlformats.org/officeDocument/2006/relationships/hyperlink" Target="http://www.medicum.nnov.ru/doctor/library/drugs/dr0380.php" TargetMode="External"/><Relationship Id="rId103" Type="http://schemas.openxmlformats.org/officeDocument/2006/relationships/image" Target="media/image35.jpeg"/><Relationship Id="rId108" Type="http://schemas.openxmlformats.org/officeDocument/2006/relationships/image" Target="media/image40.png"/><Relationship Id="rId124" Type="http://schemas.openxmlformats.org/officeDocument/2006/relationships/hyperlink" Target="http://humbio.ru/humbio/pronc/000b423c.htm" TargetMode="External"/><Relationship Id="rId129" Type="http://schemas.openxmlformats.org/officeDocument/2006/relationships/hyperlink" Target="http://humbio.ru/humbio/ped2pdd/000b4c5d.htm" TargetMode="External"/><Relationship Id="rId54" Type="http://schemas.openxmlformats.org/officeDocument/2006/relationships/hyperlink" Target="http://www.medicum.nnov.ru/doctor/library/endocrinology/Lavin/27.php" TargetMode="External"/><Relationship Id="rId70" Type="http://schemas.openxmlformats.org/officeDocument/2006/relationships/image" Target="media/image30.jpeg"/><Relationship Id="rId75" Type="http://schemas.openxmlformats.org/officeDocument/2006/relationships/hyperlink" Target="file:///C:\&#1052;&#1045;&#1044;.%20&#1069;&#1053;&#1062;&#1048;&#1050;&#1051;&#1054;&#1055;&#1045;&#1044;&#1048;&#1071;\&#1041;&#1052;&#1069;\Htmbooks\drugs\dr0472.htm" TargetMode="External"/><Relationship Id="rId91" Type="http://schemas.openxmlformats.org/officeDocument/2006/relationships/hyperlink" Target="file:///C:\&#1052;&#1045;&#1044;.%20&#1069;&#1053;&#1062;&#1048;&#1050;&#1051;&#1054;&#1055;&#1045;&#1044;&#1048;&#1071;\&#1041;&#1052;&#1069;\Htmbooks\drugs\dr0472.htm" TargetMode="External"/><Relationship Id="rId96" Type="http://schemas.openxmlformats.org/officeDocument/2006/relationships/hyperlink" Target="file:///C:\&#1052;&#1045;&#1044;.%20&#1069;&#1053;&#1062;&#1048;&#1050;&#1051;&#1054;&#1055;&#1045;&#1044;&#1048;&#1071;\&#1041;&#1052;&#1069;\Htmbooks\drugs\dr0472.htm" TargetMode="External"/><Relationship Id="rId140" Type="http://schemas.openxmlformats.org/officeDocument/2006/relationships/hyperlink" Target="http://humbio.ru/humbio/eclin/0008f2ba.htm" TargetMode="External"/><Relationship Id="rId145" Type="http://schemas.openxmlformats.org/officeDocument/2006/relationships/hyperlink" Target="http://humbio.ru/humbio/ped3pdd/000441bf.htm" TargetMode="External"/><Relationship Id="rId161" Type="http://schemas.openxmlformats.org/officeDocument/2006/relationships/hyperlink" Target="http://www.thyronet.ru/"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http://www.medicum.nnov.ru/doctor/library/drugs/dr0738.php" TargetMode="External"/><Relationship Id="rId57" Type="http://schemas.openxmlformats.org/officeDocument/2006/relationships/hyperlink" Target="http://www.medicum.nnov.ru/doctor/library/drugs/dr0380.php" TargetMode="External"/><Relationship Id="rId106" Type="http://schemas.openxmlformats.org/officeDocument/2006/relationships/image" Target="media/image38.jpeg"/><Relationship Id="rId114" Type="http://schemas.openxmlformats.org/officeDocument/2006/relationships/image" Target="media/image46.png"/><Relationship Id="rId119" Type="http://schemas.openxmlformats.org/officeDocument/2006/relationships/image" Target="media/image51.png"/><Relationship Id="rId127" Type="http://schemas.openxmlformats.org/officeDocument/2006/relationships/hyperlink" Target="http://humbio.ru/humbio/cytology/x01b3773.ht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file:///C:\&#1052;&#1045;&#1044;.%20&#1069;&#1053;&#1062;&#1048;&#1050;&#1051;&#1054;&#1055;&#1045;&#1044;&#1048;&#1071;\&#1041;&#1052;&#1069;\Htmbooks\drugs\dr0757.htm" TargetMode="External"/><Relationship Id="rId52" Type="http://schemas.openxmlformats.org/officeDocument/2006/relationships/hyperlink" Target="http://www.medicum.nnov.ru/doctor/library/drugs/dr0472.php" TargetMode="External"/><Relationship Id="rId60" Type="http://schemas.openxmlformats.org/officeDocument/2006/relationships/hyperlink" Target="http://www.medicum.nnov.ru/doctor/library/drugs/dr0380.php" TargetMode="External"/><Relationship Id="rId65" Type="http://schemas.openxmlformats.org/officeDocument/2006/relationships/hyperlink" Target="http://www.medicum.nnov.ru/doctor/library/drugs/dr0472.php" TargetMode="External"/><Relationship Id="rId73" Type="http://schemas.openxmlformats.org/officeDocument/2006/relationships/hyperlink" Target="file:///C:\&#1052;&#1045;&#1044;.%20&#1069;&#1053;&#1062;&#1048;&#1050;&#1051;&#1054;&#1055;&#1045;&#1044;&#1048;&#1071;\&#1041;&#1052;&#1069;\Htmbooks\drugs\dr0755.htm" TargetMode="External"/><Relationship Id="rId78" Type="http://schemas.openxmlformats.org/officeDocument/2006/relationships/hyperlink" Target="file:///C:\&#1052;&#1045;&#1044;.%20&#1069;&#1053;&#1062;&#1048;&#1050;&#1051;&#1054;&#1055;&#1045;&#1044;&#1048;&#1071;\&#1041;&#1052;&#1069;\Htmbooks\drugs\dr0472.htm" TargetMode="External"/><Relationship Id="rId81" Type="http://schemas.openxmlformats.org/officeDocument/2006/relationships/hyperlink" Target="file:///C:\&#1052;&#1045;&#1044;.%20&#1069;&#1053;&#1062;&#1048;&#1050;&#1051;&#1054;&#1055;&#1045;&#1044;&#1048;&#1071;\&#1041;&#1052;&#1069;\Htmbooks\drugs\dr0472.htm" TargetMode="External"/><Relationship Id="rId86" Type="http://schemas.openxmlformats.org/officeDocument/2006/relationships/hyperlink" Target="file:///C:\&#1052;&#1045;&#1044;.%20&#1069;&#1053;&#1062;&#1048;&#1050;&#1051;&#1054;&#1055;&#1045;&#1044;&#1048;&#1071;\&#1041;&#1052;&#1069;\Htmbooks\drugs\dr0472.htm" TargetMode="External"/><Relationship Id="rId94" Type="http://schemas.openxmlformats.org/officeDocument/2006/relationships/hyperlink" Target="file:///C:\&#1052;&#1045;&#1044;.%20&#1069;&#1053;&#1062;&#1048;&#1050;&#1051;&#1054;&#1055;&#1045;&#1044;&#1048;&#1071;\&#1041;&#1052;&#1069;\Htmbooks\drugs\dr0472.htm" TargetMode="External"/><Relationship Id="rId99" Type="http://schemas.openxmlformats.org/officeDocument/2006/relationships/hyperlink" Target="file:///C:\&#1052;&#1045;&#1044;.%20&#1069;&#1053;&#1062;&#1048;&#1050;&#1051;&#1054;&#1055;&#1045;&#1044;&#1048;&#1071;\&#1041;&#1052;&#1069;\Htmbooks\drugs\dr0472.htm" TargetMode="External"/><Relationship Id="rId101" Type="http://schemas.openxmlformats.org/officeDocument/2006/relationships/image" Target="media/image33.png"/><Relationship Id="rId122" Type="http://schemas.openxmlformats.org/officeDocument/2006/relationships/hyperlink" Target="http://humbio.ru/humbio/ped/00000904.htm" TargetMode="External"/><Relationship Id="rId130" Type="http://schemas.openxmlformats.org/officeDocument/2006/relationships/hyperlink" Target="http://humbio.ru/humbio/har3/0008e083.htm" TargetMode="External"/><Relationship Id="rId135" Type="http://schemas.openxmlformats.org/officeDocument/2006/relationships/hyperlink" Target="http://humbio.ru/humbio/ped14pdd/0009b12d.htm" TargetMode="External"/><Relationship Id="rId143" Type="http://schemas.openxmlformats.org/officeDocument/2006/relationships/image" Target="media/image54.png"/><Relationship Id="rId148" Type="http://schemas.openxmlformats.org/officeDocument/2006/relationships/hyperlink" Target="http://humbio.ru/humbio/cytology/x01b3773.htm" TargetMode="External"/><Relationship Id="rId151" Type="http://schemas.openxmlformats.org/officeDocument/2006/relationships/image" Target="media/image56.jpeg"/><Relationship Id="rId156" Type="http://schemas.openxmlformats.org/officeDocument/2006/relationships/image" Target="media/image61.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file:///C:\&#1052;&#1045;&#1044;.%20&#1069;&#1053;&#1062;&#1048;&#1050;&#1051;&#1054;&#1055;&#1045;&#1044;&#1048;&#1071;\&#1041;&#1052;&#1069;\Htmbooks\drugs\dr0755.htm" TargetMode="External"/><Relationship Id="rId109" Type="http://schemas.openxmlformats.org/officeDocument/2006/relationships/image" Target="media/image41.png"/><Relationship Id="rId34" Type="http://schemas.openxmlformats.org/officeDocument/2006/relationships/hyperlink" Target="http://www.nkdep.nih.gov" TargetMode="External"/><Relationship Id="rId50" Type="http://schemas.openxmlformats.org/officeDocument/2006/relationships/hyperlink" Target="http://www.medicum.nnov.ru/doctor/library/drugs/dr0738.php" TargetMode="External"/><Relationship Id="rId55" Type="http://schemas.openxmlformats.org/officeDocument/2006/relationships/hyperlink" Target="http://www.medicum.nnov.ru/doctor/library/drugs/dr0380.php" TargetMode="External"/><Relationship Id="rId76" Type="http://schemas.openxmlformats.org/officeDocument/2006/relationships/hyperlink" Target="file:///C:\&#1052;&#1045;&#1044;.%20&#1069;&#1053;&#1062;&#1048;&#1050;&#1051;&#1054;&#1055;&#1045;&#1044;&#1048;&#1071;\&#1041;&#1052;&#1069;\Htmbooks\drugs\dr0472.htm" TargetMode="External"/><Relationship Id="rId97" Type="http://schemas.openxmlformats.org/officeDocument/2006/relationships/hyperlink" Target="file:///C:\&#1052;&#1045;&#1044;.%20&#1069;&#1053;&#1062;&#1048;&#1050;&#1051;&#1054;&#1055;&#1045;&#1044;&#1048;&#1071;\&#1041;&#1052;&#1069;\Htmbooks\drugs\dr0472.htm" TargetMode="External"/><Relationship Id="rId104" Type="http://schemas.openxmlformats.org/officeDocument/2006/relationships/image" Target="media/image36.png"/><Relationship Id="rId120" Type="http://schemas.openxmlformats.org/officeDocument/2006/relationships/image" Target="media/image52.jpeg"/><Relationship Id="rId125" Type="http://schemas.openxmlformats.org/officeDocument/2006/relationships/hyperlink" Target="http://humbio.ru/humbio/ped/000070c5.htm" TargetMode="External"/><Relationship Id="rId141" Type="http://schemas.openxmlformats.org/officeDocument/2006/relationships/hyperlink" Target="http://humbio.ru/humbio/har/00496e80.htm" TargetMode="External"/><Relationship Id="rId146" Type="http://schemas.openxmlformats.org/officeDocument/2006/relationships/hyperlink" Target="http://humbio.ru/humbio/har/002d1839.htm" TargetMode="External"/><Relationship Id="rId7" Type="http://schemas.openxmlformats.org/officeDocument/2006/relationships/endnotes" Target="endnotes.xml"/><Relationship Id="rId71" Type="http://schemas.openxmlformats.org/officeDocument/2006/relationships/hyperlink" Target="file:///C:\&#1052;&#1045;&#1044;.%20&#1069;&#1053;&#1062;&#1048;&#1050;&#1051;&#1054;&#1055;&#1045;&#1044;&#1048;&#1071;\&#1041;&#1052;&#1069;\Htmbooks\drugs\dr0755.htm" TargetMode="External"/><Relationship Id="rId92" Type="http://schemas.openxmlformats.org/officeDocument/2006/relationships/hyperlink" Target="file:///C:\&#1052;&#1045;&#1044;.%20&#1069;&#1053;&#1062;&#1048;&#1050;&#1051;&#1054;&#1055;&#1045;&#1044;&#1048;&#1071;\&#1041;&#1052;&#1069;\Htmbooks\drugs\dr0472.htm" TargetMode="External"/><Relationship Id="rId162" Type="http://schemas.openxmlformats.org/officeDocument/2006/relationships/hyperlink" Target="http://www.endocrine.org/"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file:///C:\&#1052;&#1045;&#1044;.%20&#1069;&#1053;&#1062;&#1048;&#1050;&#1051;&#1054;&#1055;&#1045;&#1044;&#1048;&#1071;\&#1041;&#1052;&#1069;\Htmbooks\drugs\dr0860.htm" TargetMode="External"/><Relationship Id="rId45" Type="http://schemas.openxmlformats.org/officeDocument/2006/relationships/hyperlink" Target="http://www.medicum.nnov.ru/doctor/library/drugs/dr0086.php" TargetMode="External"/><Relationship Id="rId66" Type="http://schemas.openxmlformats.org/officeDocument/2006/relationships/hyperlink" Target="http://www.medicum.nnov.ru/doctor/library/drugs/dr0472.php" TargetMode="External"/><Relationship Id="rId87" Type="http://schemas.openxmlformats.org/officeDocument/2006/relationships/hyperlink" Target="file:///C:\&#1052;&#1045;&#1044;.%20&#1069;&#1053;&#1062;&#1048;&#1050;&#1051;&#1054;&#1055;&#1045;&#1044;&#1048;&#1071;\&#1041;&#1052;&#1069;\Htmbooks\drugs\dr0472.htm" TargetMode="External"/><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53.png"/><Relationship Id="rId136" Type="http://schemas.openxmlformats.org/officeDocument/2006/relationships/hyperlink" Target="http://humbio.ru/humbio/ftiziatria/0000bd75.htm" TargetMode="External"/><Relationship Id="rId157" Type="http://schemas.openxmlformats.org/officeDocument/2006/relationships/image" Target="media/image62.png"/><Relationship Id="rId61" Type="http://schemas.openxmlformats.org/officeDocument/2006/relationships/hyperlink" Target="http://www.medicum.nnov.ru/doctor/library/drugs/dr0381.php" TargetMode="External"/><Relationship Id="rId82" Type="http://schemas.openxmlformats.org/officeDocument/2006/relationships/hyperlink" Target="file:///C:\&#1052;&#1045;&#1044;.%20&#1069;&#1053;&#1062;&#1048;&#1050;&#1051;&#1054;&#1055;&#1045;&#1044;&#1048;&#1071;\&#1041;&#1052;&#1069;\Htmbooks\drugs\dr0472.htm" TargetMode="External"/><Relationship Id="rId152" Type="http://schemas.openxmlformats.org/officeDocument/2006/relationships/image" Target="media/image5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6.jpeg"/><Relationship Id="rId56" Type="http://schemas.openxmlformats.org/officeDocument/2006/relationships/hyperlink" Target="http://www.medicum.nnov.ru/doctor/library/drugs/dr0380.php" TargetMode="External"/><Relationship Id="rId77" Type="http://schemas.openxmlformats.org/officeDocument/2006/relationships/hyperlink" Target="file:///C:\&#1052;&#1045;&#1044;.%20&#1069;&#1053;&#1062;&#1048;&#1050;&#1051;&#1054;&#1055;&#1045;&#1044;&#1048;&#1071;\&#1041;&#1052;&#1069;\Htmbooks\drugs\dr0472.htm" TargetMode="External"/><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hyperlink" Target="http://humbio.ru/humbio/har/0019abf4.htm" TargetMode="External"/><Relationship Id="rId147" Type="http://schemas.openxmlformats.org/officeDocument/2006/relationships/hyperlink" Target="http://humbio.ru/humbio/endocrinology/000a009e.htm" TargetMode="External"/><Relationship Id="rId8" Type="http://schemas.openxmlformats.org/officeDocument/2006/relationships/image" Target="media/image1.png"/><Relationship Id="rId51" Type="http://schemas.openxmlformats.org/officeDocument/2006/relationships/hyperlink" Target="http://www.medicum.nnov.ru/doctor/library/drugs/dr0757.php" TargetMode="External"/><Relationship Id="rId72" Type="http://schemas.openxmlformats.org/officeDocument/2006/relationships/hyperlink" Target="file:///C:\&#1052;&#1045;&#1044;.%20&#1069;&#1053;&#1062;&#1048;&#1050;&#1051;&#1054;&#1055;&#1045;&#1044;&#1048;&#1071;\&#1041;&#1052;&#1069;\Htmbooks\drugs\dr0472.htm" TargetMode="External"/><Relationship Id="rId93" Type="http://schemas.openxmlformats.org/officeDocument/2006/relationships/hyperlink" Target="file:///C:\&#1052;&#1045;&#1044;.%20&#1069;&#1053;&#1062;&#1048;&#1050;&#1051;&#1054;&#1055;&#1045;&#1044;&#1048;&#1071;\&#1041;&#1052;&#1069;\Htmbooks\drugs\dr0472.htm" TargetMode="External"/><Relationship Id="rId98" Type="http://schemas.openxmlformats.org/officeDocument/2006/relationships/hyperlink" Target="file:///C:\&#1052;&#1045;&#1044;.%20&#1069;&#1053;&#1062;&#1048;&#1050;&#1051;&#1054;&#1055;&#1045;&#1044;&#1048;&#1071;\&#1041;&#1052;&#1069;\Htmbooks\drugs\dr0472.htm" TargetMode="External"/><Relationship Id="rId121" Type="http://schemas.openxmlformats.org/officeDocument/2006/relationships/hyperlink" Target="http://humbio.ru/humbio/tarantul_sl/00000d30.htm" TargetMode="External"/><Relationship Id="rId142" Type="http://schemas.openxmlformats.org/officeDocument/2006/relationships/hyperlink" Target="http://humbio.ru/humbio/eclin/000efd72.htm" TargetMode="External"/><Relationship Id="rId163" Type="http://schemas.openxmlformats.org/officeDocument/2006/relationships/hyperlink" Target="http://www.ada.com/" TargetMode="Externa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hyperlink" Target="http://www.medicum.nnov.ru/doctor/library/drugs/dr0072.php" TargetMode="External"/><Relationship Id="rId67" Type="http://schemas.openxmlformats.org/officeDocument/2006/relationships/hyperlink" Target="http://www.medicum.nnov.ru/doctor/library/drugs/dr0472.php" TargetMode="External"/><Relationship Id="rId116" Type="http://schemas.openxmlformats.org/officeDocument/2006/relationships/image" Target="media/image48.jpeg"/><Relationship Id="rId137" Type="http://schemas.openxmlformats.org/officeDocument/2006/relationships/hyperlink" Target="http://humbio.ru/humbio/har/00527048.htm" TargetMode="External"/><Relationship Id="rId158" Type="http://schemas.openxmlformats.org/officeDocument/2006/relationships/image" Target="media/image63.png"/><Relationship Id="rId20" Type="http://schemas.openxmlformats.org/officeDocument/2006/relationships/image" Target="media/image13.jpeg"/><Relationship Id="rId41" Type="http://schemas.openxmlformats.org/officeDocument/2006/relationships/hyperlink" Target="file:///C:\&#1052;&#1045;&#1044;.%20&#1069;&#1053;&#1062;&#1048;&#1050;&#1051;&#1054;&#1055;&#1045;&#1044;&#1048;&#1071;\&#1041;&#1052;&#1069;\Htmbooks\drugs\dr0497.htm" TargetMode="External"/><Relationship Id="rId62" Type="http://schemas.openxmlformats.org/officeDocument/2006/relationships/hyperlink" Target="http://www.medicum.nnov.ru/doctor/library/drugs/dr0380.php" TargetMode="External"/><Relationship Id="rId83" Type="http://schemas.openxmlformats.org/officeDocument/2006/relationships/hyperlink" Target="file:///C:\&#1052;&#1045;&#1044;.%20&#1069;&#1053;&#1062;&#1048;&#1050;&#1051;&#1054;&#1055;&#1045;&#1044;&#1048;&#1071;\&#1041;&#1052;&#1069;\Htmbooks\drugs\dr0472.htm" TargetMode="External"/><Relationship Id="rId88" Type="http://schemas.openxmlformats.org/officeDocument/2006/relationships/hyperlink" Target="file:///C:\&#1052;&#1045;&#1044;.%20&#1069;&#1053;&#1062;&#1048;&#1050;&#1051;&#1054;&#1055;&#1045;&#1044;&#1048;&#1071;\&#1041;&#1052;&#1069;\Htmbooks\drugs\dr0472.htm" TargetMode="External"/><Relationship Id="rId111" Type="http://schemas.openxmlformats.org/officeDocument/2006/relationships/image" Target="media/image43.jpeg"/><Relationship Id="rId132" Type="http://schemas.openxmlformats.org/officeDocument/2006/relationships/hyperlink" Target="http://humbio.ru/humbio/eclin/000941eb.htm" TargetMode="External"/><Relationship Id="rId153"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1643</TotalTime>
  <Pages>114</Pages>
  <Words>84398</Words>
  <Characters>481075</Characters>
  <Application>Microsoft Office Word</Application>
  <DocSecurity>0</DocSecurity>
  <Lines>4008</Lines>
  <Paragraphs>1128</Paragraphs>
  <ScaleCrop>false</ScaleCrop>
  <HeadingPairs>
    <vt:vector size="2" baseType="variant">
      <vt:variant>
        <vt:lpstr>Название</vt:lpstr>
      </vt:variant>
      <vt:variant>
        <vt:i4>1</vt:i4>
      </vt:variant>
    </vt:vector>
  </HeadingPairs>
  <TitlesOfParts>
    <vt:vector size="1" baseType="lpstr">
      <vt:lpstr>Детская эндокринология</vt:lpstr>
    </vt:vector>
  </TitlesOfParts>
  <Company>АГМИ</Company>
  <LinksUpToDate>false</LinksUpToDate>
  <CharactersWithSpaces>564345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Детская эндокринология</dc:title>
  <dc:subject>(учебник)</dc:subject>
  <dc:creator>Ш.К.Юсупова</dc:creator>
  <cp:lastModifiedBy>XTreme.ws</cp:lastModifiedBy>
  <cp:revision>131</cp:revision>
  <cp:lastPrinted>2019-04-17T07:04:00Z</cp:lastPrinted>
  <dcterms:created xsi:type="dcterms:W3CDTF">2019-04-09T08:04:00Z</dcterms:created>
  <dcterms:modified xsi:type="dcterms:W3CDTF">2019-12-02T11:43:00Z</dcterms:modified>
</cp:coreProperties>
</file>